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1C8" w:rsidRPr="004E49C8" w:rsidRDefault="005E01C8" w:rsidP="005E01C8">
      <w:pPr>
        <w:pStyle w:val="a3"/>
        <w:ind w:firstLine="0"/>
        <w:jc w:val="center"/>
      </w:pPr>
      <w:r w:rsidRPr="004E49C8">
        <w:t>2 КОЛИЧЕСТВЕННЫЕ ПОКАЗАТЕЛИ НАДЕЖНОСТИ</w:t>
      </w:r>
    </w:p>
    <w:p w:rsidR="005E01C8" w:rsidRPr="004E49C8" w:rsidRDefault="005E01C8" w:rsidP="005E01C8">
      <w:pPr>
        <w:pStyle w:val="a3"/>
        <w:jc w:val="center"/>
        <w:rPr>
          <w:bCs/>
        </w:rPr>
      </w:pPr>
      <w:r w:rsidRPr="004E49C8">
        <w:rPr>
          <w:bCs/>
        </w:rPr>
        <w:t>НЕВОССТАНАВЛИВАЕМЫХ СИСТЕМ</w:t>
      </w:r>
    </w:p>
    <w:p w:rsidR="005E01C8" w:rsidRPr="004E49C8" w:rsidRDefault="005E01C8" w:rsidP="005E01C8">
      <w:pPr>
        <w:pStyle w:val="a3"/>
        <w:jc w:val="center"/>
      </w:pPr>
    </w:p>
    <w:p w:rsidR="005E01C8" w:rsidRPr="004E49C8" w:rsidRDefault="005E01C8" w:rsidP="005E01C8">
      <w:pPr>
        <w:pStyle w:val="a3"/>
        <w:jc w:val="both"/>
      </w:pPr>
      <w:r w:rsidRPr="004E49C8">
        <w:rPr>
          <w:bCs/>
        </w:rPr>
        <w:t>Ниже</w:t>
      </w:r>
      <w:r w:rsidRPr="004E49C8">
        <w:t xml:space="preserve"> приведены основные соотношения, устанавливающие функциональную связь между показателями безотказности.</w:t>
      </w:r>
    </w:p>
    <w:p w:rsidR="005E01C8" w:rsidRDefault="005E01C8" w:rsidP="005E01C8">
      <w:pPr>
        <w:pStyle w:val="a5"/>
        <w:spacing w:line="240" w:lineRule="auto"/>
        <w:ind w:firstLine="0"/>
        <w:jc w:val="left"/>
      </w:pPr>
    </w:p>
    <w:p w:rsidR="005E01C8" w:rsidRDefault="005E01C8" w:rsidP="005E01C8">
      <w:pPr>
        <w:pStyle w:val="a5"/>
        <w:spacing w:line="240" w:lineRule="auto"/>
        <w:ind w:firstLine="0"/>
        <w:jc w:val="left"/>
      </w:pPr>
    </w:p>
    <w:p w:rsidR="005E01C8" w:rsidRPr="004E49C8" w:rsidRDefault="005E01C8" w:rsidP="005E01C8">
      <w:pPr>
        <w:pStyle w:val="a5"/>
        <w:spacing w:line="240" w:lineRule="auto"/>
        <w:ind w:firstLine="0"/>
        <w:jc w:val="left"/>
      </w:pPr>
      <w:r w:rsidRPr="004E49C8">
        <w:t>Таблица 1 – Расчетные формулы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73"/>
        <w:gridCol w:w="3261"/>
        <w:gridCol w:w="3237"/>
      </w:tblGrid>
      <w:tr w:rsidR="005E01C8" w:rsidRPr="004E49C8" w:rsidTr="00B347D6">
        <w:trPr>
          <w:cantSplit/>
          <w:trHeight w:val="503"/>
        </w:trPr>
        <w:tc>
          <w:tcPr>
            <w:tcW w:w="3284" w:type="dxa"/>
            <w:vMerge w:val="restart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t>Известный показатель</w:t>
            </w:r>
          </w:p>
        </w:tc>
        <w:tc>
          <w:tcPr>
            <w:tcW w:w="6570" w:type="dxa"/>
            <w:gridSpan w:val="2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t>Формулы для определения остальных показателей</w:t>
            </w:r>
          </w:p>
        </w:tc>
      </w:tr>
      <w:tr w:rsidR="005E01C8" w:rsidRPr="004E49C8" w:rsidTr="00B347D6">
        <w:trPr>
          <w:cantSplit/>
          <w:trHeight w:val="425"/>
        </w:trPr>
        <w:tc>
          <w:tcPr>
            <w:tcW w:w="3284" w:type="dxa"/>
            <w:vMerge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P(t)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Q(t)</w:t>
            </w:r>
          </w:p>
        </w:tc>
      </w:tr>
      <w:tr w:rsidR="005E01C8" w:rsidRPr="004E49C8" w:rsidTr="00B347D6">
        <w:trPr>
          <w:trHeight w:val="555"/>
        </w:trPr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P(t)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-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1- P(t)</w:t>
            </w:r>
          </w:p>
        </w:tc>
      </w:tr>
      <w:tr w:rsidR="005E01C8" w:rsidRPr="004E49C8" w:rsidTr="00B347D6">
        <w:trPr>
          <w:trHeight w:val="549"/>
        </w:trPr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Q(t)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1-Q(t)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-</w:t>
            </w:r>
          </w:p>
        </w:tc>
      </w:tr>
      <w:tr w:rsidR="005E01C8" w:rsidRPr="004E49C8" w:rsidTr="00B347D6"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a(t)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32"/>
                <w:lang w:val="en-US"/>
              </w:rPr>
              <w:object w:dxaOrig="880" w:dyaOrig="7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0pt" o:ole="">
                  <v:imagedata r:id="rId4" o:title=""/>
                </v:shape>
                <o:OLEObject Type="Embed" ProgID="Equation.3" ShapeID="_x0000_i1025" DrawAspect="Content" ObjectID="_1503157215" r:id="rId5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32"/>
                <w:lang w:val="en-US"/>
              </w:rPr>
              <w:object w:dxaOrig="960" w:dyaOrig="760">
                <v:shape id="_x0000_i1026" type="#_x0000_t75" style="width:74.25pt;height:59.25pt" o:ole="">
                  <v:imagedata r:id="rId6" o:title=""/>
                </v:shape>
                <o:OLEObject Type="Embed" ProgID="Equation.3" ShapeID="_x0000_i1026" DrawAspect="Content" ObjectID="_1503157216" r:id="rId7"/>
              </w:object>
            </w:r>
          </w:p>
        </w:tc>
      </w:tr>
      <w:tr w:rsidR="005E01C8" w:rsidRPr="004E49C8" w:rsidTr="00B347D6"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bCs/>
                <w:position w:val="-10"/>
              </w:rPr>
              <w:object w:dxaOrig="460" w:dyaOrig="320">
                <v:shape id="_x0000_i1027" type="#_x0000_t75" style="width:26.25pt;height:18pt" o:ole="">
                  <v:imagedata r:id="rId8" o:title=""/>
                </v:shape>
                <o:OLEObject Type="Embed" ProgID="Equation.3" ShapeID="_x0000_i1027" DrawAspect="Content" ObjectID="_1503157217" r:id="rId9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34"/>
                <w:lang w:val="en-US"/>
              </w:rPr>
              <w:object w:dxaOrig="1640" w:dyaOrig="800">
                <v:shape id="_x0000_i1028" type="#_x0000_t75" style="width:114pt;height:55.5pt" o:ole="">
                  <v:imagedata r:id="rId10" o:title=""/>
                </v:shape>
                <o:OLEObject Type="Embed" ProgID="Equation.3" ShapeID="_x0000_i1028" DrawAspect="Content" ObjectID="_1503157218" r:id="rId11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34"/>
                <w:lang w:val="en-US"/>
              </w:rPr>
              <w:object w:dxaOrig="1920" w:dyaOrig="800">
                <v:shape id="_x0000_i1029" type="#_x0000_t75" style="width:133.5pt;height:55.5pt" o:ole="">
                  <v:imagedata r:id="rId12" o:title=""/>
                </v:shape>
                <o:OLEObject Type="Embed" ProgID="Equation.3" ShapeID="_x0000_i1029" DrawAspect="Content" ObjectID="_1503157219" r:id="rId13"/>
              </w:object>
            </w:r>
          </w:p>
        </w:tc>
      </w:tr>
      <w:tr w:rsidR="005E01C8" w:rsidRPr="004E49C8" w:rsidTr="00B347D6">
        <w:trPr>
          <w:cantSplit/>
          <w:trHeight w:val="505"/>
        </w:trPr>
        <w:tc>
          <w:tcPr>
            <w:tcW w:w="3284" w:type="dxa"/>
            <w:vMerge w:val="restart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t>Известный показатель</w:t>
            </w:r>
          </w:p>
        </w:tc>
        <w:tc>
          <w:tcPr>
            <w:tcW w:w="6570" w:type="dxa"/>
            <w:gridSpan w:val="2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t>Формулы для определения остальных показателей</w:t>
            </w:r>
          </w:p>
        </w:tc>
      </w:tr>
      <w:tr w:rsidR="005E01C8" w:rsidRPr="004E49C8" w:rsidTr="00B347D6">
        <w:trPr>
          <w:cantSplit/>
          <w:trHeight w:val="540"/>
        </w:trPr>
        <w:tc>
          <w:tcPr>
            <w:tcW w:w="3284" w:type="dxa"/>
            <w:vMerge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a(t)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bCs/>
              </w:rPr>
            </w:pPr>
            <w:r w:rsidRPr="004E49C8">
              <w:rPr>
                <w:bCs/>
                <w:position w:val="-10"/>
              </w:rPr>
              <w:object w:dxaOrig="460" w:dyaOrig="320">
                <v:shape id="_x0000_i1030" type="#_x0000_t75" style="width:26.25pt;height:18pt" o:ole="">
                  <v:imagedata r:id="rId8" o:title=""/>
                </v:shape>
                <o:OLEObject Type="Embed" ProgID="Equation.3" ShapeID="_x0000_i1030" DrawAspect="Content" ObjectID="_1503157220" r:id="rId14"/>
              </w:object>
            </w:r>
          </w:p>
        </w:tc>
      </w:tr>
      <w:tr w:rsidR="005E01C8" w:rsidRPr="004E49C8" w:rsidTr="00B347D6"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P(t)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24"/>
                <w:lang w:val="en-US"/>
              </w:rPr>
              <w:object w:dxaOrig="820" w:dyaOrig="620">
                <v:shape id="_x0000_i1031" type="#_x0000_t75" style="width:57pt;height:42.75pt" o:ole="">
                  <v:imagedata r:id="rId15" o:title=""/>
                </v:shape>
                <o:OLEObject Type="Embed" ProgID="Equation.3" ShapeID="_x0000_i1031" DrawAspect="Content" ObjectID="_1503157221" r:id="rId16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28"/>
                <w:lang w:val="en-US"/>
              </w:rPr>
              <w:object w:dxaOrig="1280" w:dyaOrig="660">
                <v:shape id="_x0000_i1032" type="#_x0000_t75" style="width:89.25pt;height:45.75pt" o:ole="">
                  <v:imagedata r:id="rId17" o:title=""/>
                </v:shape>
                <o:OLEObject Type="Embed" ProgID="Equation.3" ShapeID="_x0000_i1032" DrawAspect="Content" ObjectID="_1503157222" r:id="rId18"/>
              </w:object>
            </w:r>
          </w:p>
        </w:tc>
      </w:tr>
      <w:tr w:rsidR="005E01C8" w:rsidRPr="004E49C8" w:rsidTr="00B347D6"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Q(t)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24"/>
                <w:lang w:val="en-US"/>
              </w:rPr>
              <w:object w:dxaOrig="660" w:dyaOrig="620">
                <v:shape id="_x0000_i1033" type="#_x0000_t75" style="width:46.5pt;height:42.75pt" o:ole="">
                  <v:imagedata r:id="rId19" o:title=""/>
                </v:shape>
                <o:OLEObject Type="Embed" ProgID="Equation.3" ShapeID="_x0000_i1033" DrawAspect="Content" ObjectID="_1503157223" r:id="rId20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position w:val="-28"/>
                <w:lang w:val="en-US"/>
              </w:rPr>
              <w:object w:dxaOrig="1620" w:dyaOrig="660">
                <v:shape id="_x0000_i1034" type="#_x0000_t75" style="width:113.25pt;height:45.75pt" o:ole="">
                  <v:imagedata r:id="rId21" o:title=""/>
                </v:shape>
                <o:OLEObject Type="Embed" ProgID="Equation.3" ShapeID="_x0000_i1034" DrawAspect="Content" ObjectID="_1503157224" r:id="rId22"/>
              </w:object>
            </w:r>
          </w:p>
        </w:tc>
      </w:tr>
      <w:tr w:rsidR="005E01C8" w:rsidRPr="004E49C8" w:rsidTr="00B347D6"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rPr>
                <w:lang w:val="en-US"/>
              </w:rPr>
              <w:t>a(t)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-</w: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rPr>
                <w:position w:val="-68"/>
              </w:rPr>
              <w:object w:dxaOrig="920" w:dyaOrig="1060">
                <v:shape id="_x0000_i1035" type="#_x0000_t75" style="width:65.25pt;height:75.75pt" o:ole="">
                  <v:imagedata r:id="rId23" o:title=""/>
                </v:shape>
                <o:OLEObject Type="Embed" ProgID="Equation.3" ShapeID="_x0000_i1035" DrawAspect="Content" ObjectID="_1503157225" r:id="rId24"/>
              </w:object>
            </w:r>
          </w:p>
        </w:tc>
      </w:tr>
      <w:tr w:rsidR="005E01C8" w:rsidRPr="004E49C8" w:rsidTr="00B347D6">
        <w:tc>
          <w:tcPr>
            <w:tcW w:w="3284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rPr>
                <w:bCs/>
                <w:position w:val="-10"/>
              </w:rPr>
              <w:object w:dxaOrig="460" w:dyaOrig="320">
                <v:shape id="_x0000_i1036" type="#_x0000_t75" style="width:26.25pt;height:18pt" o:ole="">
                  <v:imagedata r:id="rId8" o:title=""/>
                </v:shape>
                <o:OLEObject Type="Embed" ProgID="Equation.3" ShapeID="_x0000_i1036" DrawAspect="Content" ObjectID="_1503157226" r:id="rId25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</w:pPr>
            <w:r w:rsidRPr="004E49C8">
              <w:rPr>
                <w:position w:val="-34"/>
                <w:lang w:val="en-US"/>
              </w:rPr>
              <w:object w:dxaOrig="2060" w:dyaOrig="800">
                <v:shape id="_x0000_i1037" type="#_x0000_t75" style="width:143.25pt;height:55.5pt" o:ole="">
                  <v:imagedata r:id="rId26" o:title=""/>
                </v:shape>
                <o:OLEObject Type="Embed" ProgID="Equation.3" ShapeID="_x0000_i1037" DrawAspect="Content" ObjectID="_1503157227" r:id="rId27"/>
              </w:object>
            </w:r>
          </w:p>
        </w:tc>
        <w:tc>
          <w:tcPr>
            <w:tcW w:w="3285" w:type="dxa"/>
          </w:tcPr>
          <w:p w:rsidR="005E01C8" w:rsidRPr="004E49C8" w:rsidRDefault="005E01C8" w:rsidP="00B347D6">
            <w:pPr>
              <w:pStyle w:val="a5"/>
              <w:spacing w:line="240" w:lineRule="auto"/>
              <w:ind w:firstLine="0"/>
              <w:jc w:val="center"/>
              <w:rPr>
                <w:lang w:val="en-US"/>
              </w:rPr>
            </w:pPr>
            <w:r w:rsidRPr="004E49C8">
              <w:rPr>
                <w:lang w:val="en-US"/>
              </w:rPr>
              <w:t>-</w:t>
            </w:r>
          </w:p>
        </w:tc>
      </w:tr>
    </w:tbl>
    <w:p w:rsidR="005E01C8" w:rsidRPr="004E49C8" w:rsidRDefault="005E01C8" w:rsidP="005E01C8">
      <w:pPr>
        <w:pStyle w:val="a5"/>
        <w:spacing w:line="240" w:lineRule="auto"/>
        <w:ind w:firstLine="0"/>
        <w:jc w:val="center"/>
        <w:rPr>
          <w:bCs/>
        </w:rPr>
      </w:pPr>
    </w:p>
    <w:p w:rsidR="00F53F2E" w:rsidRDefault="00F53F2E"/>
    <w:sectPr w:rsidR="00F53F2E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01C8"/>
    <w:rsid w:val="003D379A"/>
    <w:rsid w:val="005E01C8"/>
    <w:rsid w:val="007B5436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1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E01C8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E01C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5E01C8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5E01C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2015-09-07T12:50:00Z</dcterms:created>
  <dcterms:modified xsi:type="dcterms:W3CDTF">2015-09-07T12:52:00Z</dcterms:modified>
</cp:coreProperties>
</file>