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1C8" w:rsidRPr="004E49C8" w:rsidRDefault="005E01C8" w:rsidP="005E01C8">
      <w:pPr>
        <w:pStyle w:val="a3"/>
        <w:ind w:firstLine="0"/>
        <w:jc w:val="center"/>
      </w:pPr>
      <w:r w:rsidRPr="004E49C8">
        <w:t>2 КОЛИЧЕСТВЕННЫЕ ПОКАЗАТЕЛИ НАДЕЖНОСТИ</w:t>
      </w:r>
    </w:p>
    <w:p w:rsidR="005E01C8" w:rsidRPr="004E49C8" w:rsidRDefault="005E01C8" w:rsidP="005E01C8">
      <w:pPr>
        <w:pStyle w:val="a3"/>
        <w:jc w:val="center"/>
        <w:rPr>
          <w:bCs/>
        </w:rPr>
      </w:pPr>
      <w:r w:rsidRPr="004E49C8">
        <w:rPr>
          <w:bCs/>
        </w:rPr>
        <w:t>НЕВОССТАНАВЛИВАЕМЫХ СИСТЕМ</w:t>
      </w:r>
    </w:p>
    <w:p w:rsidR="005E01C8" w:rsidRPr="004E49C8" w:rsidRDefault="005E01C8" w:rsidP="005E01C8">
      <w:pPr>
        <w:pStyle w:val="a3"/>
        <w:jc w:val="center"/>
      </w:pPr>
    </w:p>
    <w:p w:rsidR="005E01C8" w:rsidRPr="004E49C8" w:rsidRDefault="005E01C8" w:rsidP="005E01C8">
      <w:pPr>
        <w:pStyle w:val="a3"/>
        <w:jc w:val="both"/>
      </w:pPr>
      <w:r w:rsidRPr="004E49C8">
        <w:t>Качественные характеристики надежности не позволяют:</w:t>
      </w:r>
    </w:p>
    <w:p w:rsidR="005E01C8" w:rsidRPr="004E49C8" w:rsidRDefault="005E01C8" w:rsidP="005E01C8">
      <w:pPr>
        <w:pStyle w:val="a3"/>
        <w:jc w:val="both"/>
      </w:pPr>
      <w:r w:rsidRPr="004E49C8">
        <w:t>- учитывать надежность аппаратуры при планировании использования САУ на различных объектах;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- формулировать требования по надежности </w:t>
      </w:r>
      <w:proofErr w:type="gramStart"/>
      <w:r w:rsidRPr="004E49C8">
        <w:t>к</w:t>
      </w:r>
      <w:proofErr w:type="gramEnd"/>
      <w:r w:rsidRPr="004E49C8">
        <w:t xml:space="preserve"> проектируемой САУ;</w:t>
      </w:r>
    </w:p>
    <w:p w:rsidR="005E01C8" w:rsidRPr="004E49C8" w:rsidRDefault="005E01C8" w:rsidP="005E01C8">
      <w:pPr>
        <w:pStyle w:val="a3"/>
        <w:jc w:val="both"/>
      </w:pPr>
      <w:r w:rsidRPr="004E49C8">
        <w:t>- сравнивать различные варианты построения системы;</w:t>
      </w:r>
    </w:p>
    <w:p w:rsidR="005E01C8" w:rsidRPr="004E49C8" w:rsidRDefault="005E01C8" w:rsidP="005E01C8">
      <w:pPr>
        <w:pStyle w:val="a3"/>
        <w:jc w:val="both"/>
      </w:pPr>
      <w:r w:rsidRPr="004E49C8">
        <w:t>- рассчитывать необходимый объем запасных частей, сроки службы и т.д.</w:t>
      </w:r>
    </w:p>
    <w:p w:rsidR="005E01C8" w:rsidRPr="004E49C8" w:rsidRDefault="005E01C8" w:rsidP="005E01C8">
      <w:pPr>
        <w:pStyle w:val="a3"/>
        <w:jc w:val="both"/>
      </w:pPr>
      <w:r w:rsidRPr="004E49C8">
        <w:t>В связи с этим возникает необходимость введения количественных характеристик надежности. Поскольку отказы и сбои элементов являются случайными событиями, то теория вероятностей и математическая статистика являются адекватным аппаратом, используемым при исследовании надежности, а сами характеристики надежности должны определяться терминами, принятыми в теории вероятностей.</w:t>
      </w:r>
    </w:p>
    <w:p w:rsidR="005E01C8" w:rsidRPr="004E49C8" w:rsidRDefault="005E01C8" w:rsidP="005E01C8">
      <w:pPr>
        <w:ind w:firstLine="720"/>
        <w:jc w:val="both"/>
        <w:rPr>
          <w:sz w:val="28"/>
        </w:rPr>
      </w:pPr>
      <w:r w:rsidRPr="004E49C8">
        <w:rPr>
          <w:sz w:val="28"/>
          <w:szCs w:val="28"/>
        </w:rPr>
        <w:t xml:space="preserve">Техническая характеристика, количественным образом определяющая одно или несколько </w:t>
      </w:r>
      <w:proofErr w:type="gramStart"/>
      <w:r w:rsidRPr="004E49C8">
        <w:rPr>
          <w:sz w:val="28"/>
          <w:szCs w:val="28"/>
        </w:rPr>
        <w:t>свойств, составляющих надежность объекта именуется</w:t>
      </w:r>
      <w:proofErr w:type="gramEnd"/>
      <w:r w:rsidRPr="004E49C8">
        <w:rPr>
          <w:sz w:val="28"/>
          <w:szCs w:val="28"/>
        </w:rPr>
        <w:t xml:space="preserve"> показатель надежности. Он количественно характеризует, в какой степени данному объекту или данной группе объектов присущи определенные свойства, обусловливающие надежность. Показатель надежности может иметь размерность (например, среднее время восстановления) или не иметь ее (например, вероятность безотказной работы).</w:t>
      </w:r>
      <w:r w:rsidRPr="004E49C8">
        <w:rPr>
          <w:sz w:val="28"/>
        </w:rPr>
        <w:t xml:space="preserve"> К показателям надежности невосстанавливаемых систем относятся:</w:t>
      </w:r>
    </w:p>
    <w:p w:rsidR="005E01C8" w:rsidRPr="004E49C8" w:rsidRDefault="005E01C8" w:rsidP="005E01C8">
      <w:pPr>
        <w:ind w:left="927"/>
        <w:jc w:val="both"/>
        <w:rPr>
          <w:sz w:val="28"/>
        </w:rPr>
      </w:pPr>
      <w:r w:rsidRPr="004E49C8">
        <w:rPr>
          <w:sz w:val="28"/>
        </w:rPr>
        <w:t>- интегральный закон распределения времени безотказной работы;</w:t>
      </w:r>
    </w:p>
    <w:p w:rsidR="005E01C8" w:rsidRPr="004E49C8" w:rsidRDefault="005E01C8" w:rsidP="005E01C8">
      <w:pPr>
        <w:ind w:left="927"/>
        <w:jc w:val="both"/>
        <w:rPr>
          <w:sz w:val="28"/>
        </w:rPr>
      </w:pPr>
      <w:r w:rsidRPr="004E49C8">
        <w:rPr>
          <w:sz w:val="28"/>
        </w:rPr>
        <w:t>- интегральный закон распределения времени до отказа;</w:t>
      </w:r>
    </w:p>
    <w:p w:rsidR="005E01C8" w:rsidRPr="004E49C8" w:rsidRDefault="005E01C8" w:rsidP="005E01C8">
      <w:pPr>
        <w:ind w:left="927"/>
        <w:jc w:val="both"/>
        <w:rPr>
          <w:sz w:val="28"/>
        </w:rPr>
      </w:pPr>
      <w:r w:rsidRPr="004E49C8">
        <w:rPr>
          <w:sz w:val="28"/>
        </w:rPr>
        <w:t>- дифференциальный закон распределения времени исправной работы устройства до первого отказа;</w:t>
      </w:r>
    </w:p>
    <w:p w:rsidR="005E01C8" w:rsidRPr="004E49C8" w:rsidRDefault="005E01C8" w:rsidP="005E01C8">
      <w:pPr>
        <w:ind w:left="927"/>
        <w:jc w:val="both"/>
        <w:rPr>
          <w:sz w:val="28"/>
        </w:rPr>
      </w:pPr>
      <w:r w:rsidRPr="004E49C8">
        <w:rPr>
          <w:sz w:val="28"/>
        </w:rPr>
        <w:t>- среднее время безотказной работы (средняя наработка до отказа);</w:t>
      </w:r>
    </w:p>
    <w:p w:rsidR="005E01C8" w:rsidRPr="004E49C8" w:rsidRDefault="005E01C8" w:rsidP="005E01C8">
      <w:pPr>
        <w:ind w:left="927"/>
        <w:jc w:val="both"/>
        <w:rPr>
          <w:sz w:val="28"/>
        </w:rPr>
      </w:pPr>
      <w:r w:rsidRPr="004E49C8">
        <w:rPr>
          <w:sz w:val="28"/>
        </w:rPr>
        <w:t>- интенсивность отказов.</w:t>
      </w:r>
    </w:p>
    <w:p w:rsidR="005E01C8" w:rsidRPr="004E49C8" w:rsidRDefault="005E01C8" w:rsidP="005E01C8">
      <w:pPr>
        <w:pStyle w:val="a3"/>
        <w:jc w:val="both"/>
      </w:pPr>
      <w:r w:rsidRPr="004E49C8">
        <w:rPr>
          <w:iCs/>
        </w:rPr>
        <w:t>Вероятность безотказной работы</w:t>
      </w:r>
      <w:r w:rsidRPr="004E49C8">
        <w:t xml:space="preserve"> </w:t>
      </w:r>
      <w:r w:rsidRPr="004E49C8">
        <w:rPr>
          <w:iCs/>
          <w:lang w:val="en-US"/>
        </w:rPr>
        <w:t>P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вероятность того, что в заданном промежутке времени </w:t>
      </w:r>
      <w:r w:rsidRPr="004E49C8">
        <w:rPr>
          <w:iCs/>
          <w:lang w:val="en-US"/>
        </w:rPr>
        <w:t>t</w:t>
      </w:r>
      <w:r w:rsidRPr="004E49C8">
        <w:t xml:space="preserve"> в системе или элементе не возникнет отказ. Эта характеристика связана с функцией распределения времени безотказной работы следующим соотношением</w:t>
      </w:r>
    </w:p>
    <w:p w:rsidR="005E01C8" w:rsidRPr="004E49C8" w:rsidRDefault="005E01C8" w:rsidP="005E01C8">
      <w:pPr>
        <w:pStyle w:val="a3"/>
        <w:ind w:firstLine="0"/>
        <w:jc w:val="right"/>
      </w:pPr>
      <w:proofErr w:type="gramStart"/>
      <w:r w:rsidRPr="004E49C8">
        <w:rPr>
          <w:iCs/>
          <w:sz w:val="32"/>
          <w:lang w:val="en-US"/>
        </w:rPr>
        <w:t>P</w:t>
      </w:r>
      <w:r w:rsidRPr="004E49C8">
        <w:rPr>
          <w:iCs/>
          <w:sz w:val="32"/>
        </w:rPr>
        <w:t>(</w:t>
      </w:r>
      <w:proofErr w:type="gramEnd"/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)=1-</w:t>
      </w:r>
      <w:r w:rsidRPr="004E49C8">
        <w:rPr>
          <w:iCs/>
          <w:sz w:val="32"/>
          <w:lang w:val="en-US"/>
        </w:rPr>
        <w:t>Q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),</w: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(1)</w:t>
      </w:r>
    </w:p>
    <w:p w:rsidR="005E01C8" w:rsidRPr="004E49C8" w:rsidRDefault="005E01C8" w:rsidP="005E01C8">
      <w:pPr>
        <w:pStyle w:val="a3"/>
        <w:ind w:firstLine="0"/>
        <w:jc w:val="both"/>
      </w:pPr>
      <w:r w:rsidRPr="004E49C8">
        <w:t xml:space="preserve">где </w:t>
      </w:r>
      <w:r w:rsidRPr="004E49C8">
        <w:tab/>
      </w:r>
      <w:r w:rsidRPr="004E49C8">
        <w:rPr>
          <w:iCs/>
          <w:lang w:val="en-US"/>
        </w:rPr>
        <w:t>Q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>- функция распределения безотказной работы, которая представляет собой вероятность появления отказа в течени</w:t>
      </w:r>
      <w:proofErr w:type="gramStart"/>
      <w:r w:rsidRPr="004E49C8">
        <w:t>и</w:t>
      </w:r>
      <w:proofErr w:type="gramEnd"/>
      <w:r w:rsidRPr="004E49C8">
        <w:t xml:space="preserve"> времени </w:t>
      </w:r>
      <w:r w:rsidRPr="004E49C8">
        <w:rPr>
          <w:iCs/>
          <w:lang w:val="en-US"/>
        </w:rPr>
        <w:t>t</w:t>
      </w:r>
      <w:r w:rsidRPr="004E49C8">
        <w:t>.</w:t>
      </w:r>
    </w:p>
    <w:p w:rsidR="005E01C8" w:rsidRPr="004E49C8" w:rsidRDefault="005E01C8" w:rsidP="005E01C8">
      <w:pPr>
        <w:pStyle w:val="a3"/>
        <w:jc w:val="both"/>
      </w:pPr>
      <w:r w:rsidRPr="004E49C8">
        <w:t>Очевидно, что</w:t>
      </w:r>
    </w:p>
    <w:p w:rsidR="005E01C8" w:rsidRPr="004E49C8" w:rsidRDefault="005E01C8" w:rsidP="005E01C8">
      <w:pPr>
        <w:pStyle w:val="a3"/>
        <w:ind w:firstLine="0"/>
        <w:jc w:val="center"/>
        <w:rPr>
          <w:sz w:val="32"/>
        </w:rPr>
      </w:pPr>
      <w:r w:rsidRPr="004E49C8">
        <w:rPr>
          <w:iCs/>
          <w:sz w:val="32"/>
        </w:rPr>
        <w:t>0</w:t>
      </w:r>
      <w:r w:rsidRPr="004E49C8">
        <w:rPr>
          <w:position w:val="-4"/>
          <w:sz w:val="32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pt" o:ole="">
            <v:imagedata r:id="rId4" o:title=""/>
          </v:shape>
          <o:OLEObject Type="Embed" ProgID="Equation.3" ShapeID="_x0000_i1025" DrawAspect="Content" ObjectID="_1503157134" r:id="rId5"/>
        </w:object>
      </w:r>
      <w:r w:rsidRPr="004E49C8">
        <w:rPr>
          <w:iCs/>
          <w:sz w:val="32"/>
        </w:rPr>
        <w:t xml:space="preserve"> </w:t>
      </w:r>
      <w:r w:rsidRPr="004E49C8">
        <w:rPr>
          <w:iCs/>
          <w:sz w:val="32"/>
          <w:lang w:val="en-US"/>
        </w:rPr>
        <w:t>P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</w:t>
      </w:r>
      <w:r w:rsidRPr="004E49C8">
        <w:rPr>
          <w:sz w:val="32"/>
        </w:rPr>
        <w:t xml:space="preserve"> </w:t>
      </w:r>
      <w:r w:rsidRPr="004E49C8">
        <w:rPr>
          <w:position w:val="-4"/>
          <w:sz w:val="32"/>
        </w:rPr>
        <w:object w:dxaOrig="200" w:dyaOrig="240">
          <v:shape id="_x0000_i1026" type="#_x0000_t75" style="width:9.75pt;height:12pt" o:ole="">
            <v:imagedata r:id="rId4" o:title=""/>
          </v:shape>
          <o:OLEObject Type="Embed" ProgID="Equation.3" ShapeID="_x0000_i1026" DrawAspect="Content" ObjectID="_1503157135" r:id="rId6"/>
        </w:object>
      </w:r>
      <w:r w:rsidRPr="004E49C8">
        <w:rPr>
          <w:sz w:val="32"/>
        </w:rPr>
        <w:t xml:space="preserve">1, </w:t>
      </w:r>
      <w:proofErr w:type="gramStart"/>
      <w:r w:rsidRPr="004E49C8">
        <w:rPr>
          <w:iCs/>
          <w:sz w:val="32"/>
        </w:rPr>
        <w:t>Р</w:t>
      </w:r>
      <w:proofErr w:type="gramEnd"/>
      <w:r w:rsidRPr="004E49C8">
        <w:rPr>
          <w:iCs/>
          <w:sz w:val="32"/>
        </w:rPr>
        <w:t>(0)</w:t>
      </w:r>
      <w:r w:rsidRPr="004E49C8">
        <w:rPr>
          <w:sz w:val="32"/>
        </w:rPr>
        <w:t>=</w:t>
      </w:r>
      <w:r w:rsidRPr="004E49C8">
        <w:rPr>
          <w:iCs/>
          <w:sz w:val="32"/>
        </w:rPr>
        <w:t>1</w:t>
      </w:r>
      <w:r w:rsidRPr="004E49C8">
        <w:rPr>
          <w:sz w:val="32"/>
        </w:rPr>
        <w:t xml:space="preserve">, </w:t>
      </w:r>
      <w:r w:rsidRPr="004E49C8">
        <w:rPr>
          <w:iCs/>
          <w:sz w:val="32"/>
        </w:rPr>
        <w:t>Р(</w:t>
      </w:r>
      <w:r w:rsidRPr="004E49C8">
        <w:rPr>
          <w:iCs/>
          <w:position w:val="-4"/>
          <w:sz w:val="32"/>
        </w:rPr>
        <w:object w:dxaOrig="240" w:dyaOrig="200">
          <v:shape id="_x0000_i1027" type="#_x0000_t75" style="width:12pt;height:9.75pt" o:ole="">
            <v:imagedata r:id="rId7" o:title=""/>
          </v:shape>
          <o:OLEObject Type="Embed" ProgID="Equation.3" ShapeID="_x0000_i1027" DrawAspect="Content" ObjectID="_1503157136" r:id="rId8"/>
        </w:object>
      </w:r>
      <w:r w:rsidRPr="004E49C8">
        <w:rPr>
          <w:iCs/>
          <w:sz w:val="32"/>
        </w:rPr>
        <w:t>)=</w:t>
      </w:r>
      <w:r w:rsidRPr="004E49C8">
        <w:rPr>
          <w:sz w:val="32"/>
        </w:rPr>
        <w:t>0.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Следует отметить, что функция </w:t>
      </w:r>
      <w:r w:rsidRPr="004E49C8">
        <w:rPr>
          <w:iCs/>
          <w:lang w:val="en-US"/>
        </w:rPr>
        <w:t>P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является монотонно убывающей (надежность в процессе эксплуатации может только убывать), а функция </w:t>
      </w:r>
      <w:r w:rsidRPr="004E49C8">
        <w:rPr>
          <w:iCs/>
          <w:lang w:val="en-US"/>
        </w:rPr>
        <w:t>Q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монотонно возрастающей.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Для определения величины </w:t>
      </w:r>
      <w:r w:rsidRPr="004E49C8">
        <w:rPr>
          <w:iCs/>
          <w:lang w:val="en-US"/>
        </w:rPr>
        <w:t>P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используется следующая статистическая оценка</w:t>
      </w:r>
    </w:p>
    <w:p w:rsidR="005E01C8" w:rsidRPr="004E49C8" w:rsidRDefault="005E01C8" w:rsidP="005E01C8">
      <w:pPr>
        <w:pStyle w:val="a3"/>
        <w:ind w:firstLine="0"/>
        <w:jc w:val="right"/>
      </w:pPr>
      <w:r w:rsidRPr="004E49C8">
        <w:rPr>
          <w:position w:val="-30"/>
        </w:rPr>
        <w:object w:dxaOrig="1800" w:dyaOrig="680">
          <v:shape id="_x0000_i1028" type="#_x0000_t75" style="width:127.5pt;height:48pt" o:ole="">
            <v:imagedata r:id="rId9" o:title=""/>
          </v:shape>
          <o:OLEObject Type="Embed" ProgID="Equation.3" ShapeID="_x0000_i1028" DrawAspect="Content" ObjectID="_1503157137" r:id="rId10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(2)</w:t>
      </w:r>
    </w:p>
    <w:p w:rsidR="005E01C8" w:rsidRPr="004E49C8" w:rsidRDefault="005E01C8" w:rsidP="005E01C8">
      <w:pPr>
        <w:pStyle w:val="a3"/>
        <w:ind w:firstLine="0"/>
        <w:jc w:val="both"/>
      </w:pPr>
      <w:r w:rsidRPr="004E49C8">
        <w:t xml:space="preserve">где </w:t>
      </w:r>
      <w:r w:rsidRPr="004E49C8">
        <w:tab/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</w:rPr>
        <w:t>0</w:t>
      </w:r>
      <w:r w:rsidRPr="004E49C8">
        <w:rPr>
          <w:iCs/>
        </w:rPr>
        <w:t>-</w:t>
      </w:r>
      <w:r w:rsidRPr="004E49C8">
        <w:t xml:space="preserve"> число изделий, поставленных на испытание или на эксплуатацию;</w:t>
      </w:r>
    </w:p>
    <w:p w:rsidR="005E01C8" w:rsidRPr="004E49C8" w:rsidRDefault="005E01C8" w:rsidP="005E01C8">
      <w:pPr>
        <w:pStyle w:val="a3"/>
        <w:ind w:firstLine="0"/>
        <w:jc w:val="both"/>
      </w:pPr>
      <w:r w:rsidRPr="004E49C8">
        <w:tab/>
      </w:r>
      <w:proofErr w:type="gramStart"/>
      <w:r w:rsidRPr="004E49C8">
        <w:rPr>
          <w:iCs/>
          <w:lang w:val="en-US"/>
        </w:rPr>
        <w:t>n</w:t>
      </w:r>
      <w:r w:rsidRPr="004E49C8">
        <w:rPr>
          <w:iCs/>
        </w:rPr>
        <w:t>(</w:t>
      </w:r>
      <w:proofErr w:type="gramEnd"/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число изделий, отказавших в течение времени </w:t>
      </w:r>
      <w:r w:rsidRPr="004E49C8">
        <w:rPr>
          <w:lang w:val="en-US"/>
        </w:rPr>
        <w:t>t</w:t>
      </w:r>
      <w:r w:rsidRPr="004E49C8">
        <w:t>.</w:t>
      </w:r>
    </w:p>
    <w:p w:rsidR="005E01C8" w:rsidRPr="004E49C8" w:rsidRDefault="005E01C8" w:rsidP="005E01C8">
      <w:pPr>
        <w:pStyle w:val="a3"/>
        <w:jc w:val="both"/>
      </w:pPr>
      <w:r w:rsidRPr="004E49C8">
        <w:rPr>
          <w:iCs/>
        </w:rPr>
        <w:t>Вероятность бессбойной работы</w:t>
      </w:r>
      <w:r w:rsidRPr="004E49C8">
        <w:t xml:space="preserve"> </w:t>
      </w:r>
      <w:r w:rsidRPr="004E49C8">
        <w:rPr>
          <w:iCs/>
          <w:lang w:val="en-US"/>
        </w:rPr>
        <w:t>P</w:t>
      </w:r>
      <w:r w:rsidRPr="004E49C8">
        <w:rPr>
          <w:iCs/>
          <w:vertAlign w:val="subscript"/>
          <w:lang w:val="en-US"/>
        </w:rPr>
        <w:t>c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 вероятность того, что в заданном интервале времени </w:t>
      </w:r>
      <w:r w:rsidRPr="004E49C8">
        <w:rPr>
          <w:iCs/>
          <w:lang w:val="en-US"/>
        </w:rPr>
        <w:t>t</w:t>
      </w:r>
      <w:r w:rsidRPr="004E49C8">
        <w:t xml:space="preserve"> будут отсутствовать сбои системы или элемента. Эта характеристика связана с функцией распределения времени бессбойной работы следующим соотношением</w:t>
      </w:r>
    </w:p>
    <w:p w:rsidR="005E01C8" w:rsidRPr="004E49C8" w:rsidRDefault="005E01C8" w:rsidP="005E01C8">
      <w:pPr>
        <w:pStyle w:val="a3"/>
        <w:ind w:firstLine="0"/>
        <w:jc w:val="right"/>
        <w:rPr>
          <w:sz w:val="32"/>
        </w:rPr>
      </w:pPr>
      <w:proofErr w:type="gramStart"/>
      <w:r w:rsidRPr="004E49C8">
        <w:rPr>
          <w:iCs/>
          <w:sz w:val="32"/>
          <w:lang w:val="en-US"/>
        </w:rPr>
        <w:t>P</w:t>
      </w:r>
      <w:r w:rsidRPr="004E49C8">
        <w:rPr>
          <w:iCs/>
          <w:sz w:val="32"/>
          <w:vertAlign w:val="subscript"/>
          <w:lang w:val="en-US"/>
        </w:rPr>
        <w:t>c</w:t>
      </w:r>
      <w:r w:rsidRPr="004E49C8">
        <w:rPr>
          <w:iCs/>
          <w:sz w:val="32"/>
        </w:rPr>
        <w:t>(</w:t>
      </w:r>
      <w:proofErr w:type="gramEnd"/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)=1-</w:t>
      </w:r>
      <w:r w:rsidRPr="004E49C8">
        <w:rPr>
          <w:iCs/>
          <w:sz w:val="32"/>
          <w:lang w:val="en-US"/>
        </w:rPr>
        <w:t>Q</w:t>
      </w:r>
      <w:r w:rsidRPr="004E49C8">
        <w:rPr>
          <w:iCs/>
          <w:sz w:val="32"/>
          <w:vertAlign w:val="subscript"/>
          <w:lang w:val="en-US"/>
        </w:rPr>
        <w:t>c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),</w:t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sz w:val="32"/>
        </w:rPr>
        <w:t>(3)</w:t>
      </w:r>
    </w:p>
    <w:p w:rsidR="005E01C8" w:rsidRPr="004E49C8" w:rsidRDefault="005E01C8" w:rsidP="005E01C8">
      <w:pPr>
        <w:pStyle w:val="a3"/>
        <w:jc w:val="both"/>
        <w:rPr>
          <w:iCs/>
        </w:rPr>
      </w:pPr>
      <w:r w:rsidRPr="004E49C8">
        <w:t>где–</w:t>
      </w:r>
      <w:r w:rsidRPr="004E49C8">
        <w:tab/>
      </w:r>
      <w:r w:rsidRPr="004E49C8">
        <w:rPr>
          <w:iCs/>
          <w:lang w:val="en-US"/>
        </w:rPr>
        <w:t>Q</w:t>
      </w:r>
      <w:r w:rsidRPr="004E49C8">
        <w:rPr>
          <w:iCs/>
          <w:vertAlign w:val="subscript"/>
          <w:lang w:val="en-US"/>
        </w:rPr>
        <w:t>c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–функция распределения времени бессбойной работы, которая представляет собой вероятность появления сбоя в течение времени </w:t>
      </w:r>
      <w:r w:rsidRPr="004E49C8">
        <w:rPr>
          <w:iCs/>
          <w:lang w:val="en-US"/>
        </w:rPr>
        <w:t>t</w:t>
      </w:r>
      <w:r w:rsidRPr="004E49C8">
        <w:rPr>
          <w:iCs/>
        </w:rPr>
        <w:t>.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Для определения величины </w:t>
      </w:r>
      <w:r w:rsidRPr="004E49C8">
        <w:rPr>
          <w:iCs/>
          <w:lang w:val="en-US"/>
        </w:rPr>
        <w:t>P</w:t>
      </w:r>
      <w:r w:rsidRPr="004E49C8">
        <w:rPr>
          <w:iCs/>
          <w:vertAlign w:val="subscript"/>
          <w:lang w:val="en-US"/>
        </w:rPr>
        <w:t>c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используется следующая статистическая оценка </w:t>
      </w:r>
    </w:p>
    <w:p w:rsidR="005E01C8" w:rsidRPr="004E49C8" w:rsidRDefault="005E01C8" w:rsidP="005E01C8">
      <w:pPr>
        <w:pStyle w:val="a3"/>
        <w:jc w:val="right"/>
      </w:pPr>
      <w:r w:rsidRPr="004E49C8">
        <w:rPr>
          <w:position w:val="-30"/>
        </w:rPr>
        <w:object w:dxaOrig="1920" w:dyaOrig="680">
          <v:shape id="_x0000_i1029" type="#_x0000_t75" style="width:131.25pt;height:46.5pt" o:ole="">
            <v:imagedata r:id="rId11" o:title=""/>
          </v:shape>
          <o:OLEObject Type="Embed" ProgID="Equation.3" ShapeID="_x0000_i1029" DrawAspect="Content" ObjectID="_1503157138" r:id="rId12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(4)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где </w:t>
      </w:r>
      <w:r w:rsidRPr="004E49C8">
        <w:rPr>
          <w:iCs/>
          <w:lang w:val="en-US"/>
        </w:rPr>
        <w:t>N</w:t>
      </w:r>
      <w:r w:rsidRPr="004E49C8">
        <w:rPr>
          <w:iCs/>
          <w:vertAlign w:val="subscript"/>
        </w:rPr>
        <w:t>0</w:t>
      </w:r>
      <w:r w:rsidRPr="004E49C8">
        <w:rPr>
          <w:iCs/>
        </w:rPr>
        <w:t xml:space="preserve"> </w:t>
      </w:r>
      <w:r w:rsidRPr="004E49C8">
        <w:t>– число изделий, поставленных на испытание или эксплуатацию;</w:t>
      </w:r>
    </w:p>
    <w:p w:rsidR="005E01C8" w:rsidRPr="004E49C8" w:rsidRDefault="005E01C8" w:rsidP="005E01C8">
      <w:pPr>
        <w:pStyle w:val="a3"/>
        <w:ind w:left="565"/>
        <w:jc w:val="both"/>
        <w:rPr>
          <w:iCs/>
        </w:rPr>
      </w:pPr>
      <w:proofErr w:type="gramStart"/>
      <w:r w:rsidRPr="004E49C8">
        <w:rPr>
          <w:iCs/>
          <w:lang w:val="en-US"/>
        </w:rPr>
        <w:t>n</w:t>
      </w:r>
      <w:r w:rsidRPr="004E49C8">
        <w:rPr>
          <w:iCs/>
          <w:vertAlign w:val="subscript"/>
        </w:rPr>
        <w:t>с</w:t>
      </w:r>
      <w:proofErr w:type="gramEnd"/>
      <w:r w:rsidRPr="004E49C8">
        <w:rPr>
          <w:iCs/>
        </w:rPr>
        <w:t xml:space="preserve"> </w:t>
      </w:r>
      <w:r w:rsidRPr="004E49C8">
        <w:t xml:space="preserve">– число изделий, у которых произошел сбой в течение времени </w:t>
      </w:r>
      <w:r w:rsidRPr="004E49C8">
        <w:rPr>
          <w:iCs/>
          <w:lang w:val="en-US"/>
        </w:rPr>
        <w:t>t</w:t>
      </w:r>
      <w:r w:rsidRPr="004E49C8">
        <w:rPr>
          <w:iCs/>
        </w:rPr>
        <w:t>.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Частота отказов </w:t>
      </w:r>
      <w:r w:rsidRPr="004E49C8">
        <w:rPr>
          <w:iCs/>
        </w:rPr>
        <w:t>а(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представляет собой плотность распределения времени безотказной работы или производную от вероятности безотказной работы</w:t>
      </w:r>
    </w:p>
    <w:p w:rsidR="005E01C8" w:rsidRPr="004E49C8" w:rsidRDefault="005E01C8" w:rsidP="005E01C8">
      <w:pPr>
        <w:pStyle w:val="a3"/>
        <w:jc w:val="right"/>
        <w:rPr>
          <w:sz w:val="32"/>
        </w:rPr>
      </w:pPr>
      <w:r w:rsidRPr="004E49C8">
        <w:rPr>
          <w:iCs/>
          <w:sz w:val="32"/>
        </w:rPr>
        <w:t>а(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)=</w:t>
      </w:r>
      <w:r w:rsidRPr="004E49C8">
        <w:rPr>
          <w:iCs/>
          <w:sz w:val="32"/>
          <w:lang w:val="en-US"/>
        </w:rPr>
        <w:t>Q</w:t>
      </w:r>
      <w:r w:rsidRPr="004E49C8">
        <w:rPr>
          <w:iCs/>
          <w:sz w:val="32"/>
          <w:vertAlign w:val="superscript"/>
        </w:rPr>
        <w:t>/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)=-</w:t>
      </w:r>
      <w:r w:rsidRPr="004E49C8">
        <w:rPr>
          <w:iCs/>
          <w:sz w:val="32"/>
          <w:lang w:val="en-US"/>
        </w:rPr>
        <w:t>P</w:t>
      </w:r>
      <w:r w:rsidRPr="004E49C8">
        <w:rPr>
          <w:iCs/>
          <w:sz w:val="32"/>
          <w:vertAlign w:val="superscript"/>
        </w:rPr>
        <w:t>/</w:t>
      </w:r>
      <w:r w:rsidRPr="004E49C8">
        <w:rPr>
          <w:iCs/>
          <w:sz w:val="32"/>
        </w:rPr>
        <w:t>(</w:t>
      </w:r>
      <w:r w:rsidRPr="004E49C8">
        <w:rPr>
          <w:iCs/>
          <w:sz w:val="32"/>
          <w:lang w:val="en-US"/>
        </w:rPr>
        <w:t>t</w:t>
      </w:r>
      <w:r w:rsidRPr="004E49C8">
        <w:rPr>
          <w:iCs/>
          <w:sz w:val="32"/>
        </w:rPr>
        <w:t>).</w:t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iCs/>
          <w:sz w:val="32"/>
        </w:rPr>
        <w:tab/>
      </w:r>
      <w:r w:rsidRPr="004E49C8">
        <w:rPr>
          <w:sz w:val="32"/>
        </w:rPr>
        <w:t>(5)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Для определения величины </w:t>
      </w:r>
      <w:r w:rsidRPr="004E49C8">
        <w:rPr>
          <w:iCs/>
        </w:rPr>
        <w:t>а(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используется следующая статистическая оценка</w:t>
      </w:r>
    </w:p>
    <w:p w:rsidR="005E01C8" w:rsidRPr="004E49C8" w:rsidRDefault="005E01C8" w:rsidP="005E01C8">
      <w:pPr>
        <w:pStyle w:val="a3"/>
        <w:jc w:val="right"/>
      </w:pPr>
      <w:r w:rsidRPr="004E49C8">
        <w:rPr>
          <w:position w:val="-30"/>
        </w:rPr>
        <w:object w:dxaOrig="1460" w:dyaOrig="680">
          <v:shape id="_x0000_i1030" type="#_x0000_t75" style="width:99pt;height:45.75pt" o:ole="">
            <v:imagedata r:id="rId13" o:title=""/>
          </v:shape>
          <o:OLEObject Type="Embed" ProgID="Equation.3" ShapeID="_x0000_i1030" DrawAspect="Content" ObjectID="_1503157139" r:id="rId14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(6)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где </w:t>
      </w:r>
      <w:r w:rsidRPr="004E49C8">
        <w:rPr>
          <w:iCs/>
          <w:lang w:val="en-US"/>
        </w:rPr>
        <w:t>n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–число отказавших изделий в интервале времени </w:t>
      </w:r>
      <w:r w:rsidRPr="004E49C8">
        <w:rPr>
          <w:iCs/>
          <w:position w:val="-6"/>
        </w:rPr>
        <w:object w:dxaOrig="300" w:dyaOrig="279">
          <v:shape id="_x0000_i1031" type="#_x0000_t75" style="width:15pt;height:14.25pt" o:ole="">
            <v:imagedata r:id="rId15" o:title=""/>
          </v:shape>
          <o:OLEObject Type="Embed" ProgID="Equation.3" ShapeID="_x0000_i1031" DrawAspect="Content" ObjectID="_1503157140" r:id="rId16"/>
        </w:object>
      </w:r>
      <w:r w:rsidRPr="004E49C8">
        <w:rPr>
          <w:iCs/>
        </w:rPr>
        <w:t>.</w:t>
      </w:r>
    </w:p>
    <w:p w:rsidR="005E01C8" w:rsidRPr="004E49C8" w:rsidRDefault="005E01C8" w:rsidP="005E01C8">
      <w:pPr>
        <w:pStyle w:val="a3"/>
        <w:jc w:val="both"/>
      </w:pPr>
      <w:r w:rsidRPr="004E49C8">
        <w:rPr>
          <w:iCs/>
        </w:rPr>
        <w:t>Интенсивность отказов</w:t>
      </w:r>
      <w:r w:rsidRPr="004E49C8">
        <w:t xml:space="preserve"> </w:t>
      </w:r>
      <w:r w:rsidRPr="004E49C8">
        <w:rPr>
          <w:position w:val="-10"/>
        </w:rPr>
        <w:object w:dxaOrig="499" w:dyaOrig="320">
          <v:shape id="_x0000_i1032" type="#_x0000_t75" style="width:24.75pt;height:15.75pt" o:ole="">
            <v:imagedata r:id="rId17" o:title=""/>
          </v:shape>
          <o:OLEObject Type="Embed" ProgID="Equation.3" ShapeID="_x0000_i1032" DrawAspect="Content" ObjectID="_1503157141" r:id="rId18"/>
        </w:object>
      </w:r>
      <w:r w:rsidRPr="004E49C8">
        <w:t xml:space="preserve"> представляет собой условную плотную распределения времени безотказной работы для момента времени </w:t>
      </w:r>
      <w:r w:rsidRPr="004E49C8">
        <w:rPr>
          <w:lang w:val="en-US"/>
        </w:rPr>
        <w:t>t</w:t>
      </w:r>
      <w:r w:rsidRPr="004E49C8">
        <w:t xml:space="preserve"> при условии, что до момента времени </w:t>
      </w:r>
      <w:r w:rsidRPr="004E49C8">
        <w:rPr>
          <w:iCs/>
          <w:lang w:val="en-US"/>
        </w:rPr>
        <w:t>t</w:t>
      </w:r>
      <w:r w:rsidRPr="004E49C8">
        <w:t xml:space="preserve"> отказ устройства не произошел</w:t>
      </w:r>
    </w:p>
    <w:p w:rsidR="005E01C8" w:rsidRPr="004E49C8" w:rsidRDefault="005E01C8" w:rsidP="005E01C8">
      <w:pPr>
        <w:pStyle w:val="a3"/>
        <w:jc w:val="right"/>
      </w:pPr>
      <w:r w:rsidRPr="004E49C8">
        <w:rPr>
          <w:position w:val="-28"/>
        </w:rPr>
        <w:object w:dxaOrig="1219" w:dyaOrig="660">
          <v:shape id="_x0000_i1033" type="#_x0000_t75" style="width:90.75pt;height:49.5pt" o:ole="">
            <v:imagedata r:id="rId19" o:title=""/>
          </v:shape>
          <o:OLEObject Type="Embed" ProgID="Equation.3" ShapeID="_x0000_i1033" DrawAspect="Content" ObjectID="_1503157142" r:id="rId20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(7)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Так как </w:t>
      </w:r>
      <w:r w:rsidRPr="004E49C8">
        <w:rPr>
          <w:position w:val="-10"/>
        </w:rPr>
        <w:object w:dxaOrig="800" w:dyaOrig="320">
          <v:shape id="_x0000_i1034" type="#_x0000_t75" style="width:39.75pt;height:15.75pt" o:ole="">
            <v:imagedata r:id="rId21" o:title=""/>
          </v:shape>
          <o:OLEObject Type="Embed" ProgID="Equation.3" ShapeID="_x0000_i1034" DrawAspect="Content" ObjectID="_1503157143" r:id="rId22"/>
        </w:object>
      </w:r>
      <w:r w:rsidRPr="004E49C8">
        <w:t xml:space="preserve">, то, очевидно, всегда выполняется </w:t>
      </w:r>
      <w:proofErr w:type="gramStart"/>
      <w:r w:rsidRPr="004E49C8">
        <w:t>соотношение</w:t>
      </w:r>
      <w:proofErr w:type="gramEnd"/>
      <w:r w:rsidRPr="004E49C8">
        <w:t xml:space="preserve"> </w:t>
      </w:r>
      <w:r w:rsidRPr="004E49C8">
        <w:rPr>
          <w:position w:val="-10"/>
        </w:rPr>
        <w:object w:dxaOrig="1140" w:dyaOrig="320">
          <v:shape id="_x0000_i1035" type="#_x0000_t75" style="width:57pt;height:15.75pt" o:ole="">
            <v:imagedata r:id="rId23" o:title=""/>
          </v:shape>
          <o:OLEObject Type="Embed" ProgID="Equation.3" ShapeID="_x0000_i1035" DrawAspect="Content" ObjectID="_1503157144" r:id="rId24"/>
        </w:object>
      </w:r>
      <w:r w:rsidRPr="004E49C8">
        <w:t xml:space="preserve"> Статистическая оценка интенсивности отказов определяется</w:t>
      </w:r>
    </w:p>
    <w:p w:rsidR="005E01C8" w:rsidRPr="004E49C8" w:rsidRDefault="005E01C8" w:rsidP="005E01C8">
      <w:pPr>
        <w:pStyle w:val="a3"/>
        <w:jc w:val="right"/>
      </w:pPr>
      <w:r w:rsidRPr="004E49C8">
        <w:rPr>
          <w:position w:val="-32"/>
        </w:rPr>
        <w:object w:dxaOrig="1520" w:dyaOrig="700">
          <v:shape id="_x0000_i1036" type="#_x0000_t75" style="width:104.25pt;height:48.75pt" o:ole="">
            <v:imagedata r:id="rId25" o:title=""/>
          </v:shape>
          <o:OLEObject Type="Embed" ProgID="Equation.3" ShapeID="_x0000_i1036" DrawAspect="Content" ObjectID="_1503157145" r:id="rId26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(8)</w:t>
      </w:r>
    </w:p>
    <w:p w:rsidR="005E01C8" w:rsidRPr="004E49C8" w:rsidRDefault="005E01C8" w:rsidP="005E01C8">
      <w:pPr>
        <w:pStyle w:val="a3"/>
        <w:jc w:val="both"/>
        <w:rPr>
          <w:iCs/>
        </w:rPr>
      </w:pPr>
      <w:r w:rsidRPr="004E49C8">
        <w:t xml:space="preserve">где </w:t>
      </w:r>
      <w:proofErr w:type="spellStart"/>
      <w:r w:rsidRPr="004E49C8">
        <w:rPr>
          <w:lang w:val="en-US"/>
        </w:rPr>
        <w:t>N</w:t>
      </w:r>
      <w:r w:rsidRPr="004E49C8">
        <w:rPr>
          <w:vertAlign w:val="subscript"/>
          <w:lang w:val="en-US"/>
        </w:rPr>
        <w:t>cp</w:t>
      </w:r>
      <w:proofErr w:type="spellEnd"/>
      <w:r w:rsidRPr="004E49C8">
        <w:t xml:space="preserve"> – среднее число исправно работающих изделий в интервале времени </w:t>
      </w:r>
      <w:r w:rsidRPr="004E49C8">
        <w:rPr>
          <w:iCs/>
          <w:position w:val="-6"/>
        </w:rPr>
        <w:object w:dxaOrig="300" w:dyaOrig="279">
          <v:shape id="_x0000_i1037" type="#_x0000_t75" style="width:15pt;height:14.25pt" o:ole="">
            <v:imagedata r:id="rId15" o:title=""/>
          </v:shape>
          <o:OLEObject Type="Embed" ProgID="Equation.3" ShapeID="_x0000_i1037" DrawAspect="Content" ObjectID="_1503157146" r:id="rId27"/>
        </w:object>
      </w:r>
      <w:r w:rsidRPr="004E49C8">
        <w:rPr>
          <w:iCs/>
        </w:rPr>
        <w:t>.</w:t>
      </w:r>
    </w:p>
    <w:p w:rsidR="005E01C8" w:rsidRPr="004E49C8" w:rsidRDefault="005E01C8" w:rsidP="005E01C8">
      <w:pPr>
        <w:pStyle w:val="a3"/>
        <w:jc w:val="both"/>
      </w:pPr>
      <w:r w:rsidRPr="004E49C8">
        <w:lastRenderedPageBreak/>
        <w:t xml:space="preserve">Следует отметить, что для высоконадежных систем, когда </w:t>
      </w:r>
      <w:proofErr w:type="gramStart"/>
      <w:r w:rsidRPr="004E49C8">
        <w:rPr>
          <w:iCs/>
        </w:rPr>
        <w:t>Р</w:t>
      </w:r>
      <w:proofErr w:type="gramEnd"/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rPr>
          <w:iCs/>
          <w:position w:val="-4"/>
        </w:rPr>
        <w:object w:dxaOrig="200" w:dyaOrig="240">
          <v:shape id="_x0000_i1038" type="#_x0000_t75" style="width:9.75pt;height:12pt" o:ole="">
            <v:imagedata r:id="rId28" o:title=""/>
          </v:shape>
          <o:OLEObject Type="Embed" ProgID="Equation.3" ShapeID="_x0000_i1038" DrawAspect="Content" ObjectID="_1503157147" r:id="rId29"/>
        </w:object>
      </w:r>
      <w:r w:rsidRPr="004E49C8">
        <w:t>0,99, выполняется приблизительное равенство</w:t>
      </w:r>
    </w:p>
    <w:p w:rsidR="005E01C8" w:rsidRPr="004E49C8" w:rsidRDefault="005E01C8" w:rsidP="005E01C8">
      <w:pPr>
        <w:pStyle w:val="a3"/>
        <w:tabs>
          <w:tab w:val="num" w:pos="720"/>
        </w:tabs>
        <w:ind w:firstLine="0"/>
        <w:jc w:val="center"/>
      </w:pPr>
      <w:r w:rsidRPr="004E49C8">
        <w:rPr>
          <w:position w:val="-10"/>
        </w:rPr>
        <w:object w:dxaOrig="440" w:dyaOrig="320">
          <v:shape id="_x0000_i1039" type="#_x0000_t75" style="width:36pt;height:26.25pt" o:ole="" o:bullet="t">
            <v:imagedata r:id="rId30" o:title=""/>
          </v:shape>
          <o:OLEObject Type="Embed" ProgID="Equation.3" ShapeID="_x0000_i1039" DrawAspect="Content" ObjectID="_1503157148" r:id="rId31"/>
        </w:object>
      </w:r>
      <w:r w:rsidRPr="004E49C8">
        <w:rPr>
          <w:position w:val="-10"/>
        </w:rPr>
        <w:object w:dxaOrig="700" w:dyaOrig="320">
          <v:shape id="_x0000_i1040" type="#_x0000_t75" style="width:54pt;height:24pt" o:ole="">
            <v:imagedata r:id="rId32" o:title=""/>
          </v:shape>
          <o:OLEObject Type="Embed" ProgID="Equation.3" ShapeID="_x0000_i1040" DrawAspect="Content" ObjectID="_1503157149" r:id="rId33"/>
        </w:object>
      </w:r>
    </w:p>
    <w:p w:rsidR="005E01C8" w:rsidRPr="004E49C8" w:rsidRDefault="005E01C8" w:rsidP="005E01C8">
      <w:pPr>
        <w:pStyle w:val="a3"/>
        <w:jc w:val="both"/>
      </w:pPr>
      <w:r w:rsidRPr="004E49C8">
        <w:t xml:space="preserve">В этом случае ошибка составляет не более 1% и, как правило, не превышает ошибок статистического определения величин </w:t>
      </w:r>
      <w:r w:rsidRPr="004E49C8">
        <w:rPr>
          <w:iCs/>
          <w:lang w:val="en-US"/>
        </w:rPr>
        <w:t>a</w:t>
      </w:r>
      <w:r w:rsidRPr="004E49C8">
        <w:rPr>
          <w:iCs/>
        </w:rPr>
        <w:t>(</w:t>
      </w:r>
      <w:r w:rsidRPr="004E49C8">
        <w:rPr>
          <w:iCs/>
          <w:lang w:val="en-US"/>
        </w:rPr>
        <w:t>t</w:t>
      </w:r>
      <w:r w:rsidRPr="004E49C8">
        <w:rPr>
          <w:iCs/>
        </w:rPr>
        <w:t>)</w:t>
      </w:r>
      <w:r w:rsidRPr="004E49C8">
        <w:t xml:space="preserve"> и </w:t>
      </w:r>
      <w:r w:rsidRPr="004E49C8">
        <w:rPr>
          <w:position w:val="-10"/>
        </w:rPr>
        <w:object w:dxaOrig="499" w:dyaOrig="320">
          <v:shape id="_x0000_i1041" type="#_x0000_t75" style="width:24.75pt;height:15.75pt" o:ole="">
            <v:imagedata r:id="rId17" o:title=""/>
          </v:shape>
          <o:OLEObject Type="Embed" ProgID="Equation.3" ShapeID="_x0000_i1041" DrawAspect="Content" ObjectID="_1503157150" r:id="rId34"/>
        </w:object>
      </w:r>
    </w:p>
    <w:p w:rsidR="005E01C8" w:rsidRPr="004E49C8" w:rsidRDefault="005E01C8" w:rsidP="005E01C8">
      <w:pPr>
        <w:pStyle w:val="a3"/>
        <w:jc w:val="both"/>
      </w:pPr>
      <w:r w:rsidRPr="004E49C8">
        <w:t xml:space="preserve">Опыт эксплуатации САУ показывает, что интенсивность отказов </w:t>
      </w:r>
      <w:r w:rsidRPr="004E49C8">
        <w:rPr>
          <w:position w:val="-10"/>
        </w:rPr>
        <w:object w:dxaOrig="499" w:dyaOrig="320">
          <v:shape id="_x0000_i1042" type="#_x0000_t75" style="width:24.75pt;height:15.75pt" o:ole="">
            <v:imagedata r:id="rId17" o:title=""/>
          </v:shape>
          <o:OLEObject Type="Embed" ProgID="Equation.3" ShapeID="_x0000_i1042" DrawAspect="Content" ObjectID="_1503157151" r:id="rId35"/>
        </w:object>
      </w:r>
      <w:r w:rsidRPr="004E49C8">
        <w:t xml:space="preserve"> в течение времени </w:t>
      </w:r>
      <w:r w:rsidRPr="004E49C8">
        <w:rPr>
          <w:iCs/>
          <w:lang w:val="en-US"/>
        </w:rPr>
        <w:t>t</w:t>
      </w:r>
      <w:r w:rsidRPr="004E49C8">
        <w:t xml:space="preserve"> изменяется так, как показано на рисунке 1.</w:t>
      </w:r>
    </w:p>
    <w:p w:rsidR="005E01C8" w:rsidRPr="004E49C8" w:rsidRDefault="00522422" w:rsidP="005E01C8">
      <w:pPr>
        <w:pStyle w:val="a3"/>
        <w:jc w:val="both"/>
      </w:pPr>
      <w:r w:rsidRPr="00522422">
        <w:rPr>
          <w:noProof/>
          <w:sz w:val="20"/>
        </w:rPr>
        <w:pict>
          <v:group id="_x0000_s1026" style="position:absolute;left:0;text-align:left;margin-left:131.2pt;margin-top:14.15pt;width:171.75pt;height:96pt;z-index:251660288" coordorigin="3758,3390" coordsize="3435,1920">
            <v:line id="_x0000_s1027" style="position:absolute;flip:y" from="3765,3390" to="3765,5310">
              <v:stroke endarrow="block"/>
            </v:line>
            <v:line id="_x0000_s1028" style="position:absolute" from="3758,5303" to="7193,5303">
              <v:stroke endarrow="block"/>
            </v:line>
            <v:line id="_x0000_s1029" style="position:absolute" from="4110,4650" to="6225,4650" strokeweight="1.5pt"/>
            <v:shape id="_x0000_s1030" style="position:absolute;left:3829;top:3818;width:289;height:832" coordsize="289,832" path="m289,832c246,774,203,717,176,667,149,617,140,584,124,532,108,480,98,426,79,352,60,278,22,149,11,90,,31,11,15,11,e" filled="f" strokeweight="1.5pt">
              <v:path arrowok="t"/>
            </v:shape>
            <v:shape id="_x0000_s1031" style="position:absolute;left:6210;top:3810;width:473;height:840" coordsize="473,840" path="m,840c56,803,113,767,150,728v37,-39,53,-78,75,-120c247,566,268,514,285,473v17,-41,30,-76,45,-113c345,323,359,288,375,248v16,-40,37,-87,53,-128c444,79,466,20,473,e" filled="f" strokeweight="1.5pt">
              <v:path arrowok="t"/>
            </v:shape>
          </v:group>
        </w:pict>
      </w:r>
      <w:r w:rsidR="005E01C8" w:rsidRPr="004E49C8">
        <w:tab/>
      </w:r>
      <w:r w:rsidR="005E01C8" w:rsidRPr="004E49C8">
        <w:tab/>
      </w:r>
      <w:r w:rsidR="005E01C8" w:rsidRPr="004E49C8">
        <w:rPr>
          <w:position w:val="-10"/>
        </w:rPr>
        <w:object w:dxaOrig="499" w:dyaOrig="320">
          <v:shape id="_x0000_i1043" type="#_x0000_t75" style="width:24.75pt;height:15.75pt" o:ole="">
            <v:imagedata r:id="rId17" o:title=""/>
          </v:shape>
          <o:OLEObject Type="Embed" ProgID="Equation.3" ShapeID="_x0000_i1043" DrawAspect="Content" ObjectID="_1503157152" r:id="rId36"/>
        </w:object>
      </w:r>
    </w:p>
    <w:p w:rsidR="005E01C8" w:rsidRPr="004E49C8" w:rsidRDefault="005E01C8" w:rsidP="005E01C8">
      <w:pPr>
        <w:pStyle w:val="a3"/>
        <w:jc w:val="both"/>
      </w:pPr>
    </w:p>
    <w:p w:rsidR="005E01C8" w:rsidRPr="004E49C8" w:rsidRDefault="005E01C8" w:rsidP="005E01C8">
      <w:pPr>
        <w:pStyle w:val="a3"/>
        <w:jc w:val="both"/>
      </w:pPr>
    </w:p>
    <w:p w:rsidR="005E01C8" w:rsidRPr="004E49C8" w:rsidRDefault="005E01C8" w:rsidP="005E01C8">
      <w:pPr>
        <w:pStyle w:val="a3"/>
        <w:jc w:val="both"/>
      </w:pPr>
    </w:p>
    <w:p w:rsidR="005E01C8" w:rsidRPr="004E49C8" w:rsidRDefault="00522422" w:rsidP="005E01C8">
      <w:pPr>
        <w:pStyle w:val="a3"/>
        <w:jc w:val="both"/>
      </w:pPr>
      <w:r w:rsidRPr="00522422">
        <w:rPr>
          <w:noProof/>
          <w:sz w:val="20"/>
        </w:rPr>
        <w:pict>
          <v:line id="_x0000_s1032" style="position:absolute;left:0;text-align:left;z-index:251661312" from="149.2pt,13.1pt" to="149.2pt,45.75pt">
            <v:stroke dashstyle="1 1" endcap="round"/>
          </v:line>
        </w:pict>
      </w:r>
      <w:r w:rsidRPr="00522422">
        <w:rPr>
          <w:noProof/>
          <w:sz w:val="20"/>
        </w:rPr>
        <w:pict>
          <v:line id="_x0000_s1033" style="position:absolute;left:0;text-align:left;z-index:251662336" from="250.05pt,12.75pt" to="250.05pt,44.25pt">
            <v:stroke dashstyle="1 1" endcap="round"/>
          </v:line>
        </w:pict>
      </w:r>
      <w:r w:rsidR="005E01C8" w:rsidRPr="004E49C8">
        <w:rPr>
          <w:lang w:val="en-US"/>
        </w:rPr>
        <w:tab/>
      </w:r>
      <w:r w:rsidR="005E01C8" w:rsidRPr="004E49C8">
        <w:rPr>
          <w:lang w:val="en-US"/>
        </w:rPr>
        <w:tab/>
      </w:r>
    </w:p>
    <w:p w:rsidR="005E01C8" w:rsidRPr="004E49C8" w:rsidRDefault="005E01C8" w:rsidP="005E01C8">
      <w:pPr>
        <w:pStyle w:val="a3"/>
        <w:jc w:val="both"/>
      </w:pPr>
    </w:p>
    <w:p w:rsidR="005E01C8" w:rsidRPr="004E49C8" w:rsidRDefault="005E01C8" w:rsidP="005E01C8">
      <w:pPr>
        <w:pStyle w:val="a3"/>
        <w:jc w:val="both"/>
      </w:pPr>
      <w:r w:rsidRPr="004E49C8">
        <w:rPr>
          <w:lang w:val="en-US"/>
        </w:rPr>
        <w:tab/>
      </w:r>
    </w:p>
    <w:p w:rsidR="005E01C8" w:rsidRPr="004E49C8" w:rsidRDefault="005E01C8" w:rsidP="005E01C8">
      <w:pPr>
        <w:pStyle w:val="a3"/>
        <w:ind w:left="1981"/>
        <w:jc w:val="both"/>
      </w:pPr>
      <w:r w:rsidRPr="004E49C8">
        <w:t>1</w:t>
      </w:r>
      <w:r w:rsidRPr="004E49C8">
        <w:tab/>
      </w:r>
      <w:r w:rsidRPr="004E49C8">
        <w:tab/>
        <w:t>2</w:t>
      </w:r>
      <w:r w:rsidRPr="004E49C8">
        <w:tab/>
      </w:r>
      <w:r w:rsidRPr="004E49C8">
        <w:tab/>
        <w:t>3</w:t>
      </w:r>
    </w:p>
    <w:p w:rsidR="005E01C8" w:rsidRPr="004E49C8" w:rsidRDefault="005E01C8" w:rsidP="005E01C8">
      <w:pPr>
        <w:pStyle w:val="a3"/>
        <w:jc w:val="both"/>
      </w:pPr>
      <w:r w:rsidRPr="004E49C8">
        <w:tab/>
      </w:r>
      <w:r w:rsidRPr="004E49C8">
        <w:tab/>
        <w:t xml:space="preserve"> </w:t>
      </w:r>
      <w:r w:rsidRPr="004E49C8">
        <w:rPr>
          <w:iCs/>
          <w:lang w:val="en-US"/>
        </w:rPr>
        <w:t>t</w:t>
      </w:r>
      <w:r w:rsidRPr="004E49C8">
        <w:rPr>
          <w:iCs/>
          <w:vertAlign w:val="subscript"/>
        </w:rPr>
        <w:t>1</w:t>
      </w:r>
      <w:r w:rsidRPr="004E49C8">
        <w:tab/>
      </w:r>
      <w:r w:rsidRPr="004E49C8">
        <w:tab/>
      </w:r>
      <w:r w:rsidRPr="004E49C8">
        <w:tab/>
        <w:t xml:space="preserve"> </w:t>
      </w:r>
      <w:r w:rsidRPr="004E49C8">
        <w:rPr>
          <w:iCs/>
          <w:lang w:val="en-US"/>
        </w:rPr>
        <w:t>t</w:t>
      </w:r>
      <w:r w:rsidRPr="004E49C8">
        <w:rPr>
          <w:iCs/>
          <w:vertAlign w:val="subscript"/>
        </w:rPr>
        <w:t>2</w:t>
      </w:r>
      <w:r w:rsidRPr="004E49C8">
        <w:tab/>
      </w:r>
      <w:r w:rsidRPr="004E49C8">
        <w:rPr>
          <w:iCs/>
          <w:lang w:val="en-US"/>
        </w:rPr>
        <w:t>t</w:t>
      </w:r>
    </w:p>
    <w:p w:rsidR="005E01C8" w:rsidRPr="004E49C8" w:rsidRDefault="005E01C8" w:rsidP="005E01C8">
      <w:pPr>
        <w:pStyle w:val="a3"/>
        <w:jc w:val="both"/>
      </w:pPr>
      <w:r w:rsidRPr="004E49C8">
        <w:tab/>
      </w:r>
      <w:r w:rsidRPr="004E49C8">
        <w:tab/>
      </w:r>
      <w:r w:rsidRPr="004E49C8">
        <w:tab/>
      </w:r>
      <w:r w:rsidRPr="004E49C8">
        <w:tab/>
        <w:t>Рисунок 1</w:t>
      </w:r>
    </w:p>
    <w:p w:rsidR="005E01C8" w:rsidRPr="004E49C8" w:rsidRDefault="005E01C8" w:rsidP="005E01C8">
      <w:pPr>
        <w:pStyle w:val="a3"/>
        <w:jc w:val="both"/>
      </w:pPr>
    </w:p>
    <w:p w:rsidR="005E01C8" w:rsidRPr="004E49C8" w:rsidRDefault="005E01C8" w:rsidP="005E01C8">
      <w:pPr>
        <w:pStyle w:val="a3"/>
        <w:jc w:val="both"/>
      </w:pPr>
      <w:r w:rsidRPr="004E49C8">
        <w:t xml:space="preserve">Как видно, функцию </w:t>
      </w:r>
      <w:r w:rsidRPr="004E49C8">
        <w:rPr>
          <w:position w:val="-10"/>
        </w:rPr>
        <w:object w:dxaOrig="499" w:dyaOrig="320">
          <v:shape id="_x0000_i1044" type="#_x0000_t75" style="width:34.5pt;height:21.75pt" o:ole="">
            <v:imagedata r:id="rId17" o:title=""/>
          </v:shape>
          <o:OLEObject Type="Embed" ProgID="Equation.3" ShapeID="_x0000_i1044" DrawAspect="Content" ObjectID="_1503157153" r:id="rId37"/>
        </w:object>
      </w:r>
      <w:r w:rsidRPr="004E49C8">
        <w:t xml:space="preserve"> можно разделить на три участка. На участке 1 интенсивность отказов велика и уменьшается с течением времени. На этом участке выявляются грубые дефекты производства, и сам участок носит название участка приработки. Для аппаратуры САУ длительность этого участка составляет десятки часов. Участок от </w:t>
      </w:r>
      <w:r w:rsidRPr="004E49C8">
        <w:rPr>
          <w:iCs/>
          <w:lang w:val="en-US"/>
        </w:rPr>
        <w:t>t</w:t>
      </w:r>
      <w:r w:rsidRPr="004E49C8">
        <w:rPr>
          <w:iCs/>
          <w:vertAlign w:val="subscript"/>
        </w:rPr>
        <w:t xml:space="preserve">1 </w:t>
      </w:r>
      <w:r w:rsidRPr="004E49C8">
        <w:t xml:space="preserve"> до </w:t>
      </w:r>
      <w:r w:rsidRPr="004E49C8">
        <w:rPr>
          <w:iCs/>
          <w:vertAlign w:val="subscript"/>
        </w:rPr>
        <w:t xml:space="preserve"> </w:t>
      </w:r>
      <w:r w:rsidRPr="004E49C8">
        <w:rPr>
          <w:iCs/>
          <w:lang w:val="en-US"/>
        </w:rPr>
        <w:t>t</w:t>
      </w:r>
      <w:r w:rsidRPr="004E49C8">
        <w:rPr>
          <w:iCs/>
          <w:vertAlign w:val="subscript"/>
        </w:rPr>
        <w:t>2</w:t>
      </w:r>
      <w:r w:rsidRPr="004E49C8">
        <w:rPr>
          <w:vertAlign w:val="subscript"/>
        </w:rPr>
        <w:t xml:space="preserve">  </w:t>
      </w:r>
      <w:r w:rsidRPr="004E49C8">
        <w:t xml:space="preserve">- это участок нормальной эксплуатации, он характерен тем, что интенсивность отказов имеет постоянное значение. Для аппаратуры САУ длительность участка составляет десятки тысяч часов. На участке 3 из-за усиления процессов старения элементов интенсивность отказов начинает возрастать. Время </w:t>
      </w:r>
      <w:r w:rsidRPr="004E49C8">
        <w:rPr>
          <w:iCs/>
          <w:lang w:val="en-US"/>
        </w:rPr>
        <w:t>t</w:t>
      </w:r>
      <w:r w:rsidRPr="004E49C8">
        <w:rPr>
          <w:iCs/>
          <w:vertAlign w:val="subscript"/>
        </w:rPr>
        <w:t>2</w:t>
      </w:r>
      <w:r w:rsidRPr="004E49C8">
        <w:t xml:space="preserve"> может служить временем, при достижении которого аппаратура должна сниматься с эксплуатации.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Средняя наработка до отказа </w:t>
      </w:r>
      <w:r w:rsidRPr="004E49C8">
        <w:rPr>
          <w:iCs/>
        </w:rPr>
        <w:t>Т</w:t>
      </w:r>
      <w:r w:rsidRPr="004E49C8">
        <w:t xml:space="preserve"> </w:t>
      </w:r>
      <w:proofErr w:type="gramStart"/>
      <w:r w:rsidRPr="004E49C8">
        <w:t xml:space="preserve">( </w:t>
      </w:r>
      <w:proofErr w:type="gramEnd"/>
      <w:r w:rsidRPr="004E49C8">
        <w:t>среднее время безотказной работы) представляет собой математическое ожидание наработки до первого отказа</w:t>
      </w:r>
    </w:p>
    <w:p w:rsidR="005E01C8" w:rsidRPr="004E49C8" w:rsidRDefault="005E01C8" w:rsidP="005E01C8">
      <w:pPr>
        <w:pStyle w:val="a3"/>
        <w:jc w:val="right"/>
      </w:pPr>
      <w:r w:rsidRPr="004E49C8">
        <w:rPr>
          <w:position w:val="-32"/>
        </w:rPr>
        <w:object w:dxaOrig="1280" w:dyaOrig="760">
          <v:shape id="_x0000_i1045" type="#_x0000_t75" style="width:88.5pt;height:52.5pt" o:ole="">
            <v:imagedata r:id="rId38" o:title=""/>
          </v:shape>
          <o:OLEObject Type="Embed" ProgID="Equation.3" ShapeID="_x0000_i1045" DrawAspect="Content" ObjectID="_1503157154" r:id="rId39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(9)</w:t>
      </w:r>
    </w:p>
    <w:p w:rsidR="005E01C8" w:rsidRPr="004E49C8" w:rsidRDefault="005E01C8" w:rsidP="005E01C8">
      <w:pPr>
        <w:pStyle w:val="a3"/>
        <w:jc w:val="both"/>
      </w:pPr>
      <w:r w:rsidRPr="004E49C8">
        <w:t>Для определения средней наработки до отказа используется следующая статистическая оценка</w:t>
      </w:r>
    </w:p>
    <w:p w:rsidR="005E01C8" w:rsidRPr="004E49C8" w:rsidRDefault="005E01C8" w:rsidP="005E01C8">
      <w:pPr>
        <w:pStyle w:val="a3"/>
        <w:jc w:val="right"/>
      </w:pPr>
      <w:r w:rsidRPr="004E49C8">
        <w:rPr>
          <w:position w:val="-30"/>
        </w:rPr>
        <w:object w:dxaOrig="1140" w:dyaOrig="1040">
          <v:shape id="_x0000_i1046" type="#_x0000_t75" style="width:84pt;height:76.5pt" o:ole="">
            <v:imagedata r:id="rId40" o:title=""/>
          </v:shape>
          <o:OLEObject Type="Embed" ProgID="Equation.3" ShapeID="_x0000_i1046" DrawAspect="Content" ObjectID="_1503157155" r:id="rId41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(10)</w:t>
      </w:r>
    </w:p>
    <w:p w:rsidR="005E01C8" w:rsidRPr="004E49C8" w:rsidRDefault="005E01C8" w:rsidP="005E01C8">
      <w:pPr>
        <w:pStyle w:val="a3"/>
        <w:jc w:val="both"/>
      </w:pPr>
      <w:r w:rsidRPr="004E49C8">
        <w:t xml:space="preserve">где </w:t>
      </w:r>
      <w:proofErr w:type="spellStart"/>
      <w:r w:rsidRPr="004E49C8">
        <w:rPr>
          <w:iCs/>
          <w:lang w:val="en-US"/>
        </w:rPr>
        <w:t>t</w:t>
      </w:r>
      <w:r w:rsidRPr="004E49C8">
        <w:rPr>
          <w:iCs/>
          <w:vertAlign w:val="subscript"/>
          <w:lang w:val="en-US"/>
        </w:rPr>
        <w:t>i</w:t>
      </w:r>
      <w:proofErr w:type="spellEnd"/>
      <w:r w:rsidRPr="004E49C8">
        <w:rPr>
          <w:iCs/>
        </w:rPr>
        <w:t xml:space="preserve"> </w:t>
      </w:r>
      <w:r w:rsidRPr="004E49C8">
        <w:t xml:space="preserve">– время безотказной работы </w:t>
      </w:r>
      <w:proofErr w:type="spellStart"/>
      <w:r w:rsidRPr="004E49C8">
        <w:rPr>
          <w:iCs/>
          <w:lang w:val="en-US"/>
        </w:rPr>
        <w:t>i</w:t>
      </w:r>
      <w:proofErr w:type="spellEnd"/>
      <w:r w:rsidRPr="004E49C8">
        <w:rPr>
          <w:iCs/>
        </w:rPr>
        <w:t>-</w:t>
      </w:r>
      <w:r w:rsidRPr="004E49C8">
        <w:t>го изделия.</w:t>
      </w:r>
    </w:p>
    <w:sectPr w:rsidR="005E01C8" w:rsidRPr="004E49C8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01C8"/>
    <w:rsid w:val="00522422"/>
    <w:rsid w:val="005E01C8"/>
    <w:rsid w:val="00864AB8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1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E01C8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E01C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5E01C8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5E01C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1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7.bin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41" Type="http://schemas.openxmlformats.org/officeDocument/2006/relationships/oleObject" Target="embeddings/oleObject22.bin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image" Target="media/image14.wmf"/><Relationship Id="rId37" Type="http://schemas.openxmlformats.org/officeDocument/2006/relationships/oleObject" Target="embeddings/oleObject20.bin"/><Relationship Id="rId40" Type="http://schemas.openxmlformats.org/officeDocument/2006/relationships/image" Target="media/image16.wmf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8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2015-09-07T12:50:00Z</dcterms:created>
  <dcterms:modified xsi:type="dcterms:W3CDTF">2015-09-07T12:51:00Z</dcterms:modified>
</cp:coreProperties>
</file>