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15 ТАЛШЫҚТЫ ЖАРЫҚӨТКІЗГІШТІҢ РЕЖИМІ МЕН ЖҰМЫС ІСТЕУ ЕРЕКШЕЛІКТЕРІ</w:t>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Талшықты жарықөткізгіштегі көз қозуға жақын, кез келген ЛП-да сияқты көптеген модтар бар және поляризация мен құрылысында келіспеушіліктер байқалады. Бұл бастапқы учаскіде модтың  қатты өзгеруіне әкеледі, ал қалғаны сыртына шағылады. Сол себепті «модтың бірқалыпты жағдайындағы қалыптасқан үзындығы» параметрі енгізіледі. </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ru-RU" w:eastAsia="ru-RU"/>
        </w:rPr>
        <w:drawing>
          <wp:inline distT="0" distB="0" distL="0" distR="0" wp14:anchorId="15334FF4" wp14:editId="6C8F05E0">
            <wp:extent cx="2009775" cy="371475"/>
            <wp:effectExtent l="19050" t="0" r="9525"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009775" cy="371475"/>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Мысалы,   </w:t>
      </w:r>
      <w:r w:rsidRPr="005B25B1">
        <w:rPr>
          <w:rFonts w:ascii="Times New Roman" w:eastAsia="Times New Roman" w:hAnsi="Times New Roman" w:cs="Times New Roman"/>
          <w:noProof/>
          <w:sz w:val="28"/>
          <w:szCs w:val="28"/>
          <w:lang w:val="ru-RU" w:eastAsia="ru-RU"/>
        </w:rPr>
        <w:drawing>
          <wp:inline distT="0" distB="0" distL="0" distR="0" wp14:anchorId="45E15218" wp14:editId="701735F6">
            <wp:extent cx="3257550" cy="180975"/>
            <wp:effectExtent l="19050" t="0" r="0" b="0"/>
            <wp:docPr id="1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3257550" cy="180975"/>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Жарықты жарықөткізгіштің жұмыс істеу принципін сипаттауға және мод арасындағы дисперсияның бағасын қолдануға арналған жарықөткізгіштік әдіс, </w:t>
      </w:r>
      <w:r w:rsidRPr="005B25B1">
        <w:rPr>
          <w:rFonts w:ascii="Times New Roman" w:eastAsia="Times New Roman" w:hAnsi="Times New Roman" w:cs="Times New Roman"/>
          <w:noProof/>
          <w:sz w:val="28"/>
          <w:szCs w:val="28"/>
          <w:lang w:val="ru-RU" w:eastAsia="ru-RU"/>
        </w:rPr>
        <w:drawing>
          <wp:inline distT="0" distB="0" distL="0" distR="0" wp14:anchorId="457E1700" wp14:editId="114545C7">
            <wp:extent cx="504825" cy="180975"/>
            <wp:effectExtent l="19050" t="0" r="9525" b="0"/>
            <wp:docPr id="1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504825" cy="180975"/>
                    </a:xfrm>
                    <a:prstGeom prst="rect">
                      <a:avLst/>
                    </a:prstGeom>
                    <a:noFill/>
                    <a:ln w="9525">
                      <a:noFill/>
                      <a:miter lim="800000"/>
                      <a:headEnd/>
                      <a:tailEnd/>
                    </a:ln>
                  </pic:spPr>
                </pic:pic>
              </a:graphicData>
            </a:graphic>
          </wp:inline>
        </w:drawing>
      </w:r>
      <w:r w:rsidRPr="005B25B1">
        <w:rPr>
          <w:rFonts w:ascii="Times New Roman" w:eastAsia="Times New Roman" w:hAnsi="Times New Roman" w:cs="Times New Roman"/>
          <w:noProof/>
          <w:sz w:val="28"/>
          <w:szCs w:val="28"/>
          <w:lang w:val="kk-KZ" w:eastAsia="ru-RU"/>
        </w:rPr>
        <w:t xml:space="preserve">  шартты қолдануға арналған. Тәжірибелердің нәтижелеріне байланысты энергияның жартысы сырт жағына өтеді, ал жарықтың жүруі шекарада 8.1,а суретінде көрсетілгендей болады. </w:t>
      </w:r>
      <m:oMath>
        <m:r>
          <w:rPr>
            <w:rFonts w:ascii="Cambria Math" w:eastAsia="Times New Roman" w:hAnsi="Times New Roman" w:cs="Times New Roman"/>
            <w:noProof/>
            <w:sz w:val="28"/>
            <w:szCs w:val="28"/>
            <w:lang w:val="kk-KZ" w:eastAsia="ru-RU"/>
          </w:rPr>
          <m:t>d</m:t>
        </m:r>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 xml:space="preserve"> φ </m:t>
        </m:r>
        <m:r>
          <w:rPr>
            <w:rFonts w:ascii="Cambria Math" w:eastAsia="Times New Roman" w:hAnsi="Cambria Math" w:cs="Times New Roman"/>
            <w:noProof/>
            <w:sz w:val="28"/>
            <w:szCs w:val="28"/>
            <w:lang w:val="kk-KZ" w:eastAsia="ru-RU"/>
          </w:rPr>
          <m:t>мен</m:t>
        </m:r>
        <m:r>
          <w:rPr>
            <w:rFonts w:ascii="Cambria Math" w:eastAsia="Times New Roman" w:hAnsi="Times New Roman" w:cs="Times New Roman"/>
            <w:noProof/>
            <w:sz w:val="28"/>
            <w:szCs w:val="28"/>
            <w:lang w:val="kk-KZ" w:eastAsia="ru-RU"/>
          </w:rPr>
          <m:t xml:space="preserve">  γ</m:t>
        </m:r>
      </m:oMath>
      <w:r w:rsidRPr="005B25B1">
        <w:rPr>
          <w:rFonts w:ascii="Times New Roman" w:eastAsia="Times New Roman" w:hAnsi="Times New Roman" w:cs="Times New Roman"/>
          <w:noProof/>
          <w:sz w:val="28"/>
          <w:szCs w:val="28"/>
          <w:lang w:val="kk-KZ" w:eastAsia="ru-RU"/>
        </w:rPr>
        <w:t xml:space="preserve"> байланысты және ол дисперсияға әсерін тигізеді. </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Модты анализ Пойтинг векторының әрбір модын ағынды қуатты орналасуын анықтайды. Сонымен қатар толқынның томенгі фазалы жылдамдықтың кез келген ашық системаның қапқа кіру тереңдігін анықтауға болады. 8.2 суретінде модтың қатысты бөлік қуатының графигі көрсетілген. Тұрақталған жиілік V-дан P қапқа таралады. </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Қию жиілігіне жақын модтан басқасы, қуатты ағынның көп болігі жүрекшеде орналасқан, оны графиктерден көруге болады. Бір модты талшықты жағдайда, қуаттың көп бөлігі қабықшаға таралады. Бұл қуаттың бөлігі қаптың модын әкеледі. Бір модты талшықта бұл құбылыс диаметрмен немесе радиуспен анықталады. </w:t>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ru-RU" w:eastAsia="ru-RU"/>
        </w:rPr>
        <w:drawing>
          <wp:inline distT="0" distB="0" distL="0" distR="0" wp14:anchorId="2992908D" wp14:editId="76C03FF8">
            <wp:extent cx="3758343" cy="1551203"/>
            <wp:effectExtent l="19050" t="0" r="0" b="0"/>
            <wp:docPr id="1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3753238" cy="1549096"/>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Сурет 8.1 -  Шекарадағы сауленің жүруі (а) және модты жазықтың диаметрі(б)</w:t>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ru-RU" w:eastAsia="ru-RU"/>
        </w:rPr>
        <w:lastRenderedPageBreak/>
        <w:drawing>
          <wp:inline distT="0" distB="0" distL="0" distR="0" wp14:anchorId="486309A0" wp14:editId="1A75149F">
            <wp:extent cx="2628900" cy="1666875"/>
            <wp:effectExtent l="19050" t="0" r="0" b="0"/>
            <wp:docPr id="1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a:stretch>
                      <a:fillRect/>
                    </a:stretch>
                  </pic:blipFill>
                  <pic:spPr bwMode="auto">
                    <a:xfrm>
                      <a:off x="0" y="0"/>
                      <a:ext cx="2628900" cy="1666875"/>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Сурет 8.2 - Жүрекшедегі қуаттың капта орналасуы, бөлікті қуаттың орындалуы</w:t>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Радиус бойынша таралу гаусстық түрге енетіні көрсетілген: .</w:t>
      </w:r>
      <w:r w:rsidRPr="005B25B1">
        <w:rPr>
          <w:rFonts w:ascii="Times New Roman" w:eastAsia="Times New Roman" w:hAnsi="Times New Roman" w:cs="Times New Roman"/>
          <w:noProof/>
          <w:sz w:val="28"/>
          <w:szCs w:val="28"/>
          <w:lang w:val="ru-RU" w:eastAsia="ru-RU"/>
        </w:rPr>
        <w:drawing>
          <wp:inline distT="0" distB="0" distL="0" distR="0" wp14:anchorId="18A4D4E8" wp14:editId="06888427">
            <wp:extent cx="1790700" cy="361950"/>
            <wp:effectExtent l="19050" t="0" r="0" b="0"/>
            <wp:docPr id="17"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1790700" cy="361950"/>
                    </a:xfrm>
                    <a:prstGeom prst="rect">
                      <a:avLst/>
                    </a:prstGeom>
                    <a:noFill/>
                    <a:ln w="9525">
                      <a:noFill/>
                      <a:miter lim="800000"/>
                      <a:headEnd/>
                      <a:tailEnd/>
                    </a:ln>
                  </pic:spPr>
                </pic:pic>
              </a:graphicData>
            </a:graphic>
          </wp:inline>
        </w:drawing>
      </w:r>
      <w:r w:rsidRPr="005B25B1">
        <w:rPr>
          <w:rFonts w:ascii="Times New Roman" w:eastAsia="Times New Roman" w:hAnsi="Times New Roman" w:cs="Times New Roman"/>
          <w:noProof/>
          <w:sz w:val="28"/>
          <w:szCs w:val="28"/>
          <w:lang w:val="kk-KZ" w:eastAsia="ru-RU"/>
        </w:rPr>
        <w:t>d</w:t>
      </w:r>
      <w:r w:rsidRPr="005B25B1">
        <w:rPr>
          <w:rFonts w:ascii="Times New Roman" w:eastAsia="Times New Roman" w:hAnsi="Times New Roman" w:cs="Times New Roman"/>
          <w:noProof/>
          <w:sz w:val="28"/>
          <w:szCs w:val="28"/>
          <w:vertAlign w:val="subscript"/>
          <w:lang w:val="kk-KZ" w:eastAsia="ru-RU"/>
        </w:rPr>
        <w:t>пм</w:t>
      </w:r>
      <w:r w:rsidRPr="005B25B1">
        <w:rPr>
          <w:rFonts w:ascii="Times New Roman" w:eastAsia="Times New Roman" w:hAnsi="Times New Roman" w:cs="Times New Roman"/>
          <w:noProof/>
          <w:sz w:val="28"/>
          <w:szCs w:val="28"/>
          <w:lang w:val="kk-KZ" w:eastAsia="ru-RU"/>
        </w:rPr>
        <w:t xml:space="preserve"> тәжірибелік мағынаны біле тұра, </w:t>
      </w:r>
      <w:r w:rsidRPr="005B25B1">
        <w:rPr>
          <w:rFonts w:ascii="Calibri" w:eastAsia="Times New Roman" w:hAnsi="Calibri" w:cs="Times New Roman"/>
          <w:noProof/>
          <w:lang w:val="ru-RU" w:eastAsia="ru-RU"/>
        </w:rPr>
        <w:drawing>
          <wp:inline distT="0" distB="0" distL="0" distR="0" wp14:anchorId="3E4284AA" wp14:editId="18E845F3">
            <wp:extent cx="1990725" cy="190500"/>
            <wp:effectExtent l="19050" t="0" r="9525" b="0"/>
            <wp:docPr id="18"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srcRect/>
                    <a:stretch>
                      <a:fillRect/>
                    </a:stretch>
                  </pic:blipFill>
                  <pic:spPr bwMode="auto">
                    <a:xfrm>
                      <a:off x="0" y="0"/>
                      <a:ext cx="1990725" cy="190500"/>
                    </a:xfrm>
                    <a:prstGeom prst="rect">
                      <a:avLst/>
                    </a:prstGeom>
                    <a:noFill/>
                    <a:ln w="9525">
                      <a:noFill/>
                      <a:miter lim="800000"/>
                      <a:headEnd/>
                      <a:tailEnd/>
                    </a:ln>
                  </pic:spPr>
                </pic:pic>
              </a:graphicData>
            </a:graphic>
          </wp:inline>
        </w:drawing>
      </w:r>
      <w:r w:rsidRPr="005B25B1">
        <w:rPr>
          <w:rFonts w:ascii="Times New Roman" w:eastAsia="Times New Roman" w:hAnsi="Times New Roman" w:cs="Times New Roman"/>
          <w:noProof/>
          <w:sz w:val="28"/>
          <w:szCs w:val="28"/>
          <w:lang w:val="kk-KZ" w:eastAsia="ru-RU"/>
        </w:rPr>
        <w:t xml:space="preserve">  көбейту арқылы, </w:t>
      </w:r>
      <w:r w:rsidRPr="005B25B1">
        <w:rPr>
          <w:rFonts w:ascii="Calibri" w:eastAsia="Times New Roman" w:hAnsi="Calibri" w:cs="Times New Roman"/>
          <w:noProof/>
          <w:lang w:val="ru-RU" w:eastAsia="ru-RU"/>
        </w:rPr>
        <w:drawing>
          <wp:inline distT="0" distB="0" distL="0" distR="0" wp14:anchorId="21D04D1A" wp14:editId="4F2A9F68">
            <wp:extent cx="304800" cy="238125"/>
            <wp:effectExtent l="19050" t="0" r="0" b="0"/>
            <wp:docPr id="19"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cstate="print"/>
                    <a:srcRect/>
                    <a:stretch>
                      <a:fillRect/>
                    </a:stretch>
                  </pic:blipFill>
                  <pic:spPr bwMode="auto">
                    <a:xfrm>
                      <a:off x="0" y="0"/>
                      <a:ext cx="304800" cy="238125"/>
                    </a:xfrm>
                    <a:prstGeom prst="rect">
                      <a:avLst/>
                    </a:prstGeom>
                    <a:noFill/>
                    <a:ln w="9525">
                      <a:noFill/>
                      <a:miter lim="800000"/>
                      <a:headEnd/>
                      <a:tailEnd/>
                    </a:ln>
                  </pic:spPr>
                </pic:pic>
              </a:graphicData>
            </a:graphic>
          </wp:inline>
        </w:drawing>
      </w:r>
      <w:r w:rsidRPr="005B25B1">
        <w:rPr>
          <w:rFonts w:ascii="Times New Roman" w:eastAsia="Times New Roman" w:hAnsi="Times New Roman" w:cs="Times New Roman"/>
          <w:noProof/>
          <w:sz w:val="28"/>
          <w:szCs w:val="28"/>
          <w:lang w:val="kk-KZ" w:eastAsia="ru-RU"/>
        </w:rPr>
        <w:t xml:space="preserve"> теориялық мағынасын анықтауға болады.</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ru-RU" w:eastAsia="ru-RU"/>
        </w:rPr>
        <w:drawing>
          <wp:inline distT="0" distB="0" distL="0" distR="0" wp14:anchorId="31324521" wp14:editId="7092CF7D">
            <wp:extent cx="1949750" cy="1741714"/>
            <wp:effectExtent l="19050" t="0" r="0" b="0"/>
            <wp:docPr id="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1948711" cy="1740786"/>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Сурет 8.3 - Талшықты жарықөткізгіш көлденеңінің үлестірілуі</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Сыртқы аймақта R</w:t>
      </w:r>
      <w:r w:rsidRPr="005B25B1">
        <w:rPr>
          <w:rFonts w:ascii="Times New Roman" w:eastAsia="Times New Roman" w:hAnsi="Times New Roman" w:cs="Times New Roman"/>
          <w:noProof/>
          <w:sz w:val="28"/>
          <w:szCs w:val="28"/>
          <w:vertAlign w:val="subscript"/>
          <w:lang w:val="kk-KZ" w:eastAsia="ru-RU"/>
        </w:rPr>
        <w:t>изl</w:t>
      </w:r>
      <w:r w:rsidRPr="005B25B1">
        <w:rPr>
          <w:rFonts w:ascii="Times New Roman" w:eastAsia="Times New Roman" w:hAnsi="Times New Roman" w:cs="Times New Roman"/>
          <w:noProof/>
          <w:sz w:val="28"/>
          <w:szCs w:val="28"/>
          <w:lang w:val="kk-KZ" w:eastAsia="ru-RU"/>
        </w:rPr>
        <w:t xml:space="preserve"> радиусының иілуінен фазалық жылдамдық артады және V</w:t>
      </w:r>
      <w:r w:rsidRPr="005B25B1">
        <w:rPr>
          <w:rFonts w:ascii="Times New Roman" w:eastAsia="Times New Roman" w:hAnsi="Times New Roman" w:cs="Times New Roman"/>
          <w:noProof/>
          <w:sz w:val="28"/>
          <w:szCs w:val="28"/>
          <w:vertAlign w:val="subscript"/>
          <w:lang w:val="kk-KZ" w:eastAsia="ru-RU"/>
        </w:rPr>
        <w:t>ф</w:t>
      </w:r>
      <w:r w:rsidRPr="005B25B1">
        <w:rPr>
          <w:rFonts w:ascii="Times New Roman" w:eastAsia="Times New Roman" w:hAnsi="Times New Roman" w:cs="Times New Roman"/>
          <w:noProof/>
          <w:sz w:val="28"/>
          <w:szCs w:val="28"/>
          <w:lang w:val="kk-KZ" w:eastAsia="ru-RU"/>
        </w:rPr>
        <w:t xml:space="preserve"> сыртқы қабатына ұмылып, нәтижесінде сәулеленуге немесе модтық қабаттасуына алып келеді. Бұл 8.4,а суретте көрсетілген.</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ru-RU" w:eastAsia="ru-RU"/>
        </w:rPr>
        <w:drawing>
          <wp:inline distT="0" distB="0" distL="0" distR="0" wp14:anchorId="4B2ED9B5" wp14:editId="5F62D2CA">
            <wp:extent cx="3682818" cy="1330272"/>
            <wp:effectExtent l="19050" t="0" r="0" b="0"/>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3682607" cy="1330196"/>
                    </a:xfrm>
                    <a:prstGeom prst="rect">
                      <a:avLst/>
                    </a:prstGeom>
                    <a:noFill/>
                    <a:ln w="9525">
                      <a:noFill/>
                      <a:miter lim="800000"/>
                      <a:headEnd/>
                      <a:tailEnd/>
                    </a:ln>
                  </pic:spPr>
                </pic:pic>
              </a:graphicData>
            </a:graphic>
          </wp:inline>
        </w:drawing>
      </w:r>
    </w:p>
    <w:p w:rsidR="005B25B1" w:rsidRPr="005B25B1" w:rsidRDefault="005B25B1" w:rsidP="005B25B1">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Сурет 8.4 -  талшықтың иілуі кезінде пайда болған сәуленің жолы көрсетілген.</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 xml:space="preserve">КТЖӨ-тің (Көпмодты талшықты жарық өткізгіш) иілу кезіндегі жоғалтуды былай сипаттауға болады: </w:t>
      </w:r>
      <m:oMath>
        <m:sSub>
          <m:sSubPr>
            <m:ctrlPr>
              <w:rPr>
                <w:rFonts w:ascii="Cambria Math" w:eastAsia="Times New Roman" w:hAnsi="Times New Roman" w:cs="Times New Roman"/>
                <w:noProof/>
                <w:sz w:val="28"/>
                <w:szCs w:val="28"/>
                <w:lang w:eastAsia="ru-RU"/>
              </w:rPr>
            </m:ctrlPr>
          </m:sSubPr>
          <m:e>
            <m:r>
              <w:rPr>
                <w:rFonts w:ascii="Cambria Math" w:eastAsia="Times New Roman" w:hAnsi="Times New Roman" w:cs="Times New Roman"/>
                <w:noProof/>
                <w:sz w:val="28"/>
                <w:szCs w:val="28"/>
                <w:lang w:val="kk-KZ" w:eastAsia="ru-RU"/>
              </w:rPr>
              <m:t>α</m:t>
            </m:r>
          </m:e>
          <m:sub>
            <m:r>
              <m:rPr>
                <m:sty m:val="p"/>
              </m:rPr>
              <w:rPr>
                <w:rFonts w:ascii="Cambria Math" w:eastAsia="Times New Roman" w:hAnsi="Cambria Math" w:cs="Times New Roman"/>
                <w:noProof/>
                <w:sz w:val="28"/>
                <w:szCs w:val="28"/>
                <w:lang w:val="kk-KZ" w:eastAsia="ru-RU"/>
              </w:rPr>
              <m:t>изг</m:t>
            </m:r>
          </m:sub>
        </m:sSub>
        <m:r>
          <m:rPr>
            <m:sty m:val="p"/>
          </m:rPr>
          <w:rPr>
            <w:rFonts w:ascii="Cambria Math" w:eastAsia="Times New Roman" w:hAnsi="Times New Roman" w:cs="Times New Roman"/>
            <w:noProof/>
            <w:sz w:val="28"/>
            <w:szCs w:val="28"/>
            <w:lang w:val="kk-KZ" w:eastAsia="ru-RU"/>
          </w:rPr>
          <m:t>=</m:t>
        </m:r>
        <m:sSup>
          <m:sSupPr>
            <m:ctrlPr>
              <w:rPr>
                <w:rFonts w:ascii="Cambria Math" w:eastAsia="Times New Roman" w:hAnsi="Times New Roman" w:cs="Times New Roman"/>
                <w:noProof/>
                <w:sz w:val="28"/>
                <w:szCs w:val="28"/>
                <w:lang w:eastAsia="ru-RU"/>
              </w:rPr>
            </m:ctrlPr>
          </m:sSupPr>
          <m:e>
            <m:r>
              <m:rPr>
                <m:sty m:val="p"/>
              </m:rPr>
              <w:rPr>
                <w:rFonts w:ascii="Cambria Math" w:eastAsia="Times New Roman" w:hAnsi="Times New Roman" w:cs="Times New Roman"/>
                <w:noProof/>
                <w:sz w:val="28"/>
                <w:szCs w:val="28"/>
                <w:lang w:val="kk-KZ" w:eastAsia="ru-RU"/>
              </w:rPr>
              <m:t>10</m:t>
            </m:r>
            <m:func>
              <m:funcPr>
                <m:ctrlPr>
                  <w:rPr>
                    <w:rFonts w:ascii="Cambria Math" w:eastAsia="Times New Roman" w:hAnsi="Times New Roman" w:cs="Times New Roman"/>
                    <w:noProof/>
                    <w:sz w:val="28"/>
                    <w:szCs w:val="28"/>
                    <w:lang w:eastAsia="ru-RU"/>
                  </w:rPr>
                </m:ctrlPr>
              </m:funcPr>
              <m:fName>
                <m:r>
                  <m:rPr>
                    <m:sty m:val="p"/>
                  </m:rPr>
                  <w:rPr>
                    <w:rFonts w:ascii="Cambria Math" w:eastAsia="Times New Roman" w:hAnsi="Times New Roman" w:cs="Times New Roman"/>
                    <w:noProof/>
                    <w:sz w:val="28"/>
                    <w:szCs w:val="28"/>
                    <w:lang w:val="kk-KZ" w:eastAsia="ru-RU"/>
                  </w:rPr>
                  <m:t>lg</m:t>
                </m:r>
              </m:fName>
              <m:e>
                <m:r>
                  <m:rPr>
                    <m:sty m:val="p"/>
                  </m:rPr>
                  <w:rPr>
                    <w:rFonts w:ascii="Cambria Math" w:eastAsia="Times New Roman" w:hAnsi="Times New Roman" w:cs="Times New Roman"/>
                    <w:noProof/>
                    <w:sz w:val="28"/>
                    <w:szCs w:val="28"/>
                    <w:lang w:val="kk-KZ" w:eastAsia="ru-RU"/>
                  </w:rPr>
                  <m:t>[1</m:t>
                </m:r>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Cambria Math" w:cs="Times New Roman"/>
                    <w:noProof/>
                    <w:sz w:val="28"/>
                    <w:szCs w:val="28"/>
                    <w:lang w:eastAsia="ru-RU"/>
                  </w:rPr>
                  <m:t>α</m:t>
                </m:r>
                <m:r>
                  <m:rPr>
                    <m:sty m:val="p"/>
                  </m:rPr>
                  <w:rPr>
                    <w:rFonts w:ascii="Cambria Math" w:eastAsia="Times New Roman" w:hAnsi="Times New Roman" w:cs="Times New Roman"/>
                    <w:noProof/>
                    <w:sz w:val="28"/>
                    <w:szCs w:val="28"/>
                    <w:lang w:val="kk-KZ" w:eastAsia="ru-RU"/>
                  </w:rPr>
                  <m:t>/(</m:t>
                </m:r>
                <m:sSub>
                  <m:sSubPr>
                    <m:ctrlPr>
                      <w:rPr>
                        <w:rFonts w:ascii="Cambria Math" w:eastAsia="Times New Roman" w:hAnsi="Times New Roman" w:cs="Times New Roman"/>
                        <w:noProof/>
                        <w:sz w:val="28"/>
                        <w:szCs w:val="28"/>
                        <w:lang w:eastAsia="ru-RU"/>
                      </w:rPr>
                    </m:ctrlPr>
                  </m:sSubPr>
                  <m:e>
                    <m:r>
                      <m:rPr>
                        <m:sty m:val="p"/>
                      </m:rPr>
                      <w:rPr>
                        <w:rFonts w:ascii="Cambria Math" w:eastAsia="Times New Roman" w:hAnsi="Times New Roman" w:cs="Times New Roman"/>
                        <w:noProof/>
                        <w:sz w:val="28"/>
                        <w:szCs w:val="28"/>
                        <w:lang w:val="kk-KZ" w:eastAsia="ru-RU"/>
                      </w:rPr>
                      <m:t>R</m:t>
                    </m:r>
                  </m:e>
                  <m:sub>
                    <m:r>
                      <m:rPr>
                        <m:sty m:val="p"/>
                      </m:rPr>
                      <w:rPr>
                        <w:rFonts w:ascii="Cambria Math" w:eastAsia="Times New Roman" w:hAnsi="Cambria Math" w:cs="Times New Roman"/>
                        <w:noProof/>
                        <w:sz w:val="28"/>
                        <w:szCs w:val="28"/>
                        <w:lang w:val="kk-KZ" w:eastAsia="ru-RU"/>
                      </w:rPr>
                      <m:t>изг</m:t>
                    </m:r>
                  </m:sub>
                </m:sSub>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m:t>
                </m:r>
              </m:e>
            </m:func>
          </m:e>
          <m:sup>
            <m:r>
              <w:rPr>
                <w:rFonts w:ascii="Cambria Math" w:eastAsia="Times New Roman" w:hAnsi="Times New Roman" w:cs="Times New Roman"/>
                <w:noProof/>
                <w:sz w:val="28"/>
                <w:szCs w:val="28"/>
                <w:lang w:val="kk-KZ" w:eastAsia="ru-RU"/>
              </w:rPr>
              <m:t>g</m:t>
            </m:r>
          </m:sup>
        </m:sSup>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дБ</m:t>
        </m:r>
        <m:r>
          <m:rPr>
            <m:sty m:val="p"/>
          </m:rPr>
          <w:rPr>
            <w:rFonts w:ascii="Cambria Math" w:eastAsia="Times New Roman" w:hAnsi="Times New Roman" w:cs="Times New Roman"/>
            <w:noProof/>
            <w:sz w:val="28"/>
            <w:szCs w:val="28"/>
            <w:lang w:val="kk-KZ" w:eastAsia="ru-RU"/>
          </w:rPr>
          <m:t xml:space="preserve">] </m:t>
        </m:r>
      </m:oMath>
      <w:r w:rsidRPr="005B25B1">
        <w:rPr>
          <w:rFonts w:ascii="Times New Roman" w:eastAsia="Times New Roman" w:hAnsi="Times New Roman" w:cs="Times New Roman"/>
          <w:noProof/>
          <w:sz w:val="28"/>
          <w:szCs w:val="28"/>
          <w:lang w:val="kk-KZ" w:eastAsia="ru-RU"/>
        </w:rPr>
        <w:t xml:space="preserve"> </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lastRenderedPageBreak/>
        <w:t xml:space="preserve">Бұл жерде </w:t>
      </w:r>
      <w:r w:rsidRPr="005B25B1">
        <w:rPr>
          <w:rFonts w:ascii="Times New Roman" w:eastAsia="Times New Roman" w:hAnsi="Times New Roman" w:cs="Times New Roman"/>
          <w:noProof/>
          <w:sz w:val="28"/>
          <w:szCs w:val="28"/>
          <w:lang w:val="ru-RU" w:eastAsia="ru-RU"/>
        </w:rPr>
        <w:t>α</w:t>
      </w:r>
      <w:r w:rsidRPr="005B25B1">
        <w:rPr>
          <w:rFonts w:ascii="Times New Roman" w:eastAsia="Times New Roman" w:hAnsi="Times New Roman" w:cs="Times New Roman"/>
          <w:noProof/>
          <w:sz w:val="28"/>
          <w:szCs w:val="28"/>
          <w:lang w:val="kk-KZ" w:eastAsia="ru-RU"/>
        </w:rPr>
        <w:t xml:space="preserve">- радиустың ортаңғы бөлігі, R- иілу радиусы: </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m:t>
        </m:r>
        <m:f>
          <m:fPr>
            <m:ctrlPr>
              <w:rPr>
                <w:rFonts w:ascii="Cambria Math" w:eastAsia="Times New Roman" w:hAnsi="Times New Roman" w:cs="Times New Roman"/>
                <w:i/>
                <w:noProof/>
                <w:sz w:val="28"/>
                <w:szCs w:val="28"/>
                <w:lang w:eastAsia="ru-RU"/>
              </w:rPr>
            </m:ctrlPr>
          </m:fPr>
          <m:num>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r>
              <w:rPr>
                <w:rFonts w:ascii="Cambria Math" w:eastAsia="Times New Roman" w:hAnsi="Cambria Math" w:cs="Times New Roman"/>
                <w:noProof/>
                <w:sz w:val="28"/>
                <w:szCs w:val="28"/>
                <w:lang w:val="kk-KZ" w:eastAsia="ru-RU"/>
              </w:rPr>
              <m:t>-</m:t>
            </m:r>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2</m:t>
                </m:r>
              </m:sub>
            </m:sSub>
          </m:num>
          <m:den>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ctrlPr>
              <w:rPr>
                <w:rFonts w:ascii="Cambria Math" w:eastAsia="Times New Roman" w:hAnsi="Times New Roman" w:cs="Times New Roman"/>
                <w:i/>
                <w:noProof/>
                <w:sz w:val="28"/>
                <w:szCs w:val="28"/>
                <w:lang w:val="kk-KZ" w:eastAsia="ru-RU"/>
              </w:rPr>
            </m:ctrlPr>
          </m:den>
        </m:f>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g=</m:t>
        </m:r>
      </m:oMath>
      <w:r w:rsidRPr="005B25B1">
        <w:rPr>
          <w:rFonts w:ascii="Times New Roman" w:eastAsia="Times New Roman" w:hAnsi="Times New Roman" w:cs="Times New Roman"/>
          <w:noProof/>
          <w:sz w:val="28"/>
          <w:szCs w:val="28"/>
          <w:lang w:val="kk-KZ" w:eastAsia="ru-RU"/>
        </w:rPr>
        <w:t>-ТЖ градиенті үшін ТЖ- параметрінде максималды R</w:t>
      </w:r>
      <w:r w:rsidRPr="005B25B1">
        <w:rPr>
          <w:rFonts w:ascii="Times New Roman" w:eastAsia="Times New Roman" w:hAnsi="Times New Roman" w:cs="Times New Roman"/>
          <w:noProof/>
          <w:sz w:val="28"/>
          <w:szCs w:val="28"/>
          <w:vertAlign w:val="subscript"/>
          <w:lang w:val="kk-KZ" w:eastAsia="ru-RU"/>
        </w:rPr>
        <w:t>изм</w:t>
      </w:r>
      <w:r w:rsidRPr="005B25B1">
        <w:rPr>
          <w:rFonts w:ascii="Times New Roman" w:eastAsia="Times New Roman" w:hAnsi="Times New Roman" w:cs="Times New Roman"/>
          <w:noProof/>
          <w:sz w:val="28"/>
          <w:szCs w:val="28"/>
          <w:lang w:val="kk-KZ" w:eastAsia="ru-RU"/>
        </w:rPr>
        <w:t xml:space="preserve"> мүмкіндігі көрсетіледі. Үлкен иілу ықпалын сипаттау кезінде оптикалық талшық кабельінің барабанына оралады немесе монтаждалады. Алайда, ТЖ түзуінің ауысуына иілу түрінде берілген </w:t>
      </w:r>
      <w:r w:rsidRPr="005B25B1">
        <w:rPr>
          <w:rFonts w:ascii="Times New Roman" w:eastAsia="Times New Roman" w:hAnsi="Times New Roman" w:cs="Times New Roman"/>
          <w:noProof/>
          <w:sz w:val="28"/>
          <w:szCs w:val="28"/>
          <w:lang w:val="ru-RU" w:eastAsia="ru-RU"/>
        </w:rPr>
        <w:t>α</w:t>
      </w:r>
      <w:r w:rsidRPr="005B25B1">
        <w:rPr>
          <w:rFonts w:ascii="Times New Roman" w:eastAsia="Times New Roman" w:hAnsi="Times New Roman" w:cs="Times New Roman"/>
          <w:noProof/>
          <w:sz w:val="28"/>
          <w:szCs w:val="28"/>
          <w:lang w:val="kk-KZ" w:eastAsia="ru-RU"/>
        </w:rPr>
        <w:t xml:space="preserve">-дің ұзындығына қарағанда оның доғалды үйілуіне көбірек әсер етеді. </w:t>
      </w:r>
      <m:oMath>
        <m:f>
          <m:fPr>
            <m:ctrlPr>
              <w:rPr>
                <w:rFonts w:ascii="Cambria Math" w:eastAsia="Times New Roman" w:hAnsi="Times New Roman" w:cs="Times New Roman"/>
                <w:noProof/>
                <w:sz w:val="28"/>
                <w:szCs w:val="28"/>
                <w:lang w:val="kk-KZ" w:eastAsia="ru-RU"/>
              </w:rPr>
            </m:ctrlPr>
          </m:fPr>
          <m:num>
            <m:r>
              <w:rPr>
                <w:rFonts w:ascii="Cambria Math" w:eastAsia="Times New Roman" w:hAnsi="Times New Roman" w:cs="Times New Roman"/>
                <w:noProof/>
                <w:sz w:val="28"/>
                <w:szCs w:val="28"/>
                <w:lang w:val="kk-KZ" w:eastAsia="ru-RU"/>
              </w:rPr>
              <m:t>L</m:t>
            </m:r>
          </m:num>
          <m:den>
            <m:r>
              <m:rPr>
                <m:sty m:val="p"/>
              </m:rPr>
              <w:rPr>
                <w:rFonts w:ascii="Cambria Math" w:eastAsia="Times New Roman" w:hAnsi="Cambria Math" w:cs="Times New Roman"/>
                <w:noProof/>
                <w:sz w:val="28"/>
                <w:szCs w:val="28"/>
                <w:lang w:val="kk-KZ" w:eastAsia="ru-RU"/>
              </w:rPr>
              <m:t>α</m:t>
            </m:r>
          </m:den>
        </m:f>
        <m:r>
          <m:rPr>
            <m:sty m:val="p"/>
          </m:rPr>
          <w:rPr>
            <w:rFonts w:ascii="Cambria Math" w:eastAsia="Times New Roman" w:hAnsi="Times New Roman" w:cs="Times New Roman"/>
            <w:noProof/>
            <w:sz w:val="28"/>
            <w:szCs w:val="28"/>
            <w:lang w:val="kk-KZ" w:eastAsia="ru-RU"/>
          </w:rPr>
          <m:t>&gt;</m:t>
        </m:r>
        <m:r>
          <w:rPr>
            <w:rFonts w:ascii="Cambria Math" w:eastAsia="Times New Roman" w:hAnsi="Times New Roman" w:cs="Times New Roman"/>
            <w:noProof/>
            <w:sz w:val="28"/>
            <w:szCs w:val="28"/>
            <w:lang w:val="kk-KZ" w:eastAsia="ru-RU"/>
          </w:rPr>
          <m:t>100</m:t>
        </m:r>
      </m:oMath>
      <w:r w:rsidRPr="005B25B1">
        <w:rPr>
          <w:rFonts w:ascii="Times New Roman" w:eastAsia="Times New Roman" w:hAnsi="Times New Roman" w:cs="Times New Roman"/>
          <w:noProof/>
          <w:sz w:val="28"/>
          <w:szCs w:val="28"/>
          <w:lang w:val="kk-KZ" w:eastAsia="ru-RU"/>
        </w:rPr>
        <w:t xml:space="preserve"> жағдайында иілген бөлікте жоғалу болады.Ал, R&gt;5 см кезінде жоғалтуға селқостық танытуға болады.</w:t>
      </w:r>
    </w:p>
    <w:p w:rsidR="005B25B1" w:rsidRPr="005B25B1" w:rsidRDefault="005B25B1" w:rsidP="005B25B1">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5B25B1">
        <w:rPr>
          <w:rFonts w:ascii="Times New Roman" w:eastAsia="Times New Roman" w:hAnsi="Times New Roman" w:cs="Times New Roman"/>
          <w:noProof/>
          <w:sz w:val="28"/>
          <w:szCs w:val="28"/>
          <w:lang w:val="kk-KZ" w:eastAsia="ru-RU"/>
        </w:rPr>
        <w:t>Түзудің ТЖ осьінен мкм-ге ауытқуын микробүгілу (сурет 8.4,б) деп аталады (олар жұмыс барысында пайда болуы мүмкін).Көп мөлешрді жоғалту кезінде D</w:t>
      </w:r>
      <w:r w:rsidRPr="005B25B1">
        <w:rPr>
          <w:rFonts w:ascii="Times New Roman" w:eastAsia="Times New Roman" w:hAnsi="Times New Roman" w:cs="Times New Roman"/>
          <w:noProof/>
          <w:sz w:val="28"/>
          <w:szCs w:val="28"/>
          <w:vertAlign w:val="subscript"/>
          <w:lang w:val="kk-KZ" w:eastAsia="ru-RU"/>
        </w:rPr>
        <w:t>ПМ</w:t>
      </w:r>
      <w:r w:rsidRPr="005B25B1">
        <w:rPr>
          <w:rFonts w:ascii="Times New Roman" w:eastAsia="Times New Roman" w:hAnsi="Times New Roman" w:cs="Times New Roman"/>
          <w:noProof/>
          <w:sz w:val="28"/>
          <w:szCs w:val="28"/>
          <w:lang w:val="kk-KZ" w:eastAsia="ru-RU"/>
        </w:rPr>
        <w:t xml:space="preserve">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m:t>
        </m:r>
        <m:d>
          <m:dPr>
            <m:ctrlPr>
              <w:rPr>
                <w:rFonts w:ascii="Cambria Math" w:eastAsia="Times New Roman" w:hAnsi="Times New Roman" w:cs="Times New Roman"/>
                <w:i/>
                <w:noProof/>
                <w:sz w:val="28"/>
                <w:szCs w:val="28"/>
                <w:lang w:val="kk-KZ" w:eastAsia="ru-RU"/>
              </w:rPr>
            </m:ctrlPr>
          </m:dPr>
          <m:e>
            <m:sSub>
              <m:sSubPr>
                <m:ctrlPr>
                  <w:rPr>
                    <w:rFonts w:ascii="Cambria Math" w:eastAsia="Times New Roman" w:hAnsi="Times New Roman" w:cs="Times New Roman"/>
                    <w:i/>
                    <w:noProof/>
                    <w:sz w:val="28"/>
                    <w:szCs w:val="28"/>
                    <w:lang w:val="kk-KZ"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r>
              <w:rPr>
                <w:rFonts w:ascii="Cambria Math" w:eastAsia="Times New Roman" w:hAnsi="Cambria Math" w:cs="Times New Roman"/>
                <w:noProof/>
                <w:sz w:val="28"/>
                <w:szCs w:val="28"/>
                <w:lang w:val="kk-KZ" w:eastAsia="ru-RU"/>
              </w:rPr>
              <m:t>-</m:t>
            </m:r>
            <m:sSub>
              <m:sSubPr>
                <m:ctrlPr>
                  <w:rPr>
                    <w:rFonts w:ascii="Cambria Math" w:eastAsia="Times New Roman" w:hAnsi="Times New Roman" w:cs="Times New Roman"/>
                    <w:i/>
                    <w:noProof/>
                    <w:sz w:val="28"/>
                    <w:szCs w:val="28"/>
                    <w:lang w:val="kk-KZ"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2</m:t>
                </m:r>
              </m:sub>
            </m:sSub>
          </m:e>
        </m:d>
        <m:r>
          <m:rPr>
            <m:sty m:val="p"/>
          </m:rPr>
          <w:rPr>
            <w:rFonts w:ascii="Cambria Math" w:eastAsia="Times New Roman" w:hAnsi="Times New Roman" w:cs="Times New Roman"/>
            <w:noProof/>
            <w:sz w:val="28"/>
            <w:szCs w:val="28"/>
            <w:lang w:val="kk-KZ" w:eastAsia="ru-RU"/>
          </w:rPr>
          <m:t>/</m:t>
        </m:r>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Times New Roman" w:cs="Times New Roman"/>
                <w:noProof/>
                <w:sz w:val="28"/>
                <w:szCs w:val="28"/>
                <w:lang w:val="kk-KZ" w:eastAsia="ru-RU"/>
              </w:rPr>
              <m:t>n</m:t>
            </m:r>
          </m:e>
          <m:sub>
            <m:r>
              <m:rPr>
                <m:sty m:val="p"/>
              </m:rPr>
              <w:rPr>
                <w:rFonts w:ascii="Cambria Math" w:eastAsia="Times New Roman" w:hAnsi="Times New Roman" w:cs="Times New Roman"/>
                <w:noProof/>
                <w:sz w:val="28"/>
                <w:szCs w:val="28"/>
                <w:lang w:val="kk-KZ" w:eastAsia="ru-RU"/>
              </w:rPr>
              <m:t>1</m:t>
            </m:r>
          </m:sub>
        </m:sSub>
      </m:oMath>
      <w:r w:rsidRPr="005B25B1">
        <w:rPr>
          <w:rFonts w:ascii="Times New Roman" w:eastAsia="Times New Roman" w:hAnsi="Times New Roman" w:cs="Times New Roman"/>
          <w:noProof/>
          <w:sz w:val="28"/>
          <w:szCs w:val="28"/>
          <w:lang w:val="kk-KZ" w:eastAsia="ru-RU"/>
        </w:rPr>
        <w:t xml:space="preserve"> -формуласымен анықтайды және ол 20дБ/км дейін жетуі мүмкін.</w:t>
      </w:r>
    </w:p>
    <w:p w:rsidR="00F74461" w:rsidRPr="005B25B1" w:rsidRDefault="00F74461" w:rsidP="005B25B1">
      <w:pPr>
        <w:rPr>
          <w:lang w:val="kk-KZ"/>
        </w:rPr>
      </w:pPr>
      <w:bookmarkStart w:id="0" w:name="_GoBack"/>
      <w:bookmarkEnd w:id="0"/>
    </w:p>
    <w:sectPr w:rsidR="00F74461" w:rsidRPr="005B25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5B25B1"/>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433</Words>
  <Characters>2470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2016-09-12T12:09:00Z</dcterms:created>
  <dcterms:modified xsi:type="dcterms:W3CDTF">2016-09-12T12:09:00Z</dcterms:modified>
</cp:coreProperties>
</file>