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A58" w:rsidRPr="00B90A58" w:rsidRDefault="00B90A58" w:rsidP="00B90A5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14 ТОБЖ-дың АҚПАРАТТЫҚ ПАРАМЕТРЛЕРІ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ТОБЖ арқылы өту барысында оптикалық импульстардың бөгеттері болғандықтан импульс отраквадратикалық ұзақтығы ұғымын енгізеді. Бұл ұғым, мысалы, импульстің белгісіз пішінді толық дисперсияға қарағанда құндырақ. Егер Е қабылданған импульс энергиясын оптикалық импульс (жарық ағымы) Ф(t) формасы арқылы есептесек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8DC23F9" wp14:editId="305CFFCB">
            <wp:extent cx="838835" cy="400050"/>
            <wp:effectExtent l="19050" t="0" r="0" b="0"/>
            <wp:docPr id="1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83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онда импульстың нормаланған пішіні былай болады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ACDDDA4" wp14:editId="46BCE70C">
            <wp:extent cx="1094628" cy="295275"/>
            <wp:effectExtent l="0" t="0" r="0" b="0"/>
            <wp:docPr id="1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067" cy="297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           (7.1)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Импульстың орташа келу уақыты t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0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осылай анықталады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7F8849C" wp14:editId="740438EC">
            <wp:extent cx="1091854" cy="484742"/>
            <wp:effectExtent l="19050" t="0" r="0" b="0"/>
            <wp:docPr id="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rcRect r="57827"/>
                    <a:stretch>
                      <a:fillRect/>
                    </a:stretch>
                  </pic:blipFill>
                  <pic:spPr>
                    <a:xfrm>
                      <a:off x="0" y="0"/>
                      <a:ext cx="1091854" cy="48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            (7.2)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Импульстардың орташаквадратикалық ұзақтығы екінші кезекті стандартты мезет арқылы есептелінеді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108B749" wp14:editId="266C479C">
            <wp:extent cx="2586681" cy="461319"/>
            <wp:effectExtent l="19050" t="0" r="4119" b="0"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rcRect r="29584"/>
                    <a:stretch>
                      <a:fillRect/>
                    </a:stretch>
                  </pic:blipFill>
                  <pic:spPr>
                    <a:xfrm>
                      <a:off x="0" y="0"/>
                      <a:ext cx="2586681" cy="46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(7.3)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Дәл осылай отрашаквадратикалық спектрінің ені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303E837" wp14:editId="67F056D3">
            <wp:extent cx="238125" cy="248920"/>
            <wp:effectExtent l="19050" t="0" r="9525" b="0"/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немесе  толқын ұзындығының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0A3FDC7C" wp14:editId="4EFA2FE0">
            <wp:extent cx="251460" cy="238125"/>
            <wp:effectExtent l="19050" t="0" r="0" b="0"/>
            <wp:docPr id="1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есептеуге болады.</w:t>
      </w:r>
    </w:p>
    <w:p w:rsidR="00B90A58" w:rsidRPr="00B90A58" w:rsidRDefault="00B90A58" w:rsidP="00B90A58">
      <w:pPr>
        <w:numPr>
          <w:ilvl w:val="0"/>
          <w:numId w:val="1"/>
        </w:numPr>
        <w:spacing w:after="0" w:line="240" w:lineRule="auto"/>
        <w:ind w:firstLine="142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B90A58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орташа қуатты деңгей бойынша импульс ұзақтылығымен</w:t>
      </w:r>
      <w:r w:rsidRPr="00B90A58">
        <w:rPr>
          <w:rFonts w:ascii="Calibri" w:eastAsia="Calibri" w:hAnsi="Calibri" w:cs="Times New Roman"/>
          <w:noProof/>
          <w:sz w:val="28"/>
          <w:szCs w:val="28"/>
          <w:lang w:val="ru-RU" w:eastAsia="ru-RU"/>
        </w:rPr>
        <w:drawing>
          <wp:inline distT="0" distB="0" distL="0" distR="0" wp14:anchorId="06744DDD" wp14:editId="36DBDB65">
            <wp:extent cx="215093" cy="180975"/>
            <wp:effectExtent l="19050" t="0" r="0" b="0"/>
            <wp:docPr id="1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9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 xml:space="preserve">, толық ұзақтылықпен (немесе гаусстық импульсқа арналған орташа ұзақтылықпен </w:t>
      </w: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B7C8FCE" wp14:editId="64A58AB4">
            <wp:extent cx="142875" cy="185420"/>
            <wp:effectExtent l="19050" t="0" r="9525" b="0"/>
            <wp:docPr id="1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 xml:space="preserve">   ) байланысқан кең таралған импульс пішіндеріне арналған</w:t>
      </w: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DC7166C" wp14:editId="19B410D1">
            <wp:extent cx="158392" cy="123825"/>
            <wp:effectExtent l="19050" t="0" r="0" b="0"/>
            <wp:docPr id="20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мәндерінің мысалдары келтірілген.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Мод аралық және материалды дисперсияларының әсерінен импульстың кеңеюі 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352425" cy="1905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және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4979FCE4" wp14:editId="67E7A1C0">
            <wp:extent cx="415290" cy="219075"/>
            <wp:effectExtent l="19050" t="0" r="3810" b="0"/>
            <wp:docPr id="2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отрашаквадраттық ұзақтылықтары гаусстыққа жақын импульстарды қалыптарстыруға алып келеді. Екі механизм шығыста қайта қосылады және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C35244F" wp14:editId="5DBEB135">
            <wp:extent cx="263525" cy="209550"/>
            <wp:effectExtent l="19050" t="0" r="3175" b="0"/>
            <wp:docPr id="2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орташаквадраттық ұзақтылық кіріс импульсымен бірге гаусстыққа жақын орташаквадратикалық ұзақтығы бар шығыс импульсын қалыптастырады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7A1152B" wp14:editId="79B6076E">
            <wp:extent cx="1754659" cy="354227"/>
            <wp:effectExtent l="19050" t="0" r="0" b="0"/>
            <wp:docPr id="2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rcRect r="54968"/>
                    <a:stretch>
                      <a:fillRect/>
                    </a:stretch>
                  </pic:blipFill>
                  <pic:spPr>
                    <a:xfrm>
                      <a:off x="0" y="0"/>
                      <a:ext cx="1754659" cy="35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(7.4)</w:t>
      </w:r>
    </w:p>
    <w:p w:rsidR="00B90A58" w:rsidRPr="00B90A58" w:rsidRDefault="00B90A58" w:rsidP="00B90A5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ТОБЖ – бұл шектелген жолағы бар сызықтық жүйе, сондықтан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7480E0E" wp14:editId="02501C1C">
            <wp:extent cx="123825" cy="182245"/>
            <wp:effectExtent l="19050" t="0" r="9525" b="0"/>
            <wp:docPr id="2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функция түріндегі кіріс импульсы кезінде қабылданған талшығының импульсты сипаттамасы h(t) түрінде болады. Оны талшықтың беріліс сипаттамасына H(t) түрлендіру үшін Фурье қолдану жеткілікті.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6531CA9" wp14:editId="4D7F6BF8">
            <wp:extent cx="2042984" cy="1013254"/>
            <wp:effectExtent l="19050" t="0" r="0" b="0"/>
            <wp:docPr id="25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rcRect r="43209"/>
                    <a:stretch>
                      <a:fillRect/>
                    </a:stretch>
                  </pic:blipFill>
                  <pic:spPr>
                    <a:xfrm>
                      <a:off x="0" y="0"/>
                      <a:ext cx="2042984" cy="1013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(7.5)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C5DDB24" wp14:editId="27ACC9F3">
            <wp:extent cx="5940425" cy="3440129"/>
            <wp:effectExtent l="19050" t="0" r="3175" b="0"/>
            <wp:docPr id="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40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7.1 -  Импульстің орта квадрат ұзақтығы а) тікбұрыш үшін; б) үшбұрыш үшін; в) гаусс үшін.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Мұнда h(t)=Ф(t)/E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шығ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 бірыңғайланған импульс сипаттамасы; E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шығ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-шығыс импульсінің энергиясы. Бұдан E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шығ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/E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кір.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&lt;1 қатынасыталшықтың жоғалуына әкеледі. Жоғарыда көрсетілгендей  фотоқабылдағыш сипаттамасының квадраттылығына байланысты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>опт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≈2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 xml:space="preserve">эл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, бірақ импульстердің әр түрлі формаларының жіберілу сипаттамасын қорытындылай келе келесі қатыснастарды алуға болады:  тікбұрыш үшін-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 xml:space="preserve">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>опт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=1,36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 xml:space="preserve">эл,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үшбұрыш үшін-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>опт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=1,39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>эл,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гаусс үшін -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 xml:space="preserve">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>опт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=1,41 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w:t>Δ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val="kk-KZ" w:eastAsia="ru-RU"/>
        </w:rPr>
        <w:t>f</w:t>
      </w:r>
      <w:r w:rsidRPr="00B90A58">
        <w:rPr>
          <w:rFonts w:ascii="Times New Roman" w:eastAsia="Times New Roman" w:hAnsi="Times New Roman" w:cs="Times New Roman"/>
          <w:b/>
          <w:i/>
          <w:noProof/>
          <w:sz w:val="28"/>
          <w:szCs w:val="28"/>
          <w:vertAlign w:val="subscript"/>
          <w:lang w:val="kk-KZ" w:eastAsia="ru-RU"/>
        </w:rPr>
        <w:t xml:space="preserve">эл.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Ерекше маңызды жиілікті параметр ақпаратты тарату жылдамдығы В [бит/с]болып табылады. Кез келген сандық ақпаратты жіберу сенімділігіне байланысты 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ACC28E6" wp14:editId="7549CD2D">
            <wp:extent cx="804734" cy="329514"/>
            <wp:effectExtent l="19050" t="0" r="0" b="0"/>
            <wp:docPr id="2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r="80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734" cy="32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             (7.6)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яғни, импульс ұзақтығы ¼ периодынан аспауы тиіс.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Жуық мәндер есептеу үшін жеткілікті: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B513E72" wp14:editId="66D56212">
            <wp:extent cx="4240875" cy="304800"/>
            <wp:effectExtent l="19050" t="0" r="7275" b="0"/>
            <wp:docPr id="2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28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(7.7)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t>мұнда Ғ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Т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- ақпаратты байланыс жүйесінің тактылық жиілігі; Ғ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макс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 аналогты байланыс жүйесінің модуляциясының максималды жиілігі. 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Нақты  импульстер үшін жіберу сипаттамасы және уақыт және жиілік сипаттамалар арасындағы байланыс мынадай түрлерге ие: </w:t>
      </w:r>
    </w:p>
    <w:p w:rsidR="00B90A58" w:rsidRPr="00B90A58" w:rsidRDefault="00B90A58" w:rsidP="00B90A5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Тікбұрышты импульс (Ψ-өлшемсіз жиіліктік айнымалы) </w:t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3203165" wp14:editId="2513B5E7">
            <wp:extent cx="5361024" cy="1041991"/>
            <wp:effectExtent l="19050" t="0" r="0" b="0"/>
            <wp:docPr id="2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511" cy="1041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003619F7" wp14:editId="368ED14D">
            <wp:simplePos x="0" y="0"/>
            <wp:positionH relativeFrom="column">
              <wp:posOffset>2298803</wp:posOffset>
            </wp:positionH>
            <wp:positionV relativeFrom="paragraph">
              <wp:posOffset>139375</wp:posOffset>
            </wp:positionV>
            <wp:extent cx="1352550" cy="433924"/>
            <wp:effectExtent l="19050" t="0" r="0" b="0"/>
            <wp:wrapNone/>
            <wp:docPr id="3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805" cy="43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0A58" w:rsidRPr="00B90A58" w:rsidRDefault="00B90A58" w:rsidP="00B90A5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Үшбұрышты импульс </w:t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0005623" wp14:editId="47F53270">
            <wp:extent cx="5110509" cy="435935"/>
            <wp:effectExtent l="19050" t="0" r="0" b="0"/>
            <wp:docPr id="3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144" cy="43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</w:p>
    <w:p w:rsidR="00B90A58" w:rsidRPr="00B90A58" w:rsidRDefault="00B90A58" w:rsidP="00B90A5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Гауссты импульс үшін</w:t>
      </w:r>
      <w:r w:rsidRPr="00B90A58">
        <w:rPr>
          <w:rFonts w:ascii="Calibri" w:eastAsia="Times New Roman" w:hAnsi="Calibri" w:cs="Times New Roman"/>
          <w:noProof/>
          <w:lang w:val="ru-RU" w:eastAsia="ru-RU"/>
        </w:rPr>
        <w:drawing>
          <wp:inline distT="0" distB="0" distL="0" distR="0" wp14:anchorId="249CD598" wp14:editId="2FBAF911">
            <wp:extent cx="1729607" cy="404037"/>
            <wp:effectExtent l="19050" t="0" r="3943" b="0"/>
            <wp:docPr id="3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607" cy="404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B90A58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2F1DAA4" wp14:editId="035D9AC7">
            <wp:extent cx="4552950" cy="499731"/>
            <wp:effectExtent l="19050" t="0" r="0" b="0"/>
            <wp:docPr id="3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99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left="720" w:firstLine="709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Кез келген канал байланыстары сонымен қатар ТОБЖ (ВОЛС)  үшін де энергетикалы потенциал параметрі бар: 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9076590" wp14:editId="6BD011A9">
            <wp:extent cx="1208388" cy="321275"/>
            <wp:effectExtent l="19050" t="0" r="0" b="0"/>
            <wp:docPr id="34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r="716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388" cy="32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                                                       (7.8)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842841F" wp14:editId="1AD3592E">
            <wp:extent cx="1512039" cy="223284"/>
            <wp:effectExtent l="19050" t="0" r="0" b="0"/>
            <wp:docPr id="35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39" cy="2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Мұнда таратқыш қуаты (оптикалық сәулелену көзі):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3910EADD" wp14:editId="590F001E">
            <wp:extent cx="789024" cy="191386"/>
            <wp:effectExtent l="19050" t="0" r="0" b="0"/>
            <wp:docPr id="36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024" cy="191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(деңгейлі ағын) қабылдағыш құрылғының деңгейлі сезгіштігі (деңгейлі ағын) (фотоқабылдағыш). ТОБЖ (ВОЛС) жағдайында спектрлі деңгейлі сезгіштік өлшемге  Ф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пор.сп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[Вт/Гц] ие және сондықтан спектрлі энергетикалық потенциал                                                          өлшем интегралды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F8464F4" wp14:editId="0521A741">
            <wp:extent cx="1694711" cy="138223"/>
            <wp:effectExtent l="19050" t="0" r="739" b="0"/>
            <wp:docPr id="37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079" cy="138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немесе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71A2E72" wp14:editId="4274B058">
            <wp:extent cx="2309480" cy="152086"/>
            <wp:effectExtent l="19050" t="0" r="0" b="0"/>
            <wp:docPr id="38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141" cy="151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  <w:t>Есеп № 3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Сандық ТОБЖ- ның максималды ұзындығын есептеу керек: Әлсіреу коэффициенті α= 8 дБ/км, қосылған жердегі жоғалу α= 1 дБ, Т = 2;  20; 100 Мбит/с –ақпаратты тарату жылдамдығы 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19DED39" wp14:editId="72A26198">
            <wp:extent cx="1741979" cy="101065"/>
            <wp:effectExtent l="19050" t="0" r="0" b="0"/>
            <wp:docPr id="39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533" cy="10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   Көздің (источник) қуаты (жарық өткізгіштік) Р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сд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=150 мкВт, ФПРЦ деңгейлі сезгіштік Р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пр.мин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=1 нВт/Мбит/с. Модааралық дисперсияны есептеуге арналған талшықты материалдың параметрі n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1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=1.51; n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kk-KZ" w:eastAsia="ru-RU"/>
        </w:rPr>
        <w:t>2</w:t>
      </w:r>
      <w:r w:rsidRPr="00B90A5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=1.5.</w:t>
      </w:r>
    </w:p>
    <w:p w:rsidR="00B90A58" w:rsidRPr="00B90A58" w:rsidRDefault="00B90A58" w:rsidP="00B90A5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F74461" w:rsidRPr="00B90A58" w:rsidRDefault="00F74461" w:rsidP="00B90A58">
      <w:pPr>
        <w:rPr>
          <w:lang w:val="kk-KZ"/>
        </w:rPr>
      </w:pPr>
      <w:bookmarkStart w:id="0" w:name="_GoBack"/>
      <w:bookmarkEnd w:id="0"/>
    </w:p>
    <w:sectPr w:rsidR="00F74461" w:rsidRPr="00B90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.25pt;height:8.25pt;visibility:visible;mso-wrap-style:square" o:bullet="t">
        <v:imagedata r:id="rId1" o:title=""/>
      </v:shape>
    </w:pict>
  </w:numPicBullet>
  <w:abstractNum w:abstractNumId="0">
    <w:nsid w:val="76015FBF"/>
    <w:multiLevelType w:val="hybridMultilevel"/>
    <w:tmpl w:val="C062FC96"/>
    <w:lvl w:ilvl="0" w:tplc="ADFACA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E025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3E06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A2A2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08E8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EA78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B04B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142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36ED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B90A58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microsoft.com/office/2007/relationships/stylesWithEffects" Target="stylesWithEffect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2016-09-12T12:09:00Z</dcterms:created>
  <dcterms:modified xsi:type="dcterms:W3CDTF">2016-09-12T12:09:00Z</dcterms:modified>
</cp:coreProperties>
</file>