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527" w:rsidRDefault="00C87B15">
      <w:pPr>
        <w:keepNext/>
        <w:jc w:val="both"/>
      </w:pPr>
      <w:r>
        <w:rPr>
          <w:rFonts w:eastAsia="Times New Roman" w:cs="Times New Roman"/>
          <w:b/>
          <w:lang w:val="ru-RU"/>
        </w:rPr>
        <w:t>ЛЕКЦИЯ 9</w:t>
      </w:r>
    </w:p>
    <w:p w:rsidR="00C87527" w:rsidRDefault="00C87B15">
      <w:pPr>
        <w:pStyle w:val="aa"/>
        <w:keepNext/>
        <w:spacing w:after="160"/>
      </w:pPr>
      <w:r>
        <w:rPr>
          <w:rFonts w:ascii="Times New Roman" w:eastAsia="Times New Roman" w:hAnsi="Times New Roman" w:cs="Times New Roman"/>
          <w:lang w:val="ru-RU"/>
        </w:rPr>
        <w:t>Аудит и внутренний контроль в бюджетных организациях</w:t>
      </w:r>
    </w:p>
    <w:p>
      <w:pPr>
        <w:keepNext w:val="0"/>
        <w:jc w:val="both"/>
      </w:pPr>
      <w:r>
        <w:rPr>
          <w:rFonts w:eastAsia="Times New Roman" w:cs="Times New Roman"/>
          <w:lang w:val="ru-RU"/>
        </w:rPr>
        <w:t>Цель лекции. Разграничить внутренний контроль и государственный аудит, подобрать доказательства по учетным утверждениям и оценить последствия выявленных ошибок.</w:t>
      </w:r>
    </w:p>
    <w:p>
      <w:pPr>
        <w:keepNext w:val="0"/>
        <w:jc w:val="both"/>
      </w:pPr>
      <w:r>
        <w:rPr>
          <w:rFonts w:eastAsia="Times New Roman" w:cs="Times New Roman"/>
          <w:lang w:val="ru-RU"/>
        </w:rPr>
        <w:t>План лекции. Виды аудита и контрольные процедуры; критерии и существенность; доказательства и выборка; корректировки и мониторинг.</w:t>
      </w:r>
    </w:p>
    <w:p w:rsidR="00C87527" w:rsidRDefault="00C87B15">
      <w:pPr>
        <w:pStyle w:val="1"/>
        <w:keepNext/>
      </w:pPr>
      <w:r>
        <w:rPr>
          <w:rFonts w:ascii="Times New Roman" w:eastAsia="Times New Roman" w:hAnsi="Times New Roman" w:cs="Times New Roman"/>
          <w:lang w:val="ru-RU"/>
        </w:rPr>
        <w:t>Внутренний контроль и государственный аудит</w:t>
      </w:r>
    </w:p>
    <w:p w:rsidR="00C87527" w:rsidRDefault="00C87B15">
      <w:pPr>
        <w:jc w:val="both"/>
      </w:pPr>
      <w:r>
        <w:rPr>
          <w:rFonts w:eastAsia="Times New Roman" w:cs="Times New Roman"/>
          <w:lang w:val="ru-RU"/>
        </w:rPr>
        <w:t>Внутренний контроль помогает учреждению предотвращать и обнаруживать ошибки в повседневной работе. Аудит дает обоснованную оценку определенного объекта по уст</w:t>
      </w:r>
      <w:r>
        <w:rPr>
          <w:rFonts w:eastAsia="Times New Roman" w:cs="Times New Roman"/>
          <w:lang w:val="ru-RU"/>
        </w:rPr>
        <w:t>ановленным критериям на основе доказательств. Наличие службы аудита не освобождает руководителей процессов и бухгалтерию от собственных контрольных действий.</w:t>
      </w:r>
    </w:p>
    <w:p w:rsidR="00C87527" w:rsidRDefault="00C87B15">
      <w:pPr>
        <w:jc w:val="both"/>
      </w:pPr>
      <w:r>
        <w:rPr>
          <w:rFonts w:eastAsia="Times New Roman" w:cs="Times New Roman"/>
          <w:lang w:val="ru-RU"/>
        </w:rPr>
        <w:t>Контроль связывает риск с конкретной процедурой, ответственным лицом и доказательством ее выполнения. Аудитор оценивает достаточность этих доказательств, сопоставляет фактическое состояние с критерием и определяет влияние отклонения на отчетность или использование бюджетных средств.</w:t>
      </w:r>
    </w:p>
    <w:p w:rsidR="00C87527" w:rsidRDefault="00C87B15">
      <w:pPr>
        <w:pStyle w:val="1"/>
        <w:keepNext/>
      </w:pPr>
      <w:r>
        <w:rPr>
          <w:rFonts w:ascii="Times New Roman" w:eastAsia="Times New Roman" w:hAnsi="Times New Roman" w:cs="Times New Roman"/>
          <w:lang w:val="ru-RU"/>
        </w:rPr>
        <w:t>Назначение и границы аудита</w:t>
      </w:r>
    </w:p>
    <w:p w:rsidR="00C87527" w:rsidRDefault="00C87B15">
      <w:pPr>
        <w:jc w:val="both"/>
      </w:pPr>
      <w:r>
        <w:rPr>
          <w:rFonts w:eastAsia="Times New Roman" w:cs="Times New Roman"/>
          <w:lang w:val="ru-RU"/>
        </w:rPr>
        <w:t>Государственный аудит и фи</w:t>
      </w:r>
      <w:r>
        <w:rPr>
          <w:rFonts w:eastAsia="Times New Roman" w:cs="Times New Roman"/>
          <w:lang w:val="ru-RU"/>
        </w:rPr>
        <w:t>нансовый контроль регулируются Законом РК от 12 ноября 2015 года № 392-V и соответствующими стандартами и процедурами. На уровне курса разграничиваются аудит финансовой отчетности, аудит соответствия и аудит эффективности. Первый связан с достоверностью от</w:t>
      </w:r>
      <w:r>
        <w:rPr>
          <w:rFonts w:eastAsia="Times New Roman" w:cs="Times New Roman"/>
          <w:lang w:val="ru-RU"/>
        </w:rPr>
        <w:t>четной информации, второй — с соблюдением критериев, третий — с использованием ресурсов и достижением результата. [Н12]</w:t>
      </w:r>
    </w:p>
    <w:p w:rsidR="00C87527" w:rsidRDefault="00C87B15">
      <w:pPr>
        <w:jc w:val="both"/>
      </w:pPr>
      <w:r>
        <w:rPr>
          <w:rFonts w:eastAsia="Times New Roman" w:cs="Times New Roman"/>
          <w:lang w:val="ru-RU"/>
        </w:rPr>
        <w:t>Внутренний аудит и внешний государственный аудит различаются организационным положением, полномочиями и адресатами. Нельзя произвольно п</w:t>
      </w:r>
      <w:r>
        <w:rPr>
          <w:rFonts w:eastAsia="Times New Roman" w:cs="Times New Roman"/>
          <w:lang w:val="ru-RU"/>
        </w:rPr>
        <w:t>ереносить полномочие одного органа другому. Служба внутреннего аудита также не должна превращаться в исполнителя всех хозяйственных операций, которые затем сама оценивает: это создает угрозу объективности.</w:t>
      </w:r>
    </w:p>
    <w:p w:rsidR="00C87527" w:rsidRDefault="00C87B15">
      <w:pPr>
        <w:jc w:val="both"/>
      </w:pPr>
      <w:r>
        <w:rPr>
          <w:rFonts w:eastAsia="Times New Roman" w:cs="Times New Roman"/>
          <w:lang w:val="ru-RU"/>
        </w:rPr>
        <w:t>Объект и вопрос проверки определяются заранее. Нап</w:t>
      </w:r>
      <w:r>
        <w:rPr>
          <w:rFonts w:eastAsia="Times New Roman" w:cs="Times New Roman"/>
          <w:lang w:val="ru-RU"/>
        </w:rPr>
        <w:t>ример, «проверить закупки» — слишком широкая формулировка. Более конкретный вопрос: «Подтверждены ли приемкой и надлежащими расчетами платежи по выбранным договорам поставки за отчетный период?» Он позволяет определить документы, процедуры и характер вывод</w:t>
      </w:r>
      <w:r>
        <w:rPr>
          <w:rFonts w:eastAsia="Times New Roman" w:cs="Times New Roman"/>
          <w:lang w:val="ru-RU"/>
        </w:rPr>
        <w:t>а.</w:t>
      </w:r>
    </w:p>
    <w:p>
      <w:pPr>
        <w:keepNext w:val="0"/>
        <w:jc w:val="both"/>
      </w:pPr>
      <w:r>
        <w:rPr>
          <w:rFonts w:eastAsia="Times New Roman" w:cs="Times New Roman"/>
          <w:lang w:val="ru-RU"/>
        </w:rPr>
        <w:t>МСФО ОС регулируют учет и отчетность, а не методику проведения государственного аудита. Для аудита финансовой отчетности критериями являются применимая национальная основа учета и отчетности, утвержденные учетные правила и требования к раскрытию. Процедуры государственного аудита устанавливаются Законом № 392-V и соответствующими стандартами, включая процедурный стандарт «Аудит финансовой отчетности». [Н3, Н5, Н9, Н12, Н26]</w:t>
      </w:r>
    </w:p>
    <w:p w:rsidR="00C87527" w:rsidRDefault="00C87B15">
      <w:pPr>
        <w:pStyle w:val="1"/>
        <w:keepNext/>
      </w:pPr>
      <w:r>
        <w:rPr>
          <w:rFonts w:ascii="Times New Roman" w:eastAsia="Times New Roman" w:hAnsi="Times New Roman" w:cs="Times New Roman"/>
          <w:lang w:val="ru-RU"/>
        </w:rPr>
        <w:t>Внутренний контроль как система</w:t>
      </w:r>
    </w:p>
    <w:p w:rsidR="00C87527" w:rsidRDefault="00C87B15">
      <w:pPr>
        <w:jc w:val="both"/>
      </w:pPr>
      <w:r>
        <w:rPr>
          <w:rFonts w:eastAsia="Times New Roman" w:cs="Times New Roman"/>
          <w:lang w:val="ru-RU"/>
        </w:rPr>
        <w:t xml:space="preserve">Для учебного анализа контроль удобно рассматривать через пять связанных групп: среду управления, оценку рисков, конкретные контрольные действия, движение информации и мониторинг. Формальная инструкция без исполнения не </w:t>
      </w:r>
      <w:r>
        <w:rPr>
          <w:rFonts w:eastAsia="Times New Roman" w:cs="Times New Roman"/>
          <w:lang w:val="ru-RU"/>
        </w:rPr>
        <w:t>образует надежную систему. Точно так же отдельная сверка не компенсирует отсутствие полномочий и ответственности во всем процессе.</w:t>
      </w:r>
    </w:p>
    <w:p w:rsidR="00C87527" w:rsidRDefault="00C87B15">
      <w:pPr>
        <w:jc w:val="both"/>
      </w:pPr>
      <w:r>
        <w:rPr>
          <w:rFonts w:eastAsia="Times New Roman" w:cs="Times New Roman"/>
          <w:b/>
          <w:lang w:val="ru-RU"/>
        </w:rPr>
        <w:t>Контрольная среда</w:t>
      </w:r>
      <w:r>
        <w:rPr>
          <w:rFonts w:eastAsia="Times New Roman" w:cs="Times New Roman"/>
          <w:lang w:val="ru-RU"/>
        </w:rPr>
        <w:t xml:space="preserve"> включает распределение обязанностей и отношение к достоверности данных. </w:t>
      </w:r>
      <w:r>
        <w:rPr>
          <w:rFonts w:eastAsia="Times New Roman" w:cs="Times New Roman"/>
          <w:b/>
          <w:lang w:val="ru-RU"/>
        </w:rPr>
        <w:t>Оценка рисков</w:t>
      </w:r>
      <w:r>
        <w:rPr>
          <w:rFonts w:eastAsia="Times New Roman" w:cs="Times New Roman"/>
          <w:lang w:val="ru-RU"/>
        </w:rPr>
        <w:t xml:space="preserve"> определяет, где вероя</w:t>
      </w:r>
      <w:r>
        <w:rPr>
          <w:rFonts w:eastAsia="Times New Roman" w:cs="Times New Roman"/>
          <w:lang w:val="ru-RU"/>
        </w:rPr>
        <w:t xml:space="preserve">тны существенные ошибки или нарушения. </w:t>
      </w:r>
      <w:r>
        <w:rPr>
          <w:rFonts w:eastAsia="Times New Roman" w:cs="Times New Roman"/>
          <w:b/>
          <w:lang w:val="ru-RU"/>
        </w:rPr>
        <w:t>Контрольные действия</w:t>
      </w:r>
      <w:r>
        <w:rPr>
          <w:rFonts w:eastAsia="Times New Roman" w:cs="Times New Roman"/>
          <w:lang w:val="ru-RU"/>
        </w:rPr>
        <w:t xml:space="preserve"> — конкретные сопоставления, согласования и проверки. Информация должна своевременно доходить до ответственных, а мониторинг показывает, выполняется ли контроль и устраняются ли повторные причины.</w:t>
      </w:r>
    </w:p>
    <w:p w:rsidR="00C87527" w:rsidRDefault="00C87B15">
      <w:pPr>
        <w:jc w:val="both"/>
      </w:pPr>
      <w:r>
        <w:rPr>
          <w:rFonts w:eastAsia="Times New Roman" w:cs="Times New Roman"/>
          <w:lang w:val="ru-RU"/>
        </w:rPr>
        <w:t>Разделение функций особенно важно для платежей: создание контрагента, подтверждение приемки, ввод операции и согласование перечисления не должны бесконтрольно находиться у одного исполнителя. При ограниченном штате применяются дополнительные независимые пр</w:t>
      </w:r>
      <w:r>
        <w:rPr>
          <w:rFonts w:eastAsia="Times New Roman" w:cs="Times New Roman"/>
          <w:lang w:val="ru-RU"/>
        </w:rPr>
        <w:t>оверки и документирование решений. Компенсирующая процедура должна реально покрывать риск, а не только называться контролем.</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2835"/>
        <w:gridCol w:w="3402"/>
        <w:gridCol w:w="3231"/>
      </w:tblGrid>
      <w:tr w:rsidR="00C87527">
        <w:trPr>
          <w:cantSplit/>
          <w:tblHeader/>
          <w:jc w:val="center"/>
        </w:trPr>
        <w:tc>
          <w:tcPr>
            <w:tcW w:w="2835" w:type="dxa"/>
            <w:shd w:val="clear" w:color="auto" w:fill="E8EFF5"/>
            <w:vAlign w:val="center"/>
          </w:tcPr>
          <w:p w:rsidR="00C87527" w:rsidRDefault="00C87B15">
            <w:pPr>
              <w:keepNext/>
              <w:spacing w:after="0" w:line="240" w:lineRule="auto"/>
              <w:ind w:firstLine="0"/>
            </w:pPr>
            <w:r>
              <w:rPr>
                <w:rFonts w:eastAsia="Times New Roman" w:cs="Times New Roman"/>
                <w:b/>
                <w:sz w:val="21"/>
                <w:lang w:val="ru-RU"/>
              </w:rPr>
              <w:lastRenderedPageBreak/>
              <w:t>Риск процесса</w:t>
            </w:r>
          </w:p>
        </w:tc>
        <w:tc>
          <w:tcPr>
            <w:tcW w:w="3402" w:type="dxa"/>
            <w:shd w:val="clear" w:color="auto" w:fill="E8EFF5"/>
            <w:vAlign w:val="center"/>
          </w:tcPr>
          <w:p w:rsidR="00C87527" w:rsidRDefault="00C87B15">
            <w:pPr>
              <w:keepNext/>
              <w:spacing w:after="0" w:line="240" w:lineRule="auto"/>
              <w:ind w:firstLine="0"/>
            </w:pPr>
            <w:r>
              <w:rPr>
                <w:rFonts w:eastAsia="Times New Roman" w:cs="Times New Roman"/>
                <w:b/>
                <w:sz w:val="21"/>
                <w:lang w:val="ru-RU"/>
              </w:rPr>
              <w:t>Контрольное действие</w:t>
            </w:r>
          </w:p>
        </w:tc>
        <w:tc>
          <w:tcPr>
            <w:tcW w:w="3231" w:type="dxa"/>
            <w:shd w:val="clear" w:color="auto" w:fill="E8EFF5"/>
            <w:vAlign w:val="center"/>
          </w:tcPr>
          <w:p w:rsidR="00C87527" w:rsidRDefault="00C87B15">
            <w:pPr>
              <w:keepNext/>
              <w:spacing w:after="0" w:line="240" w:lineRule="auto"/>
              <w:ind w:firstLine="0"/>
            </w:pPr>
            <w:r>
              <w:rPr>
                <w:rFonts w:eastAsia="Times New Roman" w:cs="Times New Roman"/>
                <w:b/>
                <w:sz w:val="21"/>
                <w:lang w:val="ru-RU"/>
              </w:rPr>
              <w:t>Доказательство выполнения</w:t>
            </w:r>
          </w:p>
        </w:tc>
      </w:tr>
      <w:tr w:rsidR="00C87527">
        <w:trPr>
          <w:cantSplit/>
          <w:jc w:val="center"/>
        </w:trPr>
        <w:tc>
          <w:tcPr>
            <w:tcW w:w="2835" w:type="dxa"/>
            <w:vAlign w:val="center"/>
          </w:tcPr>
          <w:p w:rsidR="00C87527" w:rsidRDefault="00C87B15">
            <w:pPr>
              <w:keepNext/>
              <w:spacing w:after="0" w:line="240" w:lineRule="auto"/>
              <w:ind w:firstLine="0"/>
            </w:pPr>
            <w:r>
              <w:rPr>
                <w:rFonts w:eastAsia="Times New Roman" w:cs="Times New Roman"/>
                <w:sz w:val="21"/>
                <w:lang w:val="ru-RU"/>
              </w:rPr>
              <w:t>Необоснованное начисление зарплаты</w:t>
            </w:r>
          </w:p>
        </w:tc>
        <w:tc>
          <w:tcPr>
            <w:tcW w:w="3402" w:type="dxa"/>
            <w:vAlign w:val="center"/>
          </w:tcPr>
          <w:p w:rsidR="00C87527" w:rsidRDefault="00C87B15">
            <w:pPr>
              <w:keepNext/>
              <w:spacing w:after="0" w:line="240" w:lineRule="auto"/>
              <w:ind w:firstLine="0"/>
            </w:pPr>
            <w:r>
              <w:rPr>
                <w:rFonts w:eastAsia="Times New Roman" w:cs="Times New Roman"/>
                <w:sz w:val="21"/>
                <w:lang w:val="ru-RU"/>
              </w:rPr>
              <w:t xml:space="preserve">Сопоставить кадры табель и </w:t>
            </w:r>
            <w:r>
              <w:rPr>
                <w:rFonts w:eastAsia="Times New Roman" w:cs="Times New Roman"/>
                <w:sz w:val="21"/>
                <w:lang w:val="ru-RU"/>
              </w:rPr>
              <w:t>ведомость</w:t>
            </w:r>
          </w:p>
        </w:tc>
        <w:tc>
          <w:tcPr>
            <w:tcW w:w="3231" w:type="dxa"/>
            <w:vAlign w:val="center"/>
          </w:tcPr>
          <w:p w:rsidR="00C87527" w:rsidRDefault="00C87B15">
            <w:pPr>
              <w:keepNext/>
              <w:spacing w:after="0" w:line="240" w:lineRule="auto"/>
              <w:ind w:firstLine="0"/>
            </w:pPr>
            <w:r>
              <w:rPr>
                <w:rFonts w:eastAsia="Times New Roman" w:cs="Times New Roman"/>
                <w:sz w:val="21"/>
                <w:lang w:val="ru-RU"/>
              </w:rPr>
              <w:t>Отметка сверки по работнику и периоду</w:t>
            </w:r>
          </w:p>
        </w:tc>
      </w:tr>
      <w:tr w:rsidR="00C87527">
        <w:trPr>
          <w:cantSplit/>
          <w:jc w:val="center"/>
        </w:trPr>
        <w:tc>
          <w:tcPr>
            <w:tcW w:w="2835" w:type="dxa"/>
            <w:vAlign w:val="center"/>
          </w:tcPr>
          <w:p w:rsidR="00C87527" w:rsidRDefault="00C87B15">
            <w:pPr>
              <w:keepNext/>
              <w:spacing w:after="0" w:line="240" w:lineRule="auto"/>
              <w:ind w:firstLine="0"/>
            </w:pPr>
            <w:r>
              <w:rPr>
                <w:rFonts w:eastAsia="Times New Roman" w:cs="Times New Roman"/>
                <w:sz w:val="21"/>
                <w:lang w:val="ru-RU"/>
              </w:rPr>
              <w:t>Оплата неполученного товара</w:t>
            </w:r>
          </w:p>
        </w:tc>
        <w:tc>
          <w:tcPr>
            <w:tcW w:w="3402" w:type="dxa"/>
            <w:vAlign w:val="center"/>
          </w:tcPr>
          <w:p w:rsidR="00C87527" w:rsidRDefault="00C87B15">
            <w:pPr>
              <w:keepNext/>
              <w:spacing w:after="0" w:line="240" w:lineRule="auto"/>
              <w:ind w:firstLine="0"/>
            </w:pPr>
            <w:r>
              <w:rPr>
                <w:rFonts w:eastAsia="Times New Roman" w:cs="Times New Roman"/>
                <w:sz w:val="21"/>
                <w:lang w:val="ru-RU"/>
              </w:rPr>
              <w:t>Сопоставить договор приемку и платеж</w:t>
            </w:r>
          </w:p>
        </w:tc>
        <w:tc>
          <w:tcPr>
            <w:tcW w:w="3231" w:type="dxa"/>
            <w:vAlign w:val="center"/>
          </w:tcPr>
          <w:p w:rsidR="00C87527" w:rsidRDefault="00C87B15">
            <w:pPr>
              <w:keepNext/>
              <w:spacing w:after="0" w:line="240" w:lineRule="auto"/>
              <w:ind w:firstLine="0"/>
            </w:pPr>
            <w:r>
              <w:rPr>
                <w:rFonts w:eastAsia="Times New Roman" w:cs="Times New Roman"/>
                <w:sz w:val="21"/>
                <w:lang w:val="ru-RU"/>
              </w:rPr>
              <w:t>Проверенный комплект документов</w:t>
            </w:r>
          </w:p>
        </w:tc>
      </w:tr>
      <w:tr w:rsidR="00C87527">
        <w:trPr>
          <w:cantSplit/>
          <w:jc w:val="center"/>
        </w:trPr>
        <w:tc>
          <w:tcPr>
            <w:tcW w:w="2835" w:type="dxa"/>
            <w:vAlign w:val="center"/>
          </w:tcPr>
          <w:p w:rsidR="00C87527" w:rsidRDefault="00C87B15">
            <w:pPr>
              <w:keepNext/>
              <w:spacing w:after="0" w:line="240" w:lineRule="auto"/>
              <w:ind w:firstLine="0"/>
            </w:pPr>
            <w:r>
              <w:rPr>
                <w:rFonts w:eastAsia="Times New Roman" w:cs="Times New Roman"/>
                <w:sz w:val="21"/>
                <w:lang w:val="ru-RU"/>
              </w:rPr>
              <w:t>Утрата имущества</w:t>
            </w:r>
          </w:p>
        </w:tc>
        <w:tc>
          <w:tcPr>
            <w:tcW w:w="3402" w:type="dxa"/>
            <w:vAlign w:val="center"/>
          </w:tcPr>
          <w:p w:rsidR="00C87527" w:rsidRDefault="00C87B15">
            <w:pPr>
              <w:keepNext/>
              <w:spacing w:after="0" w:line="240" w:lineRule="auto"/>
              <w:ind w:firstLine="0"/>
            </w:pPr>
            <w:r>
              <w:rPr>
                <w:rFonts w:eastAsia="Times New Roman" w:cs="Times New Roman"/>
                <w:sz w:val="21"/>
                <w:lang w:val="ru-RU"/>
              </w:rPr>
              <w:t>Провести идентификацию и инвентаризацию</w:t>
            </w:r>
          </w:p>
        </w:tc>
        <w:tc>
          <w:tcPr>
            <w:tcW w:w="3231" w:type="dxa"/>
            <w:vAlign w:val="center"/>
          </w:tcPr>
          <w:p w:rsidR="00C87527" w:rsidRDefault="00C87B15">
            <w:pPr>
              <w:keepNext/>
              <w:spacing w:after="0" w:line="240" w:lineRule="auto"/>
              <w:ind w:firstLine="0"/>
            </w:pPr>
            <w:r>
              <w:rPr>
                <w:rFonts w:eastAsia="Times New Roman" w:cs="Times New Roman"/>
                <w:sz w:val="21"/>
                <w:lang w:val="ru-RU"/>
              </w:rPr>
              <w:t>Опись и оформленное расхождение</w:t>
            </w:r>
          </w:p>
        </w:tc>
      </w:tr>
      <w:tr w:rsidR="00C87527">
        <w:trPr>
          <w:cantSplit/>
          <w:jc w:val="center"/>
        </w:trPr>
        <w:tc>
          <w:tcPr>
            <w:tcW w:w="2835" w:type="dxa"/>
            <w:vAlign w:val="center"/>
          </w:tcPr>
          <w:p w:rsidR="00C87527" w:rsidRDefault="00C87B15">
            <w:pPr>
              <w:keepNext/>
              <w:spacing w:after="0" w:line="240" w:lineRule="auto"/>
              <w:ind w:firstLine="0"/>
            </w:pPr>
            <w:r>
              <w:rPr>
                <w:rFonts w:eastAsia="Times New Roman" w:cs="Times New Roman"/>
                <w:sz w:val="21"/>
                <w:lang w:val="ru-RU"/>
              </w:rPr>
              <w:t>Подмена банковского</w:t>
            </w:r>
            <w:r>
              <w:rPr>
                <w:rFonts w:eastAsia="Times New Roman" w:cs="Times New Roman"/>
                <w:sz w:val="21"/>
                <w:lang w:val="ru-RU"/>
              </w:rPr>
              <w:t xml:space="preserve"> счета</w:t>
            </w:r>
          </w:p>
        </w:tc>
        <w:tc>
          <w:tcPr>
            <w:tcW w:w="3402" w:type="dxa"/>
            <w:vAlign w:val="center"/>
          </w:tcPr>
          <w:p w:rsidR="00C87527" w:rsidRDefault="00C87B15">
            <w:pPr>
              <w:keepNext/>
              <w:spacing w:after="0" w:line="240" w:lineRule="auto"/>
              <w:ind w:firstLine="0"/>
            </w:pPr>
            <w:r>
              <w:rPr>
                <w:rFonts w:eastAsia="Times New Roman" w:cs="Times New Roman"/>
                <w:sz w:val="21"/>
                <w:lang w:val="ru-RU"/>
              </w:rPr>
              <w:t>Независимо подтвердить реквизиты</w:t>
            </w:r>
          </w:p>
        </w:tc>
        <w:tc>
          <w:tcPr>
            <w:tcW w:w="3231" w:type="dxa"/>
            <w:vAlign w:val="center"/>
          </w:tcPr>
          <w:p w:rsidR="00C87527" w:rsidRDefault="00C87B15">
            <w:pPr>
              <w:keepNext/>
              <w:spacing w:after="0" w:line="240" w:lineRule="auto"/>
              <w:ind w:firstLine="0"/>
            </w:pPr>
            <w:r>
              <w:rPr>
                <w:rFonts w:eastAsia="Times New Roman" w:cs="Times New Roman"/>
                <w:sz w:val="21"/>
                <w:lang w:val="ru-RU"/>
              </w:rPr>
              <w:t>Подтверждение полномочного источника</w:t>
            </w:r>
          </w:p>
        </w:tc>
      </w:tr>
      <w:tr w:rsidR="00C87527">
        <w:trPr>
          <w:cantSplit/>
          <w:jc w:val="center"/>
        </w:trPr>
        <w:tc>
          <w:tcPr>
            <w:tcW w:w="2835" w:type="dxa"/>
            <w:vAlign w:val="center"/>
          </w:tcPr>
          <w:p w:rsidR="00C87527" w:rsidRDefault="00C87B15">
            <w:pPr>
              <w:keepNext/>
              <w:spacing w:after="0" w:line="240" w:lineRule="auto"/>
              <w:ind w:firstLine="0"/>
            </w:pPr>
            <w:r>
              <w:rPr>
                <w:rFonts w:eastAsia="Times New Roman" w:cs="Times New Roman"/>
                <w:sz w:val="21"/>
                <w:lang w:val="ru-RU"/>
              </w:rPr>
              <w:t>Ошибка закрытия периода</w:t>
            </w:r>
          </w:p>
        </w:tc>
        <w:tc>
          <w:tcPr>
            <w:tcW w:w="3402" w:type="dxa"/>
            <w:vAlign w:val="center"/>
          </w:tcPr>
          <w:p w:rsidR="00C87527" w:rsidRDefault="00C87B15">
            <w:pPr>
              <w:keepNext/>
              <w:spacing w:after="0" w:line="240" w:lineRule="auto"/>
              <w:ind w:firstLine="0"/>
            </w:pPr>
            <w:r>
              <w:rPr>
                <w:rFonts w:eastAsia="Times New Roman" w:cs="Times New Roman"/>
                <w:sz w:val="21"/>
                <w:lang w:val="ru-RU"/>
              </w:rPr>
              <w:t>Проверить документы около отчетной даты</w:t>
            </w:r>
          </w:p>
        </w:tc>
        <w:tc>
          <w:tcPr>
            <w:tcW w:w="3231" w:type="dxa"/>
            <w:vAlign w:val="center"/>
          </w:tcPr>
          <w:p w:rsidR="00C87527" w:rsidRDefault="00C87B15">
            <w:pPr>
              <w:keepNext/>
              <w:spacing w:after="0" w:line="240" w:lineRule="auto"/>
              <w:ind w:firstLine="0"/>
            </w:pPr>
            <w:r>
              <w:rPr>
                <w:rFonts w:eastAsia="Times New Roman" w:cs="Times New Roman"/>
                <w:sz w:val="21"/>
                <w:lang w:val="ru-RU"/>
              </w:rPr>
              <w:t>Список начислений и корректировок</w:t>
            </w:r>
          </w:p>
        </w:tc>
      </w:tr>
      <w:tr w:rsidR="00C87527">
        <w:trPr>
          <w:cantSplit/>
          <w:jc w:val="center"/>
        </w:trPr>
        <w:tc>
          <w:tcPr>
            <w:tcW w:w="2835" w:type="dxa"/>
            <w:vAlign w:val="center"/>
          </w:tcPr>
          <w:p w:rsidR="00C87527" w:rsidRDefault="00C87B15">
            <w:pPr>
              <w:keepNext w:val="0"/>
              <w:spacing w:after="0" w:line="240" w:lineRule="auto"/>
              <w:ind w:firstLine="0"/>
            </w:pPr>
            <w:r>
              <w:rPr>
                <w:rFonts w:eastAsia="Times New Roman" w:cs="Times New Roman"/>
                <w:sz w:val="21"/>
                <w:lang w:val="ru-RU"/>
              </w:rPr>
              <w:t>Изменение данных без основания</w:t>
            </w:r>
          </w:p>
        </w:tc>
        <w:tc>
          <w:tcPr>
            <w:tcW w:w="3402" w:type="dxa"/>
            <w:vAlign w:val="center"/>
          </w:tcPr>
          <w:p w:rsidR="00C87527" w:rsidRDefault="00C87B15">
            <w:pPr>
              <w:keepNext w:val="0"/>
              <w:spacing w:after="0" w:line="240" w:lineRule="auto"/>
              <w:ind w:firstLine="0"/>
            </w:pPr>
            <w:r>
              <w:rPr>
                <w:rFonts w:eastAsia="Times New Roman" w:cs="Times New Roman"/>
                <w:sz w:val="21"/>
                <w:lang w:val="ru-RU"/>
              </w:rPr>
              <w:t>Проверить журнал изменений и права</w:t>
            </w:r>
          </w:p>
        </w:tc>
        <w:tc>
          <w:tcPr>
            <w:tcW w:w="3231" w:type="dxa"/>
            <w:vAlign w:val="center"/>
          </w:tcPr>
          <w:p w:rsidR="00C87527" w:rsidRDefault="00C87B15">
            <w:pPr>
              <w:keepNext w:val="0"/>
              <w:spacing w:after="0" w:line="240" w:lineRule="auto"/>
              <w:ind w:firstLine="0"/>
            </w:pPr>
            <w:r>
              <w:rPr>
                <w:rFonts w:eastAsia="Times New Roman" w:cs="Times New Roman"/>
                <w:sz w:val="21"/>
                <w:lang w:val="ru-RU"/>
              </w:rPr>
              <w:t xml:space="preserve">История </w:t>
            </w:r>
            <w:r>
              <w:rPr>
                <w:rFonts w:eastAsia="Times New Roman" w:cs="Times New Roman"/>
                <w:sz w:val="21"/>
                <w:lang w:val="ru-RU"/>
              </w:rPr>
              <w:t>действий и согласование</w:t>
            </w:r>
          </w:p>
        </w:tc>
      </w:tr>
    </w:tbl>
    <w:p w:rsidR="00C87527" w:rsidRDefault="00C87527">
      <w:pPr>
        <w:spacing w:line="20" w:lineRule="exact"/>
        <w:ind w:firstLine="0"/>
      </w:pPr>
    </w:p>
    <w:p w:rsidR="00C87527" w:rsidRDefault="00C87B15">
      <w:pPr>
        <w:pStyle w:val="1"/>
        <w:keepNext/>
      </w:pPr>
      <w:r>
        <w:rPr>
          <w:rFonts w:ascii="Times New Roman" w:eastAsia="Times New Roman" w:hAnsi="Times New Roman" w:cs="Times New Roman"/>
          <w:lang w:val="ru-RU"/>
        </w:rPr>
        <w:t>Экономность эффективность и результативность</w:t>
      </w:r>
    </w:p>
    <w:p w:rsidR="00C87527" w:rsidRDefault="00C87B15">
      <w:pPr>
        <w:jc w:val="both"/>
      </w:pPr>
      <w:r>
        <w:rPr>
          <w:rFonts w:eastAsia="Times New Roman" w:cs="Times New Roman"/>
          <w:b/>
          <w:lang w:val="ru-RU"/>
        </w:rPr>
        <w:t>Экономность</w:t>
      </w:r>
      <w:r>
        <w:rPr>
          <w:rFonts w:eastAsia="Times New Roman" w:cs="Times New Roman"/>
          <w:lang w:val="ru-RU"/>
        </w:rPr>
        <w:t xml:space="preserve"> оценивает получение нужного ресурса с обоснованными затратами при соблюдении качества. </w:t>
      </w:r>
      <w:r>
        <w:rPr>
          <w:rFonts w:eastAsia="Times New Roman" w:cs="Times New Roman"/>
          <w:b/>
          <w:lang w:val="ru-RU"/>
        </w:rPr>
        <w:t>Эффективность</w:t>
      </w:r>
      <w:r>
        <w:rPr>
          <w:rFonts w:eastAsia="Times New Roman" w:cs="Times New Roman"/>
          <w:lang w:val="ru-RU"/>
        </w:rPr>
        <w:t xml:space="preserve"> связывает использованные ресурсы и объем полезного результата. </w:t>
      </w:r>
      <w:r>
        <w:rPr>
          <w:rFonts w:eastAsia="Times New Roman" w:cs="Times New Roman"/>
          <w:b/>
          <w:lang w:val="ru-RU"/>
        </w:rPr>
        <w:t>Результ</w:t>
      </w:r>
      <w:r>
        <w:rPr>
          <w:rFonts w:eastAsia="Times New Roman" w:cs="Times New Roman"/>
          <w:b/>
          <w:lang w:val="ru-RU"/>
        </w:rPr>
        <w:t>ативность</w:t>
      </w:r>
      <w:r>
        <w:rPr>
          <w:rFonts w:eastAsia="Times New Roman" w:cs="Times New Roman"/>
          <w:lang w:val="ru-RU"/>
        </w:rPr>
        <w:t xml:space="preserve"> показывает достижение поставленной цели. Низкая цена, большое количество оказанных услуг и достижение общественного эффекта — разные измерения.</w:t>
      </w:r>
    </w:p>
    <w:p w:rsidR="00C87527" w:rsidRDefault="00C87B15">
      <w:pPr>
        <w:jc w:val="both"/>
      </w:pPr>
      <w:r>
        <w:rPr>
          <w:rFonts w:eastAsia="Times New Roman" w:cs="Times New Roman"/>
          <w:lang w:val="ru-RU"/>
        </w:rPr>
        <w:t>Учреждение приобрело дешевые материалы, но из-за плохого качества расход на одну услугу вырос. Экономи</w:t>
      </w:r>
      <w:r>
        <w:rPr>
          <w:rFonts w:eastAsia="Times New Roman" w:cs="Times New Roman"/>
          <w:lang w:val="ru-RU"/>
        </w:rPr>
        <w:t>я на цене не доказала эффективность. Другое учреждение выполнило план количества, но услуги оказались недоступными целевой группе. Выполнение объема не подтвердило достижение конечной цели.</w:t>
      </w:r>
    </w:p>
    <w:p w:rsidR="00C87527" w:rsidRDefault="00C87B15">
      <w:pPr>
        <w:jc w:val="both"/>
      </w:pPr>
      <w:r>
        <w:rPr>
          <w:rFonts w:eastAsia="Times New Roman" w:cs="Times New Roman"/>
          <w:lang w:val="ru-RU"/>
        </w:rPr>
        <w:t>При аудите эффективности необходимо установить критерии и источник</w:t>
      </w:r>
      <w:r>
        <w:rPr>
          <w:rFonts w:eastAsia="Times New Roman" w:cs="Times New Roman"/>
          <w:lang w:val="ru-RU"/>
        </w:rPr>
        <w:t xml:space="preserve"> данных. Нельзя объявлять показатель неудовлетворительным только потому, что он ниже выбранного без основания процента. Сравнение учитывает задачу, качество, условия деятельности и надежность измерения. Отсутствие данных о результате само по себе может ука</w:t>
      </w:r>
      <w:r>
        <w:rPr>
          <w:rFonts w:eastAsia="Times New Roman" w:cs="Times New Roman"/>
          <w:lang w:val="ru-RU"/>
        </w:rPr>
        <w:t>зывать на слабость управления.</w:t>
      </w:r>
    </w:p>
    <w:p w:rsidR="00C87527" w:rsidRDefault="00C87B15">
      <w:pPr>
        <w:pStyle w:val="1"/>
        <w:keepNext/>
      </w:pPr>
      <w:r>
        <w:rPr>
          <w:rFonts w:ascii="Times New Roman" w:eastAsia="Times New Roman" w:hAnsi="Times New Roman" w:cs="Times New Roman"/>
          <w:lang w:val="ru-RU"/>
        </w:rPr>
        <w:t>Планирование проверки и существенность</w:t>
      </w:r>
    </w:p>
    <w:p w:rsidR="00C87527" w:rsidRDefault="00C87B15">
      <w:pPr>
        <w:jc w:val="both"/>
      </w:pPr>
      <w:r>
        <w:rPr>
          <w:rFonts w:eastAsia="Times New Roman" w:cs="Times New Roman"/>
          <w:lang w:val="ru-RU"/>
        </w:rPr>
        <w:t>Планирование включает понимание деятельности, определение вопросов и критериев, оценку рисков, выбор процедур и ресурсов проверки. Перечень документов должен следовать из вопроса. Если</w:t>
      </w:r>
      <w:r>
        <w:rPr>
          <w:rFonts w:eastAsia="Times New Roman" w:cs="Times New Roman"/>
          <w:lang w:val="ru-RU"/>
        </w:rPr>
        <w:t xml:space="preserve"> проверяется полнота задолженности, недостаточно изучать только уже отраженные записи: нужно искать также неучтенные документы и последующие платежи.</w:t>
      </w:r>
    </w:p>
    <w:p w:rsidR="00C87527" w:rsidRDefault="00C87B15">
      <w:pPr>
        <w:jc w:val="both"/>
      </w:pPr>
      <w:r>
        <w:rPr>
          <w:rFonts w:eastAsia="Times New Roman" w:cs="Times New Roman"/>
          <w:lang w:val="ru-RU"/>
        </w:rPr>
        <w:t>Существенность помогает определить приоритет и влияние информации на вывод. Она не является разрешением до</w:t>
      </w:r>
      <w:r>
        <w:rPr>
          <w:rFonts w:eastAsia="Times New Roman" w:cs="Times New Roman"/>
          <w:lang w:val="ru-RU"/>
        </w:rPr>
        <w:t>пускать нарушения до выбранного порога. Качественно важная ошибка может требовать внимания независимо от небольшой суммы: например, конфликт полномочий или недостоверный документ о приемке.</w:t>
      </w:r>
    </w:p>
    <w:p w:rsidR="00C87527" w:rsidRDefault="00C87B15">
      <w:pPr>
        <w:jc w:val="both"/>
      </w:pPr>
      <w:r>
        <w:rPr>
          <w:rFonts w:eastAsia="Times New Roman" w:cs="Times New Roman"/>
          <w:lang w:val="ru-RU"/>
        </w:rPr>
        <w:t>В учебном упражнении планировочный ориентир 600 тыс. тенге задан т</w:t>
      </w:r>
      <w:r>
        <w:rPr>
          <w:rFonts w:eastAsia="Times New Roman" w:cs="Times New Roman"/>
          <w:lang w:val="ru-RU"/>
        </w:rPr>
        <w:t>олько для обсуждения. Это не установленный законом универсальный процент или допустимый размер нарушения. Конкретные показатели для реальной проверки определяются в применимых стандартах и методиках с учетом характера объекта.</w:t>
      </w:r>
    </w:p>
    <w:p w:rsidR="00C87527" w:rsidRDefault="00C87B15">
      <w:pPr>
        <w:pStyle w:val="1"/>
        <w:keepNext/>
      </w:pPr>
      <w:r>
        <w:rPr>
          <w:rFonts w:ascii="Times New Roman" w:eastAsia="Times New Roman" w:hAnsi="Times New Roman" w:cs="Times New Roman"/>
          <w:lang w:val="ru-RU"/>
        </w:rPr>
        <w:t>Доказательства и вывод</w:t>
      </w:r>
      <w:r>
        <w:rPr>
          <w:rFonts w:ascii="Times New Roman" w:eastAsia="Times New Roman" w:hAnsi="Times New Roman" w:cs="Times New Roman"/>
          <w:lang w:val="ru-RU"/>
        </w:rPr>
        <w:t>ы</w:t>
      </w:r>
    </w:p>
    <w:p w:rsidR="00C87527" w:rsidRDefault="00C87B15">
      <w:pPr>
        <w:pStyle w:val="1"/>
        <w:keepNext/>
      </w:pPr>
      <w:r>
        <w:rPr>
          <w:rFonts w:ascii="Times New Roman" w:eastAsia="Times New Roman" w:hAnsi="Times New Roman" w:cs="Times New Roman"/>
          <w:lang w:val="ru-RU"/>
        </w:rPr>
        <w:t>Учетные утверждения и процедуры</w:t>
      </w:r>
    </w:p>
    <w:p w:rsidR="00C87527" w:rsidRDefault="00C87B15">
      <w:pPr>
        <w:jc w:val="both"/>
      </w:pPr>
      <w:r>
        <w:rPr>
          <w:rFonts w:eastAsia="Times New Roman" w:cs="Times New Roman"/>
          <w:lang w:val="ru-RU"/>
        </w:rPr>
        <w:t>При проверке отчетности задают несколько вопросов. Существует ли актив? Полностью ли отражены обязательства? Правильно ли оценены суммы? Относятся ли они к данному учреждению и периоду? Представлены ли в нужной статье? Р</w:t>
      </w:r>
      <w:r>
        <w:rPr>
          <w:rFonts w:eastAsia="Times New Roman" w:cs="Times New Roman"/>
          <w:lang w:val="ru-RU"/>
        </w:rPr>
        <w:t>азные вопросы требуют разных процедур и направлений проверки.</w:t>
      </w:r>
    </w:p>
    <w:p w:rsidR="00C87527" w:rsidRDefault="00C87B15">
      <w:pPr>
        <w:jc w:val="both"/>
      </w:pPr>
      <w:r>
        <w:rPr>
          <w:rFonts w:eastAsia="Times New Roman" w:cs="Times New Roman"/>
          <w:lang w:val="ru-RU"/>
        </w:rPr>
        <w:t xml:space="preserve">Для существования оборудования движение идет от регистра к фактическому объекту. Для полноты имущества полезно также обратное направление: от обнаруженного объекта к регистру. Для полноты долга </w:t>
      </w:r>
      <w:r>
        <w:rPr>
          <w:rFonts w:eastAsia="Times New Roman" w:cs="Times New Roman"/>
          <w:lang w:val="ru-RU"/>
        </w:rPr>
        <w:t>рассматривают приемочные документы, договоры и платежи после отчетной даты. Направление проверки определяет, какой тип ошибки можно обнаружить.</w:t>
      </w:r>
    </w:p>
    <w:p w:rsidR="00C87527" w:rsidRDefault="00C87B15">
      <w:pPr>
        <w:jc w:val="both"/>
      </w:pPr>
      <w:r>
        <w:rPr>
          <w:rFonts w:eastAsia="Times New Roman" w:cs="Times New Roman"/>
          <w:lang w:val="ru-RU"/>
        </w:rPr>
        <w:t>Доказательства включают осмотр, подтверждение, пересчет, документальную проверку, наблюдение и анализ. Объяснени</w:t>
      </w:r>
      <w:r>
        <w:rPr>
          <w:rFonts w:eastAsia="Times New Roman" w:cs="Times New Roman"/>
          <w:lang w:val="ru-RU"/>
        </w:rPr>
        <w:t>е работника полезно, но не заменяет необходимый документ или внешний факт. Несколько документов из одного неподтвержденного источника также не всегда являются независимыми подтверждениями.</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2835"/>
        <w:gridCol w:w="3231"/>
        <w:gridCol w:w="3402"/>
      </w:tblGrid>
      <w:tr w:rsidR="00C87527">
        <w:trPr>
          <w:cantSplit/>
          <w:tblHeader/>
          <w:jc w:val="center"/>
        </w:trPr>
        <w:tc>
          <w:tcPr>
            <w:tcW w:w="2835" w:type="dxa"/>
            <w:shd w:val="clear" w:color="auto" w:fill="E8EFF5"/>
            <w:vAlign w:val="center"/>
          </w:tcPr>
          <w:p w:rsidR="00C87527" w:rsidRDefault="00C87B15">
            <w:pPr>
              <w:keepNext/>
              <w:spacing w:after="0" w:line="240" w:lineRule="auto"/>
              <w:ind w:firstLine="0"/>
            </w:pPr>
            <w:r>
              <w:rPr>
                <w:rFonts w:eastAsia="Times New Roman" w:cs="Times New Roman"/>
                <w:b/>
                <w:sz w:val="21"/>
                <w:lang w:val="ru-RU"/>
              </w:rPr>
              <w:t>Вопрос проверки</w:t>
            </w:r>
          </w:p>
        </w:tc>
        <w:tc>
          <w:tcPr>
            <w:tcW w:w="3231" w:type="dxa"/>
            <w:shd w:val="clear" w:color="auto" w:fill="E8EFF5"/>
            <w:vAlign w:val="center"/>
          </w:tcPr>
          <w:p w:rsidR="00C87527" w:rsidRDefault="00C87B15">
            <w:pPr>
              <w:keepNext/>
              <w:spacing w:after="0" w:line="240" w:lineRule="auto"/>
              <w:ind w:firstLine="0"/>
            </w:pPr>
            <w:r>
              <w:rPr>
                <w:rFonts w:eastAsia="Times New Roman" w:cs="Times New Roman"/>
                <w:b/>
                <w:sz w:val="21"/>
                <w:lang w:val="ru-RU"/>
              </w:rPr>
              <w:t>Пример процедуры</w:t>
            </w:r>
          </w:p>
        </w:tc>
        <w:tc>
          <w:tcPr>
            <w:tcW w:w="3402" w:type="dxa"/>
            <w:shd w:val="clear" w:color="auto" w:fill="E8EFF5"/>
            <w:vAlign w:val="center"/>
          </w:tcPr>
          <w:p w:rsidR="00C87527" w:rsidRDefault="00C87B15">
            <w:pPr>
              <w:keepNext/>
              <w:spacing w:after="0" w:line="240" w:lineRule="auto"/>
              <w:ind w:firstLine="0"/>
            </w:pPr>
            <w:r>
              <w:rPr>
                <w:rFonts w:eastAsia="Times New Roman" w:cs="Times New Roman"/>
                <w:b/>
                <w:sz w:val="21"/>
                <w:lang w:val="ru-RU"/>
              </w:rPr>
              <w:t>Что процедура сама не доказывает</w:t>
            </w:r>
          </w:p>
        </w:tc>
      </w:tr>
      <w:tr w:rsidR="00C87527">
        <w:trPr>
          <w:cantSplit/>
          <w:jc w:val="center"/>
        </w:trPr>
        <w:tc>
          <w:tcPr>
            <w:tcW w:w="2835" w:type="dxa"/>
            <w:vAlign w:val="center"/>
          </w:tcPr>
          <w:p w:rsidR="00C87527" w:rsidRDefault="00C87B15">
            <w:pPr>
              <w:keepNext/>
              <w:spacing w:after="0" w:line="240" w:lineRule="auto"/>
              <w:ind w:firstLine="0"/>
            </w:pPr>
            <w:r>
              <w:rPr>
                <w:rFonts w:eastAsia="Times New Roman" w:cs="Times New Roman"/>
                <w:sz w:val="21"/>
                <w:lang w:val="ru-RU"/>
              </w:rPr>
              <w:t>Существует ли объект</w:t>
            </w:r>
          </w:p>
        </w:tc>
        <w:tc>
          <w:tcPr>
            <w:tcW w:w="3231" w:type="dxa"/>
            <w:vAlign w:val="center"/>
          </w:tcPr>
          <w:p w:rsidR="00C87527" w:rsidRDefault="00C87B15">
            <w:pPr>
              <w:keepNext/>
              <w:spacing w:after="0" w:line="240" w:lineRule="auto"/>
              <w:ind w:firstLine="0"/>
            </w:pPr>
            <w:r>
              <w:rPr>
                <w:rFonts w:eastAsia="Times New Roman" w:cs="Times New Roman"/>
                <w:sz w:val="21"/>
                <w:lang w:val="ru-RU"/>
              </w:rPr>
              <w:t>Осмотр с идентификацией номера</w:t>
            </w:r>
          </w:p>
        </w:tc>
        <w:tc>
          <w:tcPr>
            <w:tcW w:w="3402" w:type="dxa"/>
            <w:vAlign w:val="center"/>
          </w:tcPr>
          <w:p w:rsidR="00C87527" w:rsidRDefault="00C87B15">
            <w:pPr>
              <w:keepNext/>
              <w:spacing w:after="0" w:line="240" w:lineRule="auto"/>
              <w:ind w:firstLine="0"/>
            </w:pPr>
            <w:r>
              <w:rPr>
                <w:rFonts w:eastAsia="Times New Roman" w:cs="Times New Roman"/>
                <w:sz w:val="21"/>
                <w:lang w:val="ru-RU"/>
              </w:rPr>
              <w:t>Правильность всей стоимости</w:t>
            </w:r>
          </w:p>
        </w:tc>
      </w:tr>
      <w:tr w:rsidR="00C87527">
        <w:trPr>
          <w:cantSplit/>
          <w:jc w:val="center"/>
        </w:trPr>
        <w:tc>
          <w:tcPr>
            <w:tcW w:w="2835" w:type="dxa"/>
            <w:vAlign w:val="center"/>
          </w:tcPr>
          <w:p w:rsidR="00C87527" w:rsidRDefault="00C87B15">
            <w:pPr>
              <w:keepNext/>
              <w:spacing w:after="0" w:line="240" w:lineRule="auto"/>
              <w:ind w:firstLine="0"/>
            </w:pPr>
            <w:r>
              <w:rPr>
                <w:rFonts w:eastAsia="Times New Roman" w:cs="Times New Roman"/>
                <w:sz w:val="21"/>
                <w:lang w:val="ru-RU"/>
              </w:rPr>
              <w:t>Полон ли долг</w:t>
            </w:r>
          </w:p>
        </w:tc>
        <w:tc>
          <w:tcPr>
            <w:tcW w:w="3231" w:type="dxa"/>
            <w:vAlign w:val="center"/>
          </w:tcPr>
          <w:p w:rsidR="00C87527" w:rsidRDefault="00C87B15">
            <w:pPr>
              <w:keepNext/>
              <w:spacing w:after="0" w:line="240" w:lineRule="auto"/>
              <w:ind w:firstLine="0"/>
            </w:pPr>
            <w:r>
              <w:rPr>
                <w:rFonts w:eastAsia="Times New Roman" w:cs="Times New Roman"/>
                <w:sz w:val="21"/>
                <w:lang w:val="ru-RU"/>
              </w:rPr>
              <w:t>Проверка приемки и последующих платежей</w:t>
            </w:r>
          </w:p>
        </w:tc>
        <w:tc>
          <w:tcPr>
            <w:tcW w:w="3402" w:type="dxa"/>
            <w:vAlign w:val="center"/>
          </w:tcPr>
          <w:p w:rsidR="00C87527" w:rsidRDefault="00C87B15">
            <w:pPr>
              <w:keepNext/>
              <w:spacing w:after="0" w:line="240" w:lineRule="auto"/>
              <w:ind w:firstLine="0"/>
            </w:pPr>
            <w:r>
              <w:rPr>
                <w:rFonts w:eastAsia="Times New Roman" w:cs="Times New Roman"/>
                <w:sz w:val="21"/>
                <w:lang w:val="ru-RU"/>
              </w:rPr>
              <w:t>Законность выбора поставщика</w:t>
            </w:r>
          </w:p>
        </w:tc>
      </w:tr>
      <w:tr w:rsidR="00C87527">
        <w:trPr>
          <w:cantSplit/>
          <w:jc w:val="center"/>
        </w:trPr>
        <w:tc>
          <w:tcPr>
            <w:tcW w:w="2835" w:type="dxa"/>
            <w:vAlign w:val="center"/>
          </w:tcPr>
          <w:p w:rsidR="00C87527" w:rsidRDefault="00C87B15">
            <w:pPr>
              <w:keepNext/>
              <w:spacing w:after="0" w:line="240" w:lineRule="auto"/>
              <w:ind w:firstLine="0"/>
            </w:pPr>
            <w:r>
              <w:rPr>
                <w:rFonts w:eastAsia="Times New Roman" w:cs="Times New Roman"/>
                <w:sz w:val="21"/>
                <w:lang w:val="ru-RU"/>
              </w:rPr>
              <w:t>Правильна ли амортизация</w:t>
            </w:r>
          </w:p>
        </w:tc>
        <w:tc>
          <w:tcPr>
            <w:tcW w:w="3231" w:type="dxa"/>
            <w:vAlign w:val="center"/>
          </w:tcPr>
          <w:p w:rsidR="00C87527" w:rsidRDefault="00C87B15">
            <w:pPr>
              <w:keepNext/>
              <w:spacing w:after="0" w:line="240" w:lineRule="auto"/>
              <w:ind w:firstLine="0"/>
            </w:pPr>
            <w:r>
              <w:rPr>
                <w:rFonts w:eastAsia="Times New Roman" w:cs="Times New Roman"/>
                <w:sz w:val="21"/>
                <w:lang w:val="ru-RU"/>
              </w:rPr>
              <w:t>Пересчет по проверенной базе и норме</w:t>
            </w:r>
          </w:p>
        </w:tc>
        <w:tc>
          <w:tcPr>
            <w:tcW w:w="3402" w:type="dxa"/>
            <w:vAlign w:val="center"/>
          </w:tcPr>
          <w:p w:rsidR="00C87527" w:rsidRDefault="00C87B15">
            <w:pPr>
              <w:keepNext/>
              <w:spacing w:after="0" w:line="240" w:lineRule="auto"/>
              <w:ind w:firstLine="0"/>
            </w:pPr>
            <w:r>
              <w:rPr>
                <w:rFonts w:eastAsia="Times New Roman" w:cs="Times New Roman"/>
                <w:sz w:val="21"/>
                <w:lang w:val="ru-RU"/>
              </w:rPr>
              <w:t xml:space="preserve">Фактическую пригодность </w:t>
            </w:r>
            <w:r>
              <w:rPr>
                <w:rFonts w:eastAsia="Times New Roman" w:cs="Times New Roman"/>
                <w:sz w:val="21"/>
                <w:lang w:val="ru-RU"/>
              </w:rPr>
              <w:t>объекта</w:t>
            </w:r>
          </w:p>
        </w:tc>
      </w:tr>
      <w:tr w:rsidR="00C87527">
        <w:trPr>
          <w:cantSplit/>
          <w:jc w:val="center"/>
        </w:trPr>
        <w:tc>
          <w:tcPr>
            <w:tcW w:w="2835" w:type="dxa"/>
            <w:vAlign w:val="center"/>
          </w:tcPr>
          <w:p w:rsidR="00C87527" w:rsidRDefault="00C87B15">
            <w:pPr>
              <w:keepNext/>
              <w:spacing w:after="0" w:line="240" w:lineRule="auto"/>
              <w:ind w:firstLine="0"/>
            </w:pPr>
            <w:r>
              <w:rPr>
                <w:rFonts w:eastAsia="Times New Roman" w:cs="Times New Roman"/>
                <w:sz w:val="21"/>
                <w:lang w:val="ru-RU"/>
              </w:rPr>
              <w:t>Подтвержден ли платеж</w:t>
            </w:r>
          </w:p>
        </w:tc>
        <w:tc>
          <w:tcPr>
            <w:tcW w:w="3231" w:type="dxa"/>
            <w:vAlign w:val="center"/>
          </w:tcPr>
          <w:p w:rsidR="00C87527" w:rsidRDefault="00C87B15">
            <w:pPr>
              <w:keepNext/>
              <w:spacing w:after="0" w:line="240" w:lineRule="auto"/>
              <w:ind w:firstLine="0"/>
            </w:pPr>
            <w:r>
              <w:rPr>
                <w:rFonts w:eastAsia="Times New Roman" w:cs="Times New Roman"/>
                <w:sz w:val="21"/>
                <w:lang w:val="ru-RU"/>
              </w:rPr>
              <w:t>Сверка выписки с документами</w:t>
            </w:r>
          </w:p>
        </w:tc>
        <w:tc>
          <w:tcPr>
            <w:tcW w:w="3402" w:type="dxa"/>
            <w:vAlign w:val="center"/>
          </w:tcPr>
          <w:p w:rsidR="00C87527" w:rsidRDefault="00C87B15">
            <w:pPr>
              <w:keepNext/>
              <w:spacing w:after="0" w:line="240" w:lineRule="auto"/>
              <w:ind w:firstLine="0"/>
            </w:pPr>
            <w:r>
              <w:rPr>
                <w:rFonts w:eastAsia="Times New Roman" w:cs="Times New Roman"/>
                <w:sz w:val="21"/>
                <w:lang w:val="ru-RU"/>
              </w:rPr>
              <w:t>Полноту оказанной услуги без приемки</w:t>
            </w:r>
          </w:p>
        </w:tc>
      </w:tr>
      <w:tr w:rsidR="00C87527">
        <w:trPr>
          <w:cantSplit/>
          <w:jc w:val="center"/>
        </w:trPr>
        <w:tc>
          <w:tcPr>
            <w:tcW w:w="2835" w:type="dxa"/>
            <w:vAlign w:val="center"/>
          </w:tcPr>
          <w:p w:rsidR="00C87527" w:rsidRDefault="00C87B15">
            <w:pPr>
              <w:keepNext w:val="0"/>
              <w:spacing w:after="0" w:line="240" w:lineRule="auto"/>
              <w:ind w:firstLine="0"/>
            </w:pPr>
            <w:r>
              <w:rPr>
                <w:rFonts w:eastAsia="Times New Roman" w:cs="Times New Roman"/>
                <w:sz w:val="21"/>
                <w:lang w:val="ru-RU"/>
              </w:rPr>
              <w:t>Соблюден ли период</w:t>
            </w:r>
          </w:p>
        </w:tc>
        <w:tc>
          <w:tcPr>
            <w:tcW w:w="3231" w:type="dxa"/>
            <w:vAlign w:val="center"/>
          </w:tcPr>
          <w:p w:rsidR="00C87527" w:rsidRDefault="00C87B15">
            <w:pPr>
              <w:keepNext w:val="0"/>
              <w:spacing w:after="0" w:line="240" w:lineRule="auto"/>
              <w:ind w:firstLine="0"/>
            </w:pPr>
            <w:r>
              <w:rPr>
                <w:rFonts w:eastAsia="Times New Roman" w:cs="Times New Roman"/>
                <w:sz w:val="21"/>
                <w:lang w:val="ru-RU"/>
              </w:rPr>
              <w:t>Проверка документов до и после отчетной даты</w:t>
            </w:r>
          </w:p>
        </w:tc>
        <w:tc>
          <w:tcPr>
            <w:tcW w:w="3402" w:type="dxa"/>
            <w:vAlign w:val="center"/>
          </w:tcPr>
          <w:p w:rsidR="00C87527" w:rsidRDefault="00C87B15">
            <w:pPr>
              <w:keepNext w:val="0"/>
              <w:spacing w:after="0" w:line="240" w:lineRule="auto"/>
              <w:ind w:firstLine="0"/>
            </w:pPr>
            <w:r>
              <w:rPr>
                <w:rFonts w:eastAsia="Times New Roman" w:cs="Times New Roman"/>
                <w:sz w:val="21"/>
                <w:lang w:val="ru-RU"/>
              </w:rPr>
              <w:t>Отсутствие ошибок во всех иных периодах</w:t>
            </w:r>
          </w:p>
        </w:tc>
      </w:tr>
    </w:tbl>
    <w:p w:rsidR="00C87527" w:rsidRDefault="00C87527">
      <w:pPr>
        <w:spacing w:line="20" w:lineRule="exact"/>
        <w:ind w:firstLine="0"/>
      </w:pPr>
    </w:p>
    <w:p>
      <w:pPr>
        <w:keepNext w:val="0"/>
        <w:jc w:val="both"/>
      </w:pPr>
      <w:r>
        <w:rPr>
          <w:rFonts w:eastAsia="Times New Roman" w:cs="Times New Roman"/>
          <w:lang w:val="ru-RU"/>
        </w:rPr>
        <w:t>При проверке оценок по МСФО ОС 19, 21 и 39 аудитор исследует исходные данные, метод расчета и значимые допущения. Для отпусков сверяются дни и средний заработок; для обесценения — состояние и оставшийся сервисный потенциал; для судебного обязательства — обстоятельства спора и оценка вероятности выбытия ресурсов. Математически верный расчет не компенсирует недостоверные исходные данные. [М19, М21, М39]</w:t>
      </w:r>
    </w:p>
    <w:p w:rsidR="00C87527" w:rsidRDefault="00C87B15">
      <w:pPr>
        <w:pStyle w:val="1"/>
        <w:keepNext/>
      </w:pPr>
      <w:r>
        <w:rPr>
          <w:rFonts w:ascii="Times New Roman" w:eastAsia="Times New Roman" w:hAnsi="Times New Roman" w:cs="Times New Roman"/>
          <w:lang w:val="ru-RU"/>
        </w:rPr>
        <w:t>Выборка и границы вывода</w:t>
      </w:r>
    </w:p>
    <w:p w:rsidR="00C87527" w:rsidRDefault="00C87B15">
      <w:pPr>
        <w:jc w:val="both"/>
      </w:pPr>
      <w:r>
        <w:rPr>
          <w:rFonts w:eastAsia="Times New Roman" w:cs="Times New Roman"/>
          <w:lang w:val="ru-RU"/>
        </w:rPr>
        <w:t xml:space="preserve">В совокупности 100 </w:t>
      </w:r>
      <w:r>
        <w:rPr>
          <w:rFonts w:eastAsia="Times New Roman" w:cs="Times New Roman"/>
          <w:lang w:val="ru-RU"/>
        </w:rPr>
        <w:t>договоров общей стоимостью 30 млн тенге. Для учебной проверки выбраны 20 договоров на 16 млн по признакам повышенного риска. По количеству охвачено 20 процентов, по стоимости — 53,33 процента. Эти показатели описывают охват, но не вероятность обнаружения в</w:t>
      </w:r>
      <w:r>
        <w:rPr>
          <w:rFonts w:eastAsia="Times New Roman" w:cs="Times New Roman"/>
          <w:lang w:val="ru-RU"/>
        </w:rPr>
        <w:t>сех нарушений.</w:t>
      </w:r>
    </w:p>
    <w:p w:rsidR="00C87527" w:rsidRDefault="00C87B15">
      <w:pPr>
        <w:jc w:val="both"/>
      </w:pPr>
      <w:r>
        <w:rPr>
          <w:rFonts w:eastAsia="Times New Roman" w:cs="Times New Roman"/>
          <w:lang w:val="ru-RU"/>
        </w:rPr>
        <w:t>В рисковой выборке нет основания автоматически умножать найденную ошибку на обратную долю числа договоров. Договоры отобраны не случайно, их структура может отличаться от остальных. Для обобщения нужно оценить метод отбора, характер ошибок и</w:t>
      </w:r>
      <w:r>
        <w:rPr>
          <w:rFonts w:eastAsia="Times New Roman" w:cs="Times New Roman"/>
          <w:lang w:val="ru-RU"/>
        </w:rPr>
        <w:t xml:space="preserve"> необходимость дополнительных процедур.</w:t>
      </w:r>
    </w:p>
    <w:p w:rsidR="00C87527" w:rsidRDefault="00C87B15">
      <w:pPr>
        <w:jc w:val="both"/>
      </w:pPr>
      <w:r>
        <w:rPr>
          <w:rFonts w:eastAsia="Times New Roman" w:cs="Times New Roman"/>
          <w:lang w:val="ru-RU"/>
        </w:rPr>
        <w:t>В рабочем документе фиксируют совокупность, источник данных, критерии отбора, выбранные элементы, выполненные процедуры и результат. Если часть документов не предоставлена, ограничение нельзя скрывать за общим утверж</w:t>
      </w:r>
      <w:r>
        <w:rPr>
          <w:rFonts w:eastAsia="Times New Roman" w:cs="Times New Roman"/>
          <w:lang w:val="ru-RU"/>
        </w:rPr>
        <w:t>дением «нарушений не обнаружено». Объем полученных доказательств определяет допустимый вывод.</w:t>
      </w:r>
    </w:p>
    <w:p w:rsidR="00C87527" w:rsidRDefault="00C87B15">
      <w:pPr>
        <w:pStyle w:val="1"/>
        <w:keepNext/>
      </w:pPr>
      <w:r>
        <w:rPr>
          <w:rFonts w:ascii="Times New Roman" w:eastAsia="Times New Roman" w:hAnsi="Times New Roman" w:cs="Times New Roman"/>
          <w:lang w:val="ru-RU"/>
        </w:rPr>
        <w:t>Разобранный кейс неподтвержденной поставки</w:t>
      </w:r>
    </w:p>
    <w:p w:rsidR="00C87527" w:rsidRDefault="00C87B15">
      <w:pPr>
        <w:jc w:val="both"/>
      </w:pPr>
      <w:r>
        <w:rPr>
          <w:rFonts w:eastAsia="Times New Roman" w:cs="Times New Roman"/>
          <w:lang w:val="ru-RU"/>
        </w:rPr>
        <w:t xml:space="preserve">В учете отражен расход материалов 1 000 тыс. тенге и полностью произведена оплата. Проверка установила: договор на 1 </w:t>
      </w:r>
      <w:r>
        <w:rPr>
          <w:rFonts w:eastAsia="Times New Roman" w:cs="Times New Roman"/>
          <w:lang w:val="ru-RU"/>
        </w:rPr>
        <w:t>000 существует, но подтверждено фактическое получение и использование только на 800. Поставщик признает неисполненную часть 200. Предполагается, что документы и право требования проверены; дальнейшая классификация соответствует условиям договора.</w:t>
      </w:r>
    </w:p>
    <w:p w:rsidR="00C87527" w:rsidRDefault="00C87B15">
      <w:pPr>
        <w:jc w:val="both"/>
      </w:pPr>
      <w:r>
        <w:rPr>
          <w:rFonts w:eastAsia="Times New Roman" w:cs="Times New Roman"/>
          <w:lang w:val="ru-RU"/>
        </w:rPr>
        <w:t>Если ошибка выявлена в текущем незакрытом периоде, расход уменьшается с 1 000 до 800. Неисполненные 200 признаются подтвержденным требованием к поставщику, например выданным авансом при соответствующем основании. Корректировка по смыслу: Дт требования к поставщику 200 — Кт расхода 200. Последующий возврат погашает требование и не уменьшает расход повторно. [Н3; М3]</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0" w:type="dxa"/>
          <w:bottom w:w="65" w:type="dxa"/>
          <w:right w:w="90" w:type="dxa"/>
        </w:tblCellMar>
        <w:tblLook w:val="04A0" w:firstRow="1" w:lastRow="0" w:firstColumn="1" w:lastColumn="0" w:noHBand="0" w:noVBand="1"/>
      </w:tblPr>
      <w:tblGrid>
        <w:gridCol w:w="2551"/>
        <w:gridCol w:w="3458"/>
        <w:gridCol w:w="3458"/>
      </w:tblGrid>
      <w:tr w:rsidR="00C87527">
        <w:trPr>
          <w:cantSplit/>
          <w:tblHeader/>
          <w:jc w:val="center"/>
        </w:trPr>
        <w:tc>
          <w:tcPr>
            <w:tcW w:w="2551" w:type="dxa"/>
            <w:shd w:val="clear" w:color="auto" w:fill="E8EFF5"/>
            <w:vAlign w:val="center"/>
          </w:tcPr>
          <w:p w:rsidR="00C87527" w:rsidRDefault="00C87B15">
            <w:pPr>
              <w:keepNext/>
              <w:spacing w:after="0" w:line="240" w:lineRule="auto"/>
              <w:ind w:firstLine="0"/>
            </w:pPr>
            <w:r>
              <w:rPr>
                <w:rFonts w:eastAsia="Times New Roman" w:cs="Times New Roman"/>
                <w:b/>
                <w:sz w:val="21"/>
                <w:lang w:val="ru-RU"/>
              </w:rPr>
              <w:t>Элемент вывода</w:t>
            </w:r>
          </w:p>
        </w:tc>
        <w:tc>
          <w:tcPr>
            <w:tcW w:w="3458" w:type="dxa"/>
            <w:shd w:val="clear" w:color="auto" w:fill="E8EFF5"/>
            <w:vAlign w:val="center"/>
          </w:tcPr>
          <w:p w:rsidR="00C87527" w:rsidRDefault="00C87B15">
            <w:pPr>
              <w:keepNext/>
              <w:spacing w:after="0" w:line="240" w:lineRule="auto"/>
              <w:ind w:firstLine="0"/>
            </w:pPr>
            <w:r>
              <w:rPr>
                <w:rFonts w:eastAsia="Times New Roman" w:cs="Times New Roman"/>
                <w:b/>
                <w:sz w:val="21"/>
                <w:lang w:val="ru-RU"/>
              </w:rPr>
              <w:t>Установленный факт</w:t>
            </w:r>
          </w:p>
        </w:tc>
        <w:tc>
          <w:tcPr>
            <w:tcW w:w="3458" w:type="dxa"/>
            <w:shd w:val="clear" w:color="auto" w:fill="E8EFF5"/>
            <w:vAlign w:val="center"/>
          </w:tcPr>
          <w:p w:rsidR="00C87527" w:rsidRDefault="00C87B15">
            <w:pPr>
              <w:keepNext/>
              <w:spacing w:after="0" w:line="240" w:lineRule="auto"/>
              <w:ind w:firstLine="0"/>
              <w:jc w:val="center"/>
            </w:pPr>
            <w:r>
              <w:rPr>
                <w:rFonts w:eastAsia="Times New Roman" w:cs="Times New Roman"/>
                <w:b/>
                <w:sz w:val="21"/>
                <w:lang w:val="ru-RU"/>
              </w:rPr>
              <w:t>Значение</w:t>
            </w:r>
          </w:p>
        </w:tc>
      </w:tr>
      <w:tr w:rsidR="00C87527">
        <w:trPr>
          <w:cantSplit/>
          <w:jc w:val="center"/>
        </w:trPr>
        <w:tc>
          <w:tcPr>
            <w:tcW w:w="2551" w:type="dxa"/>
            <w:vAlign w:val="center"/>
          </w:tcPr>
          <w:p w:rsidR="00C87527" w:rsidRDefault="00C87B15">
            <w:pPr>
              <w:keepNext/>
              <w:spacing w:after="0" w:line="240" w:lineRule="auto"/>
              <w:ind w:firstLine="0"/>
            </w:pPr>
            <w:r>
              <w:rPr>
                <w:rFonts w:eastAsia="Times New Roman" w:cs="Times New Roman"/>
                <w:sz w:val="21"/>
                <w:lang w:val="ru-RU"/>
              </w:rPr>
              <w:t>Критерий</w:t>
            </w:r>
          </w:p>
        </w:tc>
        <w:tc>
          <w:tcPr>
            <w:tcW w:w="3458" w:type="dxa"/>
            <w:vAlign w:val="center"/>
          </w:tcPr>
          <w:p w:rsidR="00C87527" w:rsidRDefault="00C87B15">
            <w:pPr>
              <w:keepNext/>
              <w:spacing w:after="0" w:line="240" w:lineRule="auto"/>
              <w:ind w:firstLine="0"/>
            </w:pPr>
            <w:r>
              <w:rPr>
                <w:rFonts w:eastAsia="Times New Roman" w:cs="Times New Roman"/>
                <w:sz w:val="21"/>
                <w:lang w:val="ru-RU"/>
              </w:rPr>
              <w:t>Расход требует подтвержденного потребления</w:t>
            </w:r>
          </w:p>
        </w:tc>
        <w:tc>
          <w:tcPr>
            <w:tcW w:w="3458" w:type="dxa"/>
            <w:vAlign w:val="center"/>
          </w:tcPr>
          <w:p w:rsidR="00C87527" w:rsidRDefault="00C87B15">
            <w:pPr>
              <w:keepNext/>
              <w:spacing w:after="0" w:line="240" w:lineRule="auto"/>
              <w:ind w:firstLine="0"/>
            </w:pPr>
            <w:r>
              <w:rPr>
                <w:rFonts w:eastAsia="Times New Roman" w:cs="Times New Roman"/>
                <w:sz w:val="21"/>
                <w:lang w:val="ru-RU"/>
              </w:rPr>
              <w:t>Полная оплата не заменяет получение</w:t>
            </w:r>
          </w:p>
        </w:tc>
      </w:tr>
      <w:tr w:rsidR="00C87527">
        <w:trPr>
          <w:cantSplit/>
          <w:jc w:val="center"/>
        </w:trPr>
        <w:tc>
          <w:tcPr>
            <w:tcW w:w="2551" w:type="dxa"/>
            <w:vAlign w:val="center"/>
          </w:tcPr>
          <w:p w:rsidR="00C87527" w:rsidRDefault="00C87B15">
            <w:pPr>
              <w:keepNext/>
              <w:spacing w:after="0" w:line="240" w:lineRule="auto"/>
              <w:ind w:firstLine="0"/>
            </w:pPr>
            <w:r>
              <w:rPr>
                <w:rFonts w:eastAsia="Times New Roman" w:cs="Times New Roman"/>
                <w:sz w:val="21"/>
                <w:lang w:val="ru-RU"/>
              </w:rPr>
              <w:t>Состояние</w:t>
            </w:r>
          </w:p>
        </w:tc>
        <w:tc>
          <w:tcPr>
            <w:tcW w:w="3458" w:type="dxa"/>
            <w:vAlign w:val="center"/>
          </w:tcPr>
          <w:p w:rsidR="00C87527" w:rsidRDefault="00C87B15">
            <w:pPr>
              <w:keepNext/>
              <w:spacing w:after="0" w:line="240" w:lineRule="auto"/>
              <w:ind w:firstLine="0"/>
            </w:pPr>
            <w:r>
              <w:rPr>
                <w:rFonts w:eastAsia="Times New Roman" w:cs="Times New Roman"/>
                <w:sz w:val="21"/>
                <w:lang w:val="ru-RU"/>
              </w:rPr>
              <w:t xml:space="preserve">Использовано </w:t>
            </w:r>
            <w:r>
              <w:rPr>
                <w:rFonts w:eastAsia="Times New Roman" w:cs="Times New Roman"/>
                <w:sz w:val="21"/>
                <w:lang w:val="ru-RU"/>
              </w:rPr>
              <w:t>800 при признанном расходе 1 000</w:t>
            </w:r>
          </w:p>
        </w:tc>
        <w:tc>
          <w:tcPr>
            <w:tcW w:w="3458" w:type="dxa"/>
            <w:vAlign w:val="center"/>
          </w:tcPr>
          <w:p w:rsidR="00C87527" w:rsidRDefault="00C87B15">
            <w:pPr>
              <w:keepNext/>
              <w:spacing w:after="0" w:line="240" w:lineRule="auto"/>
              <w:ind w:firstLine="0"/>
            </w:pPr>
            <w:r>
              <w:rPr>
                <w:rFonts w:eastAsia="Times New Roman" w:cs="Times New Roman"/>
                <w:sz w:val="21"/>
                <w:lang w:val="ru-RU"/>
              </w:rPr>
              <w:t>Расход завышен на 200</w:t>
            </w:r>
          </w:p>
        </w:tc>
      </w:tr>
      <w:tr w:rsidR="00C87527">
        <w:trPr>
          <w:cantSplit/>
          <w:jc w:val="center"/>
        </w:trPr>
        <w:tc>
          <w:tcPr>
            <w:tcW w:w="2551" w:type="dxa"/>
            <w:vAlign w:val="center"/>
          </w:tcPr>
          <w:p w:rsidR="00C87527" w:rsidRDefault="00C87B15">
            <w:pPr>
              <w:keepNext/>
              <w:spacing w:after="0" w:line="240" w:lineRule="auto"/>
              <w:ind w:firstLine="0"/>
            </w:pPr>
            <w:r>
              <w:rPr>
                <w:rFonts w:eastAsia="Times New Roman" w:cs="Times New Roman"/>
                <w:sz w:val="21"/>
                <w:lang w:val="ru-RU"/>
              </w:rPr>
              <w:t>Последствие</w:t>
            </w:r>
          </w:p>
        </w:tc>
        <w:tc>
          <w:tcPr>
            <w:tcW w:w="3458" w:type="dxa"/>
            <w:vAlign w:val="center"/>
          </w:tcPr>
          <w:p w:rsidR="00C87527" w:rsidRDefault="00C87B15">
            <w:pPr>
              <w:keepNext/>
              <w:spacing w:after="0" w:line="240" w:lineRule="auto"/>
              <w:ind w:firstLine="0"/>
            </w:pPr>
            <w:r>
              <w:rPr>
                <w:rFonts w:eastAsia="Times New Roman" w:cs="Times New Roman"/>
                <w:sz w:val="21"/>
                <w:lang w:val="ru-RU"/>
              </w:rPr>
              <w:t>Требование к поставщику не показано</w:t>
            </w:r>
          </w:p>
        </w:tc>
        <w:tc>
          <w:tcPr>
            <w:tcW w:w="3458" w:type="dxa"/>
            <w:vAlign w:val="center"/>
          </w:tcPr>
          <w:p w:rsidR="00C87527" w:rsidRDefault="00C87B15">
            <w:pPr>
              <w:keepNext/>
              <w:spacing w:after="0" w:line="240" w:lineRule="auto"/>
              <w:ind w:firstLine="0"/>
            </w:pPr>
            <w:r>
              <w:rPr>
                <w:rFonts w:eastAsia="Times New Roman" w:cs="Times New Roman"/>
                <w:sz w:val="21"/>
                <w:lang w:val="ru-RU"/>
              </w:rPr>
              <w:t>Актив занижен на 200</w:t>
            </w:r>
          </w:p>
        </w:tc>
      </w:tr>
      <w:tr w:rsidR="00C87527">
        <w:trPr>
          <w:cantSplit/>
          <w:jc w:val="center"/>
        </w:trPr>
        <w:tc>
          <w:tcPr>
            <w:tcW w:w="2551" w:type="dxa"/>
            <w:vAlign w:val="center"/>
          </w:tcPr>
          <w:p w:rsidR="00C87527" w:rsidRDefault="00C87B15">
            <w:pPr>
              <w:keepNext/>
              <w:spacing w:after="0" w:line="240" w:lineRule="auto"/>
              <w:ind w:firstLine="0"/>
            </w:pPr>
            <w:r>
              <w:rPr>
                <w:rFonts w:eastAsia="Times New Roman" w:cs="Times New Roman"/>
                <w:sz w:val="21"/>
                <w:lang w:val="ru-RU"/>
              </w:rPr>
              <w:t>Причина для проверки</w:t>
            </w:r>
          </w:p>
        </w:tc>
        <w:tc>
          <w:tcPr>
            <w:tcW w:w="3458" w:type="dxa"/>
            <w:vAlign w:val="center"/>
          </w:tcPr>
          <w:p w:rsidR="00C87527" w:rsidRDefault="00C87B15">
            <w:pPr>
              <w:keepNext/>
              <w:spacing w:after="0" w:line="240" w:lineRule="auto"/>
              <w:ind w:firstLine="0"/>
            </w:pPr>
            <w:r>
              <w:rPr>
                <w:rFonts w:eastAsia="Times New Roman" w:cs="Times New Roman"/>
                <w:sz w:val="21"/>
                <w:lang w:val="ru-RU"/>
              </w:rPr>
              <w:t>Полная приемка оформлена без достаточного подтверждения</w:t>
            </w:r>
          </w:p>
        </w:tc>
        <w:tc>
          <w:tcPr>
            <w:tcW w:w="3458" w:type="dxa"/>
            <w:vAlign w:val="center"/>
          </w:tcPr>
          <w:p w:rsidR="00C87527" w:rsidRDefault="00C87B15">
            <w:pPr>
              <w:keepNext/>
              <w:spacing w:after="0" w:line="240" w:lineRule="auto"/>
              <w:ind w:firstLine="0"/>
            </w:pPr>
            <w:r>
              <w:rPr>
                <w:rFonts w:eastAsia="Times New Roman" w:cs="Times New Roman"/>
                <w:sz w:val="21"/>
                <w:lang w:val="ru-RU"/>
              </w:rPr>
              <w:t>Нужна проверка процесса и полномочий</w:t>
            </w:r>
          </w:p>
        </w:tc>
      </w:tr>
      <w:tr w:rsidR="00C87527">
        <w:trPr>
          <w:cantSplit/>
          <w:jc w:val="center"/>
        </w:trPr>
        <w:tc>
          <w:tcPr>
            <w:tcW w:w="2551" w:type="dxa"/>
            <w:vAlign w:val="center"/>
          </w:tcPr>
          <w:p w:rsidR="00C87527" w:rsidRDefault="00C87B15">
            <w:pPr>
              <w:keepNext w:val="0"/>
              <w:spacing w:after="0" w:line="240" w:lineRule="auto"/>
              <w:ind w:firstLine="0"/>
            </w:pPr>
            <w:r>
              <w:rPr>
                <w:rFonts w:eastAsia="Times New Roman" w:cs="Times New Roman"/>
                <w:sz w:val="21"/>
                <w:lang w:val="ru-RU"/>
              </w:rPr>
              <w:t xml:space="preserve">Корректирующее </w:t>
            </w:r>
            <w:r>
              <w:rPr>
                <w:rFonts w:eastAsia="Times New Roman" w:cs="Times New Roman"/>
                <w:sz w:val="21"/>
                <w:lang w:val="ru-RU"/>
              </w:rPr>
              <w:t>действие</w:t>
            </w:r>
          </w:p>
        </w:tc>
        <w:tc>
          <w:tcPr>
            <w:tcW w:w="3458" w:type="dxa"/>
            <w:vAlign w:val="center"/>
          </w:tcPr>
          <w:p w:rsidR="00C87527" w:rsidRDefault="00C87B15">
            <w:pPr>
              <w:keepNext w:val="0"/>
              <w:spacing w:after="0" w:line="240" w:lineRule="auto"/>
              <w:ind w:firstLine="0"/>
            </w:pPr>
            <w:r>
              <w:rPr>
                <w:rFonts w:eastAsia="Times New Roman" w:cs="Times New Roman"/>
                <w:sz w:val="21"/>
                <w:lang w:val="ru-RU"/>
              </w:rPr>
              <w:t>Уточнить учет и урегулировать неисполненную часть</w:t>
            </w:r>
          </w:p>
        </w:tc>
        <w:tc>
          <w:tcPr>
            <w:tcW w:w="3458" w:type="dxa"/>
            <w:vAlign w:val="center"/>
          </w:tcPr>
          <w:p w:rsidR="00C87527" w:rsidRDefault="00C87B15">
            <w:pPr>
              <w:keepNext w:val="0"/>
              <w:spacing w:after="0" w:line="240" w:lineRule="auto"/>
              <w:ind w:firstLine="0"/>
            </w:pPr>
            <w:r>
              <w:rPr>
                <w:rFonts w:eastAsia="Times New Roman" w:cs="Times New Roman"/>
                <w:sz w:val="21"/>
                <w:lang w:val="ru-RU"/>
              </w:rPr>
              <w:t>Исправление суммы и устранение причины</w:t>
            </w:r>
          </w:p>
        </w:tc>
      </w:tr>
    </w:tbl>
    <w:p w:rsidR="00C87527" w:rsidRDefault="00C87527">
      <w:pPr>
        <w:spacing w:line="20" w:lineRule="exact"/>
        <w:ind w:firstLine="0"/>
      </w:pPr>
    </w:p>
    <w:p w:rsidR="00C87527" w:rsidRDefault="00C87B15">
      <w:pPr>
        <w:jc w:val="both"/>
      </w:pPr>
      <w:r>
        <w:rPr>
          <w:rFonts w:eastAsia="Times New Roman" w:cs="Times New Roman"/>
          <w:lang w:val="ru-RU"/>
        </w:rPr>
        <w:t xml:space="preserve">Из этих фактов еще не следует вывод о виновности конкретного лица или доказанном мошенничестве. Необходимо различать подтвержденную ошибку учета, нарушение </w:t>
      </w:r>
      <w:r>
        <w:rPr>
          <w:rFonts w:eastAsia="Times New Roman" w:cs="Times New Roman"/>
          <w:lang w:val="ru-RU"/>
        </w:rPr>
        <w:t>процедуры и признаки умышленного действия. Юридическая квалификация и ответственность устанавливаются в предусмотренном порядке.</w:t>
      </w:r>
    </w:p>
    <w:p w:rsidR="00C87527" w:rsidRDefault="00C87B15">
      <w:pPr>
        <w:jc w:val="both"/>
      </w:pPr>
      <w:r>
        <w:rPr>
          <w:rFonts w:eastAsia="Times New Roman" w:cs="Times New Roman"/>
          <w:lang w:val="ru-RU"/>
        </w:rPr>
        <w:t>Если ошибка 200 ниже условного ориентира 600, она все равно подлежит рассмотрению и исправлению. Недостоверная приемка качестве</w:t>
      </w:r>
      <w:r>
        <w:rPr>
          <w:rFonts w:eastAsia="Times New Roman" w:cs="Times New Roman"/>
          <w:lang w:val="ru-RU"/>
        </w:rPr>
        <w:t>нно значима для контроля закупок. Порог не делает неверную запись правильной и не прекращает право требования к поставщику.</w:t>
      </w:r>
    </w:p>
    <w:p>
      <w:pPr>
        <w:keepNext w:val="0"/>
        <w:jc w:val="both"/>
      </w:pPr>
      <w:r>
        <w:rPr>
          <w:rFonts w:eastAsia="Times New Roman" w:cs="Times New Roman"/>
          <w:lang w:val="ru-RU"/>
        </w:rPr>
        <w:t>Если аналогичная ошибка относится к прошлому периоду и существенна, международная модель МСФО ОС 3 требует рассмотреть ретроспективное исправление; перенос всей корректировки в текущий расход может исказить результат текущего года. Для национальной отчетности способ исправления определяется Правилами № 223 и действующими формами. Аудитор отдельно оценивает исправление суммы, полноту раскрытия и недостаток внутреннего контроля. [Н3, Н9; М3]</w:t>
      </w:r>
    </w:p>
    <w:p w:rsidR="00C87527" w:rsidRDefault="00C87B15">
      <w:pPr>
        <w:pStyle w:val="1"/>
        <w:keepNext/>
      </w:pPr>
      <w:r>
        <w:rPr>
          <w:rFonts w:ascii="Times New Roman" w:eastAsia="Times New Roman" w:hAnsi="Times New Roman" w:cs="Times New Roman"/>
          <w:lang w:val="ru-RU"/>
        </w:rPr>
        <w:t>Рекомендации и последующий мониторинг</w:t>
      </w:r>
    </w:p>
    <w:p w:rsidR="00C87527" w:rsidRDefault="00C87B15">
      <w:pPr>
        <w:jc w:val="both"/>
      </w:pPr>
      <w:r>
        <w:rPr>
          <w:rFonts w:eastAsia="Times New Roman" w:cs="Times New Roman"/>
          <w:lang w:val="ru-RU"/>
        </w:rPr>
        <w:t>Рекомендация должна относиться к установленной причине. Формулировка «усилить контроль» не у</w:t>
      </w:r>
      <w:r>
        <w:rPr>
          <w:rFonts w:eastAsia="Times New Roman" w:cs="Times New Roman"/>
          <w:lang w:val="ru-RU"/>
        </w:rPr>
        <w:t>казывает, что изменится. Конкретный вариант: до окончательной оплаты сопоставлять принятый объем с договором, ранее выплаченными авансами и фактическими платежами; расхождения направлять ответственному за урегулирование до перечисления остатка.</w:t>
      </w:r>
    </w:p>
    <w:p w:rsidR="00C87527" w:rsidRDefault="00C87B15">
      <w:pPr>
        <w:jc w:val="both"/>
      </w:pPr>
      <w:r>
        <w:rPr>
          <w:rFonts w:eastAsia="Times New Roman" w:cs="Times New Roman"/>
          <w:lang w:val="ru-RU"/>
        </w:rPr>
        <w:t>Для реализа</w:t>
      </w:r>
      <w:r>
        <w:rPr>
          <w:rFonts w:eastAsia="Times New Roman" w:cs="Times New Roman"/>
          <w:lang w:val="ru-RU"/>
        </w:rPr>
        <w:t>ции определяют владельца действия, срок и подтверждение. Исправление проводки подтверждается учетным документом, возврат — выпиской, изменение контроля — новым порядком и примерами его фактического исполнения. Подписанный отчет о выполнении рекомендации не</w:t>
      </w:r>
      <w:r>
        <w:rPr>
          <w:rFonts w:eastAsia="Times New Roman" w:cs="Times New Roman"/>
          <w:lang w:val="ru-RU"/>
        </w:rPr>
        <w:t xml:space="preserve"> всегда подтверждает устранение причины.</w:t>
      </w:r>
    </w:p>
    <w:p w:rsidR="00C87527" w:rsidRDefault="00C87B15">
      <w:pPr>
        <w:jc w:val="both"/>
      </w:pPr>
      <w:r>
        <w:rPr>
          <w:rFonts w:eastAsia="Times New Roman" w:cs="Times New Roman"/>
          <w:lang w:val="ru-RU"/>
        </w:rPr>
        <w:t>Мониторинг оценивает повторяемость. Если однотипная переплата возникает снова, возможно, изменили только отдельную запись, но не процесс. Аудитор проверяет выполнение согласованных действий, однако не должен станови</w:t>
      </w:r>
      <w:r>
        <w:rPr>
          <w:rFonts w:eastAsia="Times New Roman" w:cs="Times New Roman"/>
          <w:lang w:val="ru-RU"/>
        </w:rPr>
        <w:t>ться постоянным исполнителем бухгалтерских сверок вместо владельца процесса.</w:t>
      </w:r>
    </w:p>
    <w:p w:rsidR="00C87527" w:rsidRDefault="00C87B15">
      <w:pPr>
        <w:pStyle w:val="1"/>
        <w:keepNext/>
      </w:pPr>
      <w:r>
        <w:rPr>
          <w:rFonts w:ascii="Times New Roman" w:eastAsia="Times New Roman" w:hAnsi="Times New Roman" w:cs="Times New Roman"/>
          <w:lang w:val="ru-RU"/>
        </w:rPr>
        <w:t>Частые ошибки</w:t>
      </w:r>
    </w:p>
    <w:p w:rsidR="00C87527" w:rsidRDefault="00C87B15">
      <w:pPr>
        <w:pStyle w:val="a0"/>
        <w:ind w:left="510" w:hanging="170"/>
        <w:jc w:val="both"/>
      </w:pPr>
      <w:r>
        <w:rPr>
          <w:rFonts w:eastAsia="Times New Roman" w:cs="Times New Roman"/>
          <w:lang w:val="ru-RU"/>
        </w:rPr>
        <w:t>Возлагать все контрольные обязанности на службу ау</w:t>
      </w:r>
      <w:r>
        <w:rPr>
          <w:rFonts w:eastAsia="Times New Roman" w:cs="Times New Roman"/>
          <w:lang w:val="ru-RU"/>
        </w:rPr>
        <w:t>дита.</w:t>
      </w:r>
    </w:p>
    <w:p w:rsidR="00C87527" w:rsidRDefault="00C87B15">
      <w:pPr>
        <w:pStyle w:val="a0"/>
        <w:ind w:left="510" w:hanging="170"/>
        <w:jc w:val="both"/>
      </w:pPr>
      <w:r>
        <w:rPr>
          <w:rFonts w:eastAsia="Times New Roman" w:cs="Times New Roman"/>
          <w:lang w:val="ru-RU"/>
        </w:rPr>
        <w:t>Проверять полноту только по уже отраженным операциям.</w:t>
      </w:r>
    </w:p>
    <w:p w:rsidR="00C87527" w:rsidRDefault="00C87B15">
      <w:pPr>
        <w:pStyle w:val="a0"/>
        <w:ind w:left="510" w:hanging="170"/>
        <w:jc w:val="both"/>
      </w:pPr>
      <w:r>
        <w:rPr>
          <w:rFonts w:eastAsia="Times New Roman" w:cs="Times New Roman"/>
          <w:lang w:val="ru-RU"/>
        </w:rPr>
        <w:t>Считать объяснение ответственного лица достаточным доказательством.</w:t>
      </w:r>
    </w:p>
    <w:p w:rsidR="00C87527" w:rsidRDefault="00C87B15">
      <w:pPr>
        <w:pStyle w:val="a0"/>
        <w:ind w:left="510" w:hanging="170"/>
        <w:jc w:val="both"/>
      </w:pPr>
      <w:r>
        <w:rPr>
          <w:rFonts w:eastAsia="Times New Roman" w:cs="Times New Roman"/>
          <w:lang w:val="ru-RU"/>
        </w:rPr>
        <w:t>Механически распространять ошибку рисковой выборки на всю совокупность.</w:t>
      </w:r>
    </w:p>
    <w:p w:rsidR="00C87527" w:rsidRDefault="00C87B15">
      <w:pPr>
        <w:pStyle w:val="a0"/>
        <w:ind w:left="510" w:hanging="170"/>
        <w:jc w:val="both"/>
      </w:pPr>
      <w:r>
        <w:rPr>
          <w:rFonts w:eastAsia="Times New Roman" w:cs="Times New Roman"/>
          <w:lang w:val="ru-RU"/>
        </w:rPr>
        <w:t>Подменять рекомендацию общими словами об усилении контро</w:t>
      </w:r>
      <w:r>
        <w:rPr>
          <w:rFonts w:eastAsia="Times New Roman" w:cs="Times New Roman"/>
          <w:lang w:val="ru-RU"/>
        </w:rPr>
        <w:t>ля.</w:t>
      </w:r>
    </w:p>
    <w:p w:rsidR="00C87527" w:rsidRDefault="00C87B15">
      <w:pPr>
        <w:pStyle w:val="1"/>
        <w:keepNext/>
      </w:pPr>
      <w:r>
        <w:rPr>
          <w:rFonts w:ascii="Times New Roman" w:eastAsia="Times New Roman" w:hAnsi="Times New Roman" w:cs="Times New Roman"/>
          <w:lang w:val="ru-RU"/>
        </w:rPr>
        <w:t>Вопросы для обсуждения</w:t>
      </w:r>
    </w:p>
    <w:p w:rsidR="00C87527" w:rsidRDefault="00C87B15">
      <w:pPr>
        <w:jc w:val="both"/>
      </w:pPr>
      <w:r>
        <w:rPr>
          <w:rFonts w:eastAsia="Times New Roman" w:cs="Times New Roman"/>
          <w:lang w:val="ru-RU"/>
        </w:rPr>
        <w:t>1. Чем внутренний контроль отличается от внутреннего аудита?</w:t>
      </w:r>
    </w:p>
    <w:p w:rsidR="00C87527" w:rsidRDefault="00C87B15">
      <w:pPr>
        <w:jc w:val="both"/>
      </w:pPr>
      <w:r>
        <w:rPr>
          <w:rFonts w:eastAsia="Times New Roman" w:cs="Times New Roman"/>
          <w:lang w:val="ru-RU"/>
        </w:rPr>
        <w:t>2. Как различаются экономность эффективность и результативность?</w:t>
      </w:r>
    </w:p>
    <w:p w:rsidR="00C87527" w:rsidRDefault="00C87B15">
      <w:pPr>
        <w:jc w:val="both"/>
      </w:pPr>
      <w:r>
        <w:rPr>
          <w:rFonts w:eastAsia="Times New Roman" w:cs="Times New Roman"/>
          <w:lang w:val="ru-RU"/>
        </w:rPr>
        <w:t>3. Почему направление проверки важно для подтверждения полноты?</w:t>
      </w:r>
    </w:p>
    <w:p w:rsidR="00C87527" w:rsidRDefault="00C87B15">
      <w:pPr>
        <w:jc w:val="both"/>
      </w:pPr>
      <w:r>
        <w:rPr>
          <w:rFonts w:eastAsia="Times New Roman" w:cs="Times New Roman"/>
          <w:lang w:val="ru-RU"/>
        </w:rPr>
        <w:t>4. Что означает ограничение доказательс</w:t>
      </w:r>
      <w:r>
        <w:rPr>
          <w:rFonts w:eastAsia="Times New Roman" w:cs="Times New Roman"/>
          <w:lang w:val="ru-RU"/>
        </w:rPr>
        <w:t>тв для формулировки вывода?</w:t>
      </w:r>
    </w:p>
    <w:p w:rsidR="00C87527" w:rsidRDefault="00C87B15">
      <w:pPr>
        <w:jc w:val="both"/>
      </w:pPr>
      <w:r>
        <w:rPr>
          <w:rFonts w:eastAsia="Times New Roman" w:cs="Times New Roman"/>
          <w:lang w:val="ru-RU"/>
        </w:rPr>
        <w:t>5. Почему сумма ниже порога может оставаться качественно существенной?</w:t>
      </w:r>
    </w:p>
    <w:p w:rsidR="00C87527" w:rsidRDefault="00C87B15">
      <w:pPr>
        <w:jc w:val="both"/>
      </w:pPr>
      <w:r>
        <w:rPr>
          <w:rFonts w:eastAsia="Times New Roman" w:cs="Times New Roman"/>
          <w:lang w:val="ru-RU"/>
        </w:rPr>
        <w:t>6. Как подтвердить реальное выполнение рекомендации?</w:t>
      </w:r>
    </w:p>
    <w:p w:rsidR="00C87527" w:rsidRDefault="00C87B15">
      <w:pPr>
        <w:pStyle w:val="1"/>
        <w:keepNext/>
      </w:pPr>
      <w:r>
        <w:rPr>
          <w:rFonts w:ascii="Times New Roman" w:eastAsia="Times New Roman" w:hAnsi="Times New Roman" w:cs="Times New Roman"/>
          <w:lang w:val="ru-RU"/>
        </w:rPr>
        <w:t>Самопроверка</w:t>
      </w:r>
    </w:p>
    <w:p w:rsidR="00C87527" w:rsidRDefault="00C87B15">
      <w:pPr>
        <w:jc w:val="both"/>
      </w:pPr>
      <w:r>
        <w:rPr>
          <w:rFonts w:eastAsia="Times New Roman" w:cs="Times New Roman"/>
          <w:lang w:val="ru-RU"/>
        </w:rPr>
        <w:t>В регистре обнаружены два платежа одному поставщику по 90 тыс. тенге с одинаковым номером с</w:t>
      </w:r>
      <w:r>
        <w:rPr>
          <w:rFonts w:eastAsia="Times New Roman" w:cs="Times New Roman"/>
          <w:lang w:val="ru-RU"/>
        </w:rPr>
        <w:t>чета. Доказано ли двойное перечисление и какое действие нужно выполнить первым?</w:t>
      </w:r>
    </w:p>
    <w:p w:rsidR="00C87527" w:rsidRDefault="00C87B15">
      <w:pPr>
        <w:jc w:val="both"/>
      </w:pPr>
      <w:r>
        <w:rPr>
          <w:rFonts w:eastAsia="Times New Roman" w:cs="Times New Roman"/>
          <w:b/>
          <w:lang w:val="ru-RU"/>
        </w:rPr>
        <w:t>Ответ.</w:t>
      </w:r>
      <w:r>
        <w:rPr>
          <w:rFonts w:eastAsia="Times New Roman" w:cs="Times New Roman"/>
          <w:lang w:val="ru-RU"/>
        </w:rPr>
        <w:t xml:space="preserve"> Пока выявлен индикатор риска. Нужно сопоставить уникальные идентификаторы платежей, выписку, договор, счет и основание исполнения. Это могут быть два реальных платежа ли</w:t>
      </w:r>
      <w:r>
        <w:rPr>
          <w:rFonts w:eastAsia="Times New Roman" w:cs="Times New Roman"/>
          <w:lang w:val="ru-RU"/>
        </w:rPr>
        <w:t>бо повторное отражение одного события; исправления будут различаться.</w:t>
      </w:r>
    </w:p>
    <w:p w:rsidR="00C87527" w:rsidRDefault="00C87B15">
      <w:pPr>
        <w:pStyle w:val="1"/>
        <w:keepNext/>
        <w:pageBreakBefore/>
      </w:pPr>
      <w:r>
        <w:rPr>
          <w:rFonts w:ascii="Times New Roman" w:eastAsia="Times New Roman" w:hAnsi="Times New Roman" w:cs="Times New Roman"/>
          <w:lang w:val="ru-RU"/>
        </w:rPr>
        <w:t>Литература и нормативные источники</w:t>
      </w:r>
    </w:p>
    <w:p>
      <w:pPr>
        <w:spacing w:after="40"/>
      </w:pPr>
      <w:r>
        <w:t>НПА приведены в редакциях, действующих на 27 октября 2026 года. МСФО ОС — по материалам IPSASB; даты начала применения отдельных стандартов указаны в тексте.</w:t>
      </w:r>
    </w:p>
    <w:p>
      <w:pPr>
        <w:spacing w:after="40"/>
      </w:pPr>
      <w:r>
        <w:t xml:space="preserve">[Н1] </w:t>
      </w:r>
      <w:hyperlink r:id="rId8">
        <w:r>
          <w:rPr>
            <w:rFonts w:ascii="Times New Roman" w:hAnsi="Times New Roman"/>
            <w:sz w:val="24"/>
          </w:rPr>
          <w:t>Бюджетный кодекс Республики Казахстан от 15 марта 2025 года № 171-VIII, статьи 130–132.</w:t>
        </w:r>
      </w:hyperlink>
    </w:p>
    <w:p>
      <w:pPr>
        <w:spacing w:after="40"/>
      </w:pPr>
      <w:r>
        <w:t xml:space="preserve">[Н3] </w:t>
      </w:r>
      <w:hyperlink r:id="rId15">
        <w:r>
          <w:rPr>
            <w:rFonts w:ascii="Times New Roman" w:hAnsi="Times New Roman"/>
            <w:sz w:val="24"/>
          </w:rPr>
          <w:t>Приказ Министра финансов РК от 12 мая 2025 года № 223 «Об утверждении Правил ведения бухгалтерского учета в государственных учреждениях».</w:t>
        </w:r>
      </w:hyperlink>
    </w:p>
    <w:p>
      <w:pPr>
        <w:spacing w:after="40"/>
      </w:pPr>
      <w:r>
        <w:t xml:space="preserve">[Н5] </w:t>
      </w:r>
      <w:hyperlink r:id="rId16">
        <w:r>
          <w:rPr>
            <w:rFonts w:ascii="Times New Roman" w:hAnsi="Times New Roman"/>
            <w:sz w:val="24"/>
          </w:rPr>
          <w:t>Приказ Министра финансов РК от 24 апреля 2025 года № 191 «Об утверждении Учетной политики».</w:t>
        </w:r>
      </w:hyperlink>
    </w:p>
    <w:p>
      <w:pPr>
        <w:spacing w:after="40"/>
      </w:pPr>
      <w:r>
        <w:t xml:space="preserve">[Н7] </w:t>
      </w:r>
      <w:hyperlink r:id="rId9">
        <w:r>
          <w:rPr>
            <w:rFonts w:ascii="Times New Roman" w:hAnsi="Times New Roman"/>
            <w:sz w:val="24"/>
          </w:rPr>
          <w:t>Приказ и.о. Министра финансов РК от 22 апреля 2025 года № 187 «Об утверждении форм бухгалтерской документации для государственных учреждений».</w:t>
        </w:r>
      </w:hyperlink>
    </w:p>
    <w:p>
      <w:pPr>
        <w:spacing w:after="40"/>
      </w:pPr>
      <w:r>
        <w:t xml:space="preserve">[Н8] </w:t>
      </w:r>
      <w:hyperlink r:id="rId10">
        <w:r>
          <w:rPr>
            <w:rFonts w:ascii="Times New Roman" w:hAnsi="Times New Roman"/>
            <w:sz w:val="24"/>
          </w:rPr>
          <w:t>Приказ Министра финансов РК от 16 апреля 2025 года № 169 «Об утверждении Правил проведения инвентаризации в государственных учреждениях».</w:t>
        </w:r>
      </w:hyperlink>
    </w:p>
    <w:p>
      <w:pPr>
        <w:spacing w:after="40"/>
      </w:pPr>
      <w:r>
        <w:t xml:space="preserve">[Н9] </w:t>
      </w:r>
      <w:hyperlink r:id="rId17">
        <w:r>
          <w:rPr>
            <w:rFonts w:ascii="Times New Roman" w:hAnsi="Times New Roman"/>
            <w:sz w:val="24"/>
          </w:rPr>
          <w:t>Приказ и.о. Министра финансов РК от 15 мая 2025 года № 230 «Об утверждении форм, периодичности и правил составления и представления финансовой отчетности».</w:t>
        </w:r>
      </w:hyperlink>
    </w:p>
    <w:p>
      <w:pPr>
        <w:spacing w:after="40"/>
      </w:pPr>
      <w:r>
        <w:t xml:space="preserve">[Н12] </w:t>
      </w:r>
      <w:hyperlink r:id="rId11">
        <w:r>
          <w:rPr>
            <w:rFonts w:ascii="Times New Roman" w:hAnsi="Times New Roman"/>
            <w:sz w:val="24"/>
          </w:rPr>
          <w:t>Закон РК от 12 ноября 2015 года № 392-V «О государственном аудите и финансовом контроле».</w:t>
        </w:r>
      </w:hyperlink>
    </w:p>
    <w:p>
      <w:pPr>
        <w:spacing w:after="40"/>
      </w:pPr>
      <w:r>
        <w:t xml:space="preserve">[Н26] </w:t>
      </w:r>
      <w:hyperlink r:id="rId18">
        <w:r>
          <w:rPr>
            <w:rFonts w:ascii="Times New Roman" w:hAnsi="Times New Roman"/>
            <w:sz w:val="24"/>
          </w:rPr>
          <w:t>Приказ Министра финансов РК от 24 апреля 2017 года № 272 «Об утверждении процедурного стандарта «Аудит финансовой отчетности».</w:t>
        </w:r>
      </w:hyperlink>
    </w:p>
    <w:p>
      <w:pPr>
        <w:spacing w:after="40"/>
      </w:pPr>
      <w:r>
        <w:t xml:space="preserve">[М3] </w:t>
      </w:r>
      <w:hyperlink r:id="rId19">
        <w:r>
          <w:rPr>
            <w:rFonts w:ascii="Times New Roman" w:hAnsi="Times New Roman"/>
            <w:sz w:val="24"/>
          </w:rPr>
          <w:t>МСФО ОС (IPSAS) 3 «Учетная политика, изменения оценочных значений и ошибки». IPSASB, редакция сборника 2026 года.</w:t>
        </w:r>
      </w:hyperlink>
    </w:p>
    <w:p>
      <w:pPr>
        <w:spacing w:after="40"/>
      </w:pPr>
      <w:r>
        <w:t xml:space="preserve">[М19] </w:t>
      </w:r>
      <w:hyperlink r:id="rId19">
        <w:r>
          <w:rPr>
            <w:rFonts w:ascii="Times New Roman" w:hAnsi="Times New Roman"/>
            <w:sz w:val="24"/>
          </w:rPr>
          <w:t>МСФО ОС (IPSAS) 19 «Оценочные обязательства, условные обязательства и условные активы». IPSASB, редакция сборника 2026 года.</w:t>
        </w:r>
      </w:hyperlink>
    </w:p>
    <w:p>
      <w:pPr>
        <w:spacing w:after="40"/>
      </w:pPr>
      <w:r>
        <w:t xml:space="preserve">[М21] </w:t>
      </w:r>
      <w:hyperlink r:id="rId19">
        <w:r>
          <w:rPr>
            <w:rFonts w:ascii="Times New Roman" w:hAnsi="Times New Roman"/>
            <w:sz w:val="24"/>
          </w:rPr>
          <w:t>МСФО ОС (IPSAS) 21 «Обесценение активов, не генерирующих денежные средства». IPSASB, редакция сборника 2026 года.</w:t>
        </w:r>
      </w:hyperlink>
    </w:p>
    <w:p>
      <w:pPr>
        <w:spacing w:after="40"/>
      </w:pPr>
      <w:r>
        <w:t xml:space="preserve">[М39] </w:t>
      </w:r>
      <w:hyperlink r:id="rId20">
        <w:r>
          <w:rPr>
            <w:rFonts w:ascii="Times New Roman" w:hAnsi="Times New Roman"/>
            <w:sz w:val="24"/>
          </w:rPr>
          <w:t>МСФО ОС (IPSAS) 39 «Вознаграждения работникам». IPSASB, редакция сборника 2026 года.</w:t>
        </w:r>
      </w:hyperlink>
    </w:p>
    <w:p>
      <w:pPr>
        <w:spacing w:after="40"/>
      </w:pPr>
      <w:r>
        <w:t>Учебная литература: [Л1] и [Л5] в программе курса.</w:t>
      </w:r>
    </w:p>
    <w:sectPr w:rsidR="00C87527" w:rsidSect="00034616">
      <w:footerReference w:type="default" r:id="rId12"/>
      <w:pgSz w:w="11906" w:h="16838"/>
      <w:pgMar w:top="1134" w:right="1134" w:bottom="1134" w:left="130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B15" w:rsidRDefault="00C87B15">
      <w:pPr>
        <w:spacing w:after="0" w:line="240" w:lineRule="auto"/>
      </w:pPr>
      <w:r>
        <w:separator/>
      </w:r>
    </w:p>
  </w:endnote>
  <w:endnote w:type="continuationSeparator" w:id="0">
    <w:p w:rsidR="00C87B15" w:rsidRDefault="00C87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527" w:rsidRDefault="00C87B15">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B15" w:rsidRDefault="00C87B15">
      <w:pPr>
        <w:spacing w:after="0" w:line="240" w:lineRule="auto"/>
      </w:pPr>
      <w:r>
        <w:separator/>
      </w:r>
    </w:p>
  </w:footnote>
  <w:footnote w:type="continuationSeparator" w:id="0">
    <w:p w:rsidR="00C87B15" w:rsidRDefault="00C87B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87527"/>
    <w:rsid w:val="00C87B15"/>
    <w:rsid w:val="00CB0664"/>
    <w:rsid w:val="00CF45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228AABE-FEF4-4E57-B672-FBAFB3859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264" w:lineRule="auto"/>
      <w:ind w:firstLine="709"/>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b/>
      <w:spacing w:val="5"/>
      <w:kern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250000017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Z1500000392" TargetMode="External"/><Relationship Id="rId5" Type="http://schemas.openxmlformats.org/officeDocument/2006/relationships/webSettings" Target="webSettings.xml"/><Relationship Id="rId10" Type="http://schemas.openxmlformats.org/officeDocument/2006/relationships/hyperlink" Target="https://adilet.zan.kz/rus/docs/G25E0000169" TargetMode="External"/><Relationship Id="rId4" Type="http://schemas.openxmlformats.org/officeDocument/2006/relationships/settings" Target="settings.xml"/><Relationship Id="rId9" Type="http://schemas.openxmlformats.org/officeDocument/2006/relationships/hyperlink" Target="https://adilet.zan.kz/rus/docs/G25E0000187" TargetMode="External"/><Relationship Id="rId14" Type="http://schemas.openxmlformats.org/officeDocument/2006/relationships/theme" Target="theme/theme1.xml"/><Relationship Id="rId15" Type="http://schemas.openxmlformats.org/officeDocument/2006/relationships/hyperlink" Target="https://adilet.zan.kz/rus/docs/G25E0000223" TargetMode="External"/><Relationship Id="rId16" Type="http://schemas.openxmlformats.org/officeDocument/2006/relationships/hyperlink" Target="https://adilet.zan.kz/rus/docs/G25E0000191" TargetMode="External"/><Relationship Id="rId17" Type="http://schemas.openxmlformats.org/officeDocument/2006/relationships/hyperlink" Target="https://adilet.zan.kz/rus/docs/G25E0000230" TargetMode="External"/><Relationship Id="rId18" Type="http://schemas.openxmlformats.org/officeDocument/2006/relationships/hyperlink" Target="https://adilet.zan.kz/rus/docs/V1700015209" TargetMode="External"/><Relationship Id="rId19" Type="http://schemas.openxmlformats.org/officeDocument/2006/relationships/hyperlink" Target="https://www.ipsasb.org/publications/2026-handbook-international-public-sector-accounting-standards-board-pronouncements" TargetMode="External"/><Relationship Id="rId20" Type="http://schemas.openxmlformats.org/officeDocument/2006/relationships/hyperlink" Target="https://www.ipsasb.org/publications/ipsas-39-employee-benefit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796BE-C47F-4CA8-B49F-F88C08833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1938</Words>
  <Characters>11051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Аудит и внутренний контроль в бюджетных организациях</dc:title>
  <dc:subject>Бухгалтерский учет в бюджетных организациях</dc:subject>
  <dc:creator/>
  <cp:keywords>Казахстан; государственные учреждения; учет; лекции; 2026</cp:keywords>
  <dc:description>generated by python-docx</dc:description>
  <cp:lastModifiedBy>Гульжан Байтикенова</cp:lastModifiedBy>
  <cp:revision>2</cp:revision>
  <dcterms:created xsi:type="dcterms:W3CDTF">2013-12-23T23:15:00Z</dcterms:created>
  <dcterms:modified xsi:type="dcterms:W3CDTF">2026-10-21T11:52:00Z</dcterms:modified>
  <cp:category/>
</cp:coreProperties>
</file>