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C3" w:rsidRPr="003C6A31" w:rsidRDefault="003C6A31">
      <w:pPr>
        <w:pStyle w:val="aa"/>
        <w:jc w:val="center"/>
        <w:rPr>
          <w:lang w:val="ru-RU"/>
        </w:rPr>
      </w:pPr>
      <w:r w:rsidRPr="003C6A31">
        <w:rPr>
          <w:lang w:val="ru-RU"/>
        </w:rPr>
        <w:t>Лекция 10</w:t>
      </w:r>
    </w:p>
    <w:p w:rsidR="00CF20C3" w:rsidRPr="003C6A31" w:rsidRDefault="006709B5">
      <w:pPr>
        <w:jc w:val="center"/>
        <w:rPr>
          <w:lang w:val="ru-RU"/>
        </w:rPr>
      </w:pPr>
      <w:r w:rsidRPr="003C6A31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CF20C3" w:rsidRPr="003C6A31" w:rsidRDefault="00CF20C3">
      <w:pPr>
        <w:rPr>
          <w:lang w:val="ru-RU"/>
        </w:rPr>
      </w:pP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Цель лекции</w:t>
      </w:r>
    </w:p>
    <w:p w:rsidR="00CF20C3" w:rsidRPr="003C6A31" w:rsidRDefault="006709B5">
      <w:pPr>
        <w:rPr>
          <w:lang w:val="ru-RU"/>
        </w:rPr>
      </w:pPr>
      <w:r w:rsidRPr="003C6A31">
        <w:rPr>
          <w:lang w:val="ru-RU"/>
        </w:rPr>
        <w:t xml:space="preserve">Научить принимать итоговое решение с учетом </w:t>
      </w:r>
      <w:r w:rsidRPr="003C6A31">
        <w:rPr>
          <w:lang w:val="ru-RU"/>
        </w:rPr>
        <w:t>жизненного цикла, рисков, логистики и эксплуатационной эффективности.</w:t>
      </w:r>
    </w:p>
    <w:p w:rsidR="00CF20C3" w:rsidRDefault="006709B5">
      <w:pPr>
        <w:pStyle w:val="1"/>
      </w:pPr>
      <w:r>
        <w:t>Результаты обучения</w:t>
      </w:r>
    </w:p>
    <w:p w:rsidR="00CF20C3" w:rsidRDefault="006709B5">
      <w:pPr>
        <w:pStyle w:val="a0"/>
        <w:spacing w:after="60"/>
      </w:pPr>
      <w:r>
        <w:t>Определять границы сравнительной оценки.</w:t>
      </w:r>
    </w:p>
    <w:p w:rsidR="00CF20C3" w:rsidRDefault="006709B5">
      <w:pPr>
        <w:pStyle w:val="a0"/>
        <w:spacing w:after="60"/>
      </w:pPr>
      <w:r>
        <w:t>Составлять структуру затрат.</w:t>
      </w:r>
    </w:p>
    <w:p w:rsidR="00CF20C3" w:rsidRDefault="006709B5">
      <w:pPr>
        <w:pStyle w:val="a0"/>
        <w:spacing w:after="60"/>
      </w:pPr>
      <w:r>
        <w:t>Выявлять экологические компромиссы.</w:t>
      </w:r>
    </w:p>
    <w:p w:rsidR="00CF20C3" w:rsidRDefault="006709B5">
      <w:pPr>
        <w:pStyle w:val="a0"/>
        <w:spacing w:after="60"/>
      </w:pPr>
      <w:r>
        <w:t>Готовить паспорт пилотного проекта.</w:t>
      </w:r>
    </w:p>
    <w:p w:rsidR="00CF20C3" w:rsidRDefault="006709B5">
      <w:pPr>
        <w:pStyle w:val="1"/>
      </w:pPr>
      <w:r>
        <w:t>План</w:t>
      </w:r>
    </w:p>
    <w:p w:rsidR="00CF20C3" w:rsidRDefault="006709B5">
      <w:pPr>
        <w:pStyle w:val="a0"/>
        <w:spacing w:after="60"/>
      </w:pPr>
      <w:r>
        <w:t>10.1 Сравниваемые в</w:t>
      </w:r>
      <w:r>
        <w:t>арианты и функциональная единица</w:t>
      </w:r>
    </w:p>
    <w:p w:rsidR="00CF20C3" w:rsidRDefault="006709B5">
      <w:pPr>
        <w:pStyle w:val="a0"/>
        <w:spacing w:after="60"/>
      </w:pPr>
      <w:r>
        <w:t>10.2 Структура затрат</w:t>
      </w:r>
    </w:p>
    <w:p w:rsidR="00CF20C3" w:rsidRDefault="006709B5">
      <w:pPr>
        <w:pStyle w:val="a0"/>
        <w:spacing w:after="60"/>
      </w:pPr>
      <w:r>
        <w:t>10.3 Экологическая оценка жизненного цикла</w:t>
      </w:r>
    </w:p>
    <w:p w:rsidR="00CF20C3" w:rsidRDefault="006709B5">
      <w:pPr>
        <w:pStyle w:val="a0"/>
        <w:spacing w:after="60"/>
      </w:pPr>
      <w:r>
        <w:t>10.4 Управление рисками</w:t>
      </w:r>
    </w:p>
    <w:p w:rsidR="00CF20C3" w:rsidRDefault="006709B5">
      <w:pPr>
        <w:pStyle w:val="a0"/>
        <w:spacing w:after="60"/>
      </w:pPr>
      <w:r>
        <w:t>10.5 Паспорт пилотного проекта</w:t>
      </w:r>
    </w:p>
    <w:p w:rsidR="00CF20C3" w:rsidRDefault="006709B5">
      <w:r>
        <w:br w:type="page"/>
      </w:r>
    </w:p>
    <w:p w:rsidR="00CF20C3" w:rsidRDefault="006709B5">
      <w:pPr>
        <w:pStyle w:val="1"/>
      </w:pPr>
      <w:r>
        <w:lastRenderedPageBreak/>
        <w:t>10.1 Сравниваемые варианты и функциональная единица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Варианты сравнивают при одинаковой функции. Функц</w:t>
      </w:r>
      <w:r w:rsidRPr="003C6A31">
        <w:rPr>
          <w:lang w:val="ru-RU"/>
        </w:rPr>
        <w:t>иональной единицей может быть один километро-год полосы дороги с заданной несущей способностью и уровнем обслуживания. Сравнение одной тонны материалов без учета срока службы часто вводит в заблуждение.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Границы оценки включают получение и подготовку отхода</w:t>
      </w:r>
      <w:r w:rsidRPr="003C6A31">
        <w:rPr>
          <w:lang w:val="ru-RU"/>
        </w:rPr>
        <w:t>, транспорт, производство смеси, строительство, обслуживание, ремонт и конец срока службы. Отдельно фиксируют процессы, которые одинаковы и исключены из сравнения.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10.2 Структура затрат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 xml:space="preserve">Учитывают стоимость отхода или плату за его прием, сортировку, сушку, </w:t>
      </w:r>
      <w:r w:rsidRPr="003C6A31">
        <w:rPr>
          <w:lang w:val="ru-RU"/>
        </w:rPr>
        <w:t>дробление, лабораторный контроль, модифицированное оборудование, простои, транспорт, укладку, мониторинг и возможные риски. Экономия природного материала — только одна часть баланса.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Для сравнения вариантов с разным сроком службы используют приведенные зат</w:t>
      </w:r>
      <w:r w:rsidRPr="003C6A31">
        <w:rPr>
          <w:lang w:val="ru-RU"/>
        </w:rPr>
        <w:t>раты жизненного цикла. Выполняют анализ чувствительности к цене топлива, транспортному плечу, доле брака и сроку службы.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10.3 Экологическая оценка жизненного цикла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 xml:space="preserve">Оценивают потребление сырья и энергии, выбросы парниковых газов, пыление, воду, образование </w:t>
      </w:r>
      <w:r w:rsidRPr="003C6A31">
        <w:rPr>
          <w:lang w:val="ru-RU"/>
        </w:rPr>
        <w:t>вторичных отходов и потенциальную токсичность. Избежанное захоронение учитывают прозрачно, не допуская двойного зачета.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Транспорт может нейтрализовать преимущества переработки. Сушка влажного отхода также требует энергии. Поэтому локальный источник со стаб</w:t>
      </w:r>
      <w:r w:rsidRPr="003C6A31">
        <w:rPr>
          <w:lang w:val="ru-RU"/>
        </w:rPr>
        <w:t>ильным качеством часто предпочтительнее дальнего материала с высокой заявленной долей замещения.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10.4 Управление рисками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 xml:space="preserve">Риски группируют как технические, экологические, производственные, нормативные, финансовые и репутационные. Для каждого определяют </w:t>
      </w:r>
      <w:r w:rsidRPr="003C6A31">
        <w:rPr>
          <w:lang w:val="ru-RU"/>
        </w:rPr>
        <w:t>вероятность, последствия, предупредительную меру, владельца риска и план реагирования.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Пилотный проект должен иметь критерии остановки: превышение выбросов, нестабильность дозирования, недостижение плотности, ухудшение водостойкости или другие заранее уста</w:t>
      </w:r>
      <w:r w:rsidRPr="003C6A31">
        <w:rPr>
          <w:lang w:val="ru-RU"/>
        </w:rPr>
        <w:t>новленные признаки. Это защищает объект от продолжения неудачного эксперимента.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10.5 Паспорт пилотного проекта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>Паспорт включает цель, участок, источник и объем отхода, технологию подготовки, состав смеси, оборудование, программу контроля, экологические мер</w:t>
      </w:r>
      <w:r w:rsidRPr="003C6A31">
        <w:rPr>
          <w:lang w:val="ru-RU"/>
        </w:rPr>
        <w:t>ы, график мониторинга, бюджет и ответственных. Исходное состояние участка фиксируют до строительства.</w:t>
      </w:r>
    </w:p>
    <w:p w:rsidR="00CF20C3" w:rsidRPr="003C6A31" w:rsidRDefault="006709B5">
      <w:pPr>
        <w:jc w:val="both"/>
        <w:rPr>
          <w:lang w:val="ru-RU"/>
        </w:rPr>
      </w:pPr>
      <w:r w:rsidRPr="003C6A31">
        <w:rPr>
          <w:lang w:val="ru-RU"/>
        </w:rPr>
        <w:t xml:space="preserve">Итоговое решение принимают после сопоставления результатов с контрольным вариантом. Масштабирование разрешают при выполнении технических, экологических и </w:t>
      </w:r>
      <w:r w:rsidRPr="003C6A31">
        <w:rPr>
          <w:lang w:val="ru-RU"/>
        </w:rPr>
        <w:t>экономических критериев и наличии устойчивого снабжения. Негативный результат пилота также ценен, если причины документированы.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lastRenderedPageBreak/>
        <w:t>Алгоритм инженерного решения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Определить функцию материала в конструкции и условия эксплуатации.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Подтвердить происхождение, соста</w:t>
      </w:r>
      <w:r w:rsidRPr="003C6A31">
        <w:rPr>
          <w:lang w:val="ru-RU"/>
        </w:rPr>
        <w:t>в и стабильность потока отхода.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Выбрать и обосновать технологию подготовки.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Выполнить лабораторный подбор с контрольным составом.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Проверить технические характеристики и экологическую безопасность.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Отработать технологию на опытной партии или участке.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Органи</w:t>
      </w:r>
      <w:r w:rsidRPr="003C6A31">
        <w:rPr>
          <w:lang w:val="ru-RU"/>
        </w:rPr>
        <w:t>зовать входной, операционный и приемочный контроль.</w:t>
      </w:r>
    </w:p>
    <w:p w:rsidR="00CF20C3" w:rsidRPr="003C6A31" w:rsidRDefault="006709B5">
      <w:pPr>
        <w:pStyle w:val="a"/>
        <w:rPr>
          <w:lang w:val="ru-RU"/>
        </w:rPr>
      </w:pPr>
      <w:r w:rsidRPr="003C6A31">
        <w:rPr>
          <w:lang w:val="ru-RU"/>
        </w:rPr>
        <w:t>Проводить мониторинг и документировать результаты.</w:t>
      </w:r>
    </w:p>
    <w:p w:rsidR="00CF20C3" w:rsidRPr="003C6A31" w:rsidRDefault="006709B5">
      <w:pPr>
        <w:pStyle w:val="1"/>
        <w:rPr>
          <w:lang w:val="ru-RU"/>
        </w:rPr>
      </w:pPr>
      <w:r w:rsidRPr="003C6A31">
        <w:rPr>
          <w:lang w:val="ru-RU"/>
        </w:rPr>
        <w:t>Контрольные в</w:t>
      </w:r>
      <w:r w:rsidRPr="003C6A31">
        <w:rPr>
          <w:lang w:val="ru-RU"/>
        </w:rPr>
        <w:t>опросы</w:t>
      </w:r>
    </w:p>
    <w:p w:rsidR="00CF20C3" w:rsidRPr="003C6A31" w:rsidRDefault="006709B5">
      <w:pPr>
        <w:ind w:left="288" w:hanging="288"/>
        <w:rPr>
          <w:lang w:val="ru-RU"/>
        </w:rPr>
      </w:pPr>
      <w:r w:rsidRPr="003C6A31">
        <w:rPr>
          <w:lang w:val="ru-RU"/>
        </w:rPr>
        <w:t>1. Что такое функциональная единица?</w:t>
      </w:r>
    </w:p>
    <w:p w:rsidR="00CF20C3" w:rsidRPr="003C6A31" w:rsidRDefault="006709B5">
      <w:pPr>
        <w:ind w:left="288" w:hanging="288"/>
        <w:rPr>
          <w:lang w:val="ru-RU"/>
        </w:rPr>
      </w:pPr>
      <w:r w:rsidRPr="003C6A31">
        <w:rPr>
          <w:lang w:val="ru-RU"/>
        </w:rPr>
        <w:t>2. Какие затраты часто забывают учитывать?</w:t>
      </w:r>
    </w:p>
    <w:p w:rsidR="00CF20C3" w:rsidRPr="003C6A31" w:rsidRDefault="006709B5">
      <w:pPr>
        <w:ind w:left="288" w:hanging="288"/>
        <w:rPr>
          <w:lang w:val="ru-RU"/>
        </w:rPr>
      </w:pPr>
      <w:r w:rsidRPr="003C6A31">
        <w:rPr>
          <w:lang w:val="ru-RU"/>
        </w:rPr>
        <w:t>3. Почему транспортное плечо критично?</w:t>
      </w:r>
    </w:p>
    <w:p w:rsidR="00CF20C3" w:rsidRPr="003C6A31" w:rsidRDefault="006709B5">
      <w:pPr>
        <w:ind w:left="288" w:hanging="288"/>
        <w:rPr>
          <w:lang w:val="ru-RU"/>
        </w:rPr>
      </w:pPr>
      <w:r w:rsidRPr="003C6A31">
        <w:rPr>
          <w:lang w:val="ru-RU"/>
        </w:rPr>
        <w:t>4. Что такое критерий остановки пилота?</w:t>
      </w:r>
    </w:p>
    <w:p w:rsidR="00CF20C3" w:rsidRPr="003C6A31" w:rsidRDefault="006709B5">
      <w:pPr>
        <w:ind w:left="288" w:hanging="288"/>
        <w:rPr>
          <w:lang w:val="ru-RU"/>
        </w:rPr>
      </w:pPr>
      <w:r w:rsidRPr="003C6A31">
        <w:rPr>
          <w:lang w:val="ru-RU"/>
        </w:rPr>
        <w:t>5. При каких условиях технологию можно масштабировать?</w:t>
      </w:r>
    </w:p>
    <w:p w:rsidR="00CF20C3" w:rsidRPr="003C6A31" w:rsidRDefault="00CF20C3">
      <w:pPr>
        <w:rPr>
          <w:lang w:val="ru-RU"/>
        </w:rPr>
      </w:pPr>
      <w:bookmarkStart w:id="0" w:name="_GoBack"/>
      <w:bookmarkEnd w:id="0"/>
    </w:p>
    <w:sectPr w:rsidR="00CF20C3" w:rsidRPr="003C6A31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9B5" w:rsidRDefault="006709B5">
      <w:pPr>
        <w:spacing w:after="0" w:line="240" w:lineRule="auto"/>
      </w:pPr>
      <w:r>
        <w:separator/>
      </w:r>
    </w:p>
  </w:endnote>
  <w:endnote w:type="continuationSeparator" w:id="0">
    <w:p w:rsidR="006709B5" w:rsidRDefault="0067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0C3" w:rsidRDefault="006709B5">
    <w:pPr>
      <w:pStyle w:val="a7"/>
      <w:jc w:val="center"/>
    </w:pPr>
    <w:r>
      <w:fldChar w:fldCharType="begin"/>
    </w:r>
    <w:r>
      <w:instrText>PAGE</w:instrText>
    </w:r>
    <w:r w:rsidR="003C6A31">
      <w:fldChar w:fldCharType="separate"/>
    </w:r>
    <w:r w:rsidR="003C6A3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9B5" w:rsidRDefault="006709B5">
      <w:pPr>
        <w:spacing w:after="0" w:line="240" w:lineRule="auto"/>
      </w:pPr>
      <w:r>
        <w:separator/>
      </w:r>
    </w:p>
  </w:footnote>
  <w:footnote w:type="continuationSeparator" w:id="0">
    <w:p w:rsidR="006709B5" w:rsidRDefault="00670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6A31"/>
    <w:rsid w:val="006709B5"/>
    <w:rsid w:val="00AA1D8D"/>
    <w:rsid w:val="00B47730"/>
    <w:rsid w:val="00CB0664"/>
    <w:rsid w:val="00CF20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9E58F"/>
  <w14:defaultImageDpi w14:val="300"/>
  <w15:docId w15:val="{C6BF08BD-410F-4183-AB7B-F75F2A37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5096EC-03AD-475F-A3AF-A5C534EC9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2026-10-26T12:52:00Z</dcterms:modified>
  <cp:category/>
</cp:coreProperties>
</file>