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AEB2E" w14:textId="77777777" w:rsidR="00A42405" w:rsidRDefault="00000000" w:rsidP="00A42405">
      <w:pPr>
        <w:pStyle w:val="aa"/>
      </w:pPr>
      <w:r>
        <w:t>Автоматизация, боты и ответственное применение искусственного интеллекта</w:t>
      </w:r>
    </w:p>
    <w:p w14:paraId="3BF27EE3" w14:textId="77777777" w:rsidR="00A42405" w:rsidRDefault="00A42405" w:rsidP="00A42405">
      <w:pPr>
        <w:pStyle w:val="aa"/>
      </w:pPr>
    </w:p>
    <w:p w14:paraId="626B4F0E" w14:textId="54DCF6BC" w:rsidR="005054B2" w:rsidRDefault="00000000" w:rsidP="00A42405">
      <w:pPr>
        <w:pStyle w:val="aa"/>
      </w:pPr>
      <w:r>
        <w:t>1. Карта задач и решений</w:t>
      </w:r>
    </w:p>
    <w:p w14:paraId="49C4BDE7" w14:textId="77777777" w:rsidR="005054B2" w:rsidRDefault="00000000">
      <w:r>
        <w:t>Автоматизация выполняет повторяемое действие: утвержденное объявление, маршрутизацию или напоминание. ИИ может предложить вероятностный класс и черновой текст. Их качество проверяется относительно задачи, а не общего впечатления «умной системы».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65"/>
        <w:gridCol w:w="3430"/>
        <w:gridCol w:w="3430"/>
      </w:tblGrid>
      <w:tr w:rsidR="005054B2" w14:paraId="2DCF5644" w14:textId="77777777">
        <w:trPr>
          <w:cantSplit/>
          <w:tblHeader/>
          <w:jc w:val="center"/>
        </w:trPr>
        <w:tc>
          <w:tcPr>
            <w:tcW w:w="2665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BB61D63" w14:textId="77777777" w:rsidR="005054B2" w:rsidRDefault="00000000">
            <w:pPr>
              <w:pStyle w:val="TableText"/>
            </w:pPr>
            <w:r>
              <w:rPr>
                <w:b/>
                <w:color w:val="FFFFFF"/>
              </w:rPr>
              <w:t>Задача</w:t>
            </w:r>
          </w:p>
        </w:tc>
        <w:tc>
          <w:tcPr>
            <w:tcW w:w="3430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49229F8" w14:textId="77777777" w:rsidR="005054B2" w:rsidRDefault="00000000">
            <w:pPr>
              <w:pStyle w:val="TableText"/>
            </w:pPr>
            <w:r>
              <w:rPr>
                <w:b/>
                <w:color w:val="FFFFFF"/>
              </w:rPr>
              <w:t>Помощь инструмента</w:t>
            </w:r>
          </w:p>
        </w:tc>
        <w:tc>
          <w:tcPr>
            <w:tcW w:w="3430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660E21D" w14:textId="77777777" w:rsidR="005054B2" w:rsidRDefault="00000000">
            <w:pPr>
              <w:pStyle w:val="TableText"/>
            </w:pPr>
            <w:r>
              <w:rPr>
                <w:b/>
                <w:color w:val="FFFFFF"/>
              </w:rPr>
              <w:t>Проверка человека</w:t>
            </w:r>
          </w:p>
        </w:tc>
      </w:tr>
      <w:tr w:rsidR="005054B2" w14:paraId="153B55C8" w14:textId="77777777">
        <w:trPr>
          <w:cantSplit/>
          <w:jc w:val="center"/>
        </w:trPr>
        <w:tc>
          <w:tcPr>
            <w:tcW w:w="2665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62D3F7B" w14:textId="77777777" w:rsidR="005054B2" w:rsidRDefault="00000000">
            <w:pPr>
              <w:pStyle w:val="TableText"/>
            </w:pPr>
            <w:r>
              <w:t>Объявление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0E8FDD2" w14:textId="77777777" w:rsidR="005054B2" w:rsidRDefault="00000000">
            <w:pPr>
              <w:pStyle w:val="TableText"/>
            </w:pPr>
            <w:r>
              <w:t>Черновик по фактам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55E143D" w14:textId="77777777" w:rsidR="005054B2" w:rsidRDefault="00000000">
            <w:pPr>
              <w:pStyle w:val="TableText"/>
            </w:pPr>
            <w:r>
              <w:t>Даты, условия, обещания</w:t>
            </w:r>
          </w:p>
        </w:tc>
      </w:tr>
      <w:tr w:rsidR="005054B2" w14:paraId="63214A1C" w14:textId="77777777">
        <w:trPr>
          <w:cantSplit/>
          <w:jc w:val="center"/>
        </w:trPr>
        <w:tc>
          <w:tcPr>
            <w:tcW w:w="2665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056A988" w14:textId="77777777" w:rsidR="005054B2" w:rsidRDefault="00000000">
            <w:pPr>
              <w:pStyle w:val="TableText"/>
            </w:pPr>
            <w:r>
              <w:t>Резюме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7B29202" w14:textId="77777777" w:rsidR="005054B2" w:rsidRDefault="00000000">
            <w:pPr>
              <w:pStyle w:val="TableText"/>
            </w:pPr>
            <w:r>
              <w:t>Темы обсуждения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8983B21" w14:textId="77777777" w:rsidR="005054B2" w:rsidRDefault="00000000">
            <w:pPr>
              <w:pStyle w:val="TableText"/>
            </w:pPr>
            <w:r>
              <w:t>Несогласие и ограничения</w:t>
            </w:r>
          </w:p>
        </w:tc>
      </w:tr>
      <w:tr w:rsidR="005054B2" w14:paraId="59CC410D" w14:textId="77777777">
        <w:trPr>
          <w:cantSplit/>
          <w:jc w:val="center"/>
        </w:trPr>
        <w:tc>
          <w:tcPr>
            <w:tcW w:w="2665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F250E4F" w14:textId="77777777" w:rsidR="005054B2" w:rsidRDefault="00000000">
            <w:pPr>
              <w:pStyle w:val="TableText"/>
            </w:pPr>
            <w:r>
              <w:t>Нарушение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BA2A306" w14:textId="77777777" w:rsidR="005054B2" w:rsidRDefault="00000000">
            <w:pPr>
              <w:pStyle w:val="TableText"/>
            </w:pPr>
            <w:r>
              <w:t>Сигнал в очередь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954EB1B" w14:textId="77777777" w:rsidR="005054B2" w:rsidRDefault="00000000">
            <w:pPr>
              <w:pStyle w:val="TableText"/>
            </w:pPr>
            <w:r>
              <w:t>Контекст и правило</w:t>
            </w:r>
          </w:p>
        </w:tc>
      </w:tr>
      <w:tr w:rsidR="005054B2" w14:paraId="594EC282" w14:textId="77777777">
        <w:trPr>
          <w:cantSplit/>
          <w:jc w:val="center"/>
        </w:trPr>
        <w:tc>
          <w:tcPr>
            <w:tcW w:w="2665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BE86C30" w14:textId="77777777" w:rsidR="005054B2" w:rsidRDefault="00000000">
            <w:pPr>
              <w:pStyle w:val="TableText"/>
            </w:pPr>
            <w:r>
              <w:t>Справка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E8B2675" w14:textId="77777777" w:rsidR="005054B2" w:rsidRDefault="00000000">
            <w:pPr>
              <w:pStyle w:val="TableText"/>
            </w:pPr>
            <w:r>
              <w:t>Подходящие ссылки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B4F391B" w14:textId="77777777" w:rsidR="005054B2" w:rsidRDefault="00000000">
            <w:pPr>
              <w:pStyle w:val="TableText"/>
            </w:pPr>
            <w:r>
              <w:t>Актуальность и применимость</w:t>
            </w:r>
          </w:p>
        </w:tc>
      </w:tr>
      <w:tr w:rsidR="005054B2" w14:paraId="2B053ABB" w14:textId="77777777">
        <w:trPr>
          <w:cantSplit/>
          <w:jc w:val="center"/>
        </w:trPr>
        <w:tc>
          <w:tcPr>
            <w:tcW w:w="2665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D88DF40" w14:textId="77777777" w:rsidR="005054B2" w:rsidRDefault="00000000">
            <w:pPr>
              <w:pStyle w:val="TableText"/>
            </w:pPr>
            <w:r>
              <w:t>Аналитика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6E974EA" w14:textId="77777777" w:rsidR="005054B2" w:rsidRDefault="00000000">
            <w:pPr>
              <w:pStyle w:val="TableText"/>
            </w:pPr>
            <w:r>
              <w:t>Формулы и текст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537069C" w14:textId="77777777" w:rsidR="005054B2" w:rsidRDefault="00000000">
            <w:pPr>
              <w:pStyle w:val="TableText"/>
            </w:pPr>
            <w:r>
              <w:t>Базы и причинные выводы</w:t>
            </w:r>
          </w:p>
        </w:tc>
      </w:tr>
    </w:tbl>
    <w:p w14:paraId="02AAEA49" w14:textId="77777777" w:rsidR="005054B2" w:rsidRDefault="005054B2">
      <w:pPr>
        <w:spacing w:after="20" w:line="20" w:lineRule="exact"/>
      </w:pPr>
    </w:p>
    <w:p w14:paraId="71EA9788" w14:textId="77777777" w:rsidR="005054B2" w:rsidRDefault="00000000">
      <w:r>
        <w:t>Фиктивные участники, отзывы и интервью не подтверждают спрос или успех. Вымышленный пример допустим с маркировкой; его нельзя выдавать за реальную активность. Публичность площадки не превращает всех авторов в разрешенный набор обучения.</w:t>
      </w:r>
    </w:p>
    <w:p w14:paraId="4FC43245" w14:textId="77777777" w:rsidR="005054B2" w:rsidRDefault="00000000">
      <w:r>
        <w:t>Внутренняя помощь не означает разрешения публиковать сгенерированный ответ. Проверяются политика конкретной площадки, права на сведения и контекст. Локальное правило может быть строже общего отношения к ИИ.</w:t>
      </w:r>
    </w:p>
    <w:p w14:paraId="34C96732" w14:textId="77777777" w:rsidR="005054B2" w:rsidRDefault="00000000">
      <w:r>
        <w:t>Процесс должен останавливаться. Если ошибка затрагивает много публикаций, команда отзывает действие, восстанавливает допустимое состояние и объясняет изменения. Бот без владельца, журнала и отмены переносит риск на людей.</w:t>
      </w:r>
    </w:p>
    <w:p w14:paraId="2D88B2BF" w14:textId="77777777" w:rsidR="005054B2" w:rsidRDefault="00000000">
      <w:r>
        <w:t>Начинать разумно с обратимого участка. Черновик расписания с известными датами легче проверить, чем решение о сложном конфликте. Масштаб автоматизации определяется ценой ошибки, а не только доступным объемом сообщений.</w:t>
      </w:r>
    </w:p>
    <w:p w14:paraId="703E0B19" w14:textId="77777777" w:rsidR="005054B2" w:rsidRDefault="00000000">
      <w:r>
        <w:t>Участник должен понимать, общается ли с человеком и где получить человеческую помощь. Имитация личного отношения от имени вымышленного помощника не является необходимым условием эффективности технологии.</w:t>
      </w:r>
    </w:p>
    <w:p w14:paraId="173CA363" w14:textId="77777777" w:rsidR="005054B2" w:rsidRDefault="00000000">
      <w:pPr>
        <w:pStyle w:val="21"/>
        <w:pageBreakBefore/>
      </w:pPr>
      <w:r>
        <w:lastRenderedPageBreak/>
        <w:t>2. Данные, права и контроль</w:t>
      </w:r>
    </w:p>
    <w:p w14:paraId="0C54D69F" w14:textId="77777777" w:rsidR="005054B2" w:rsidRDefault="00000000">
      <w:r>
        <w:t>Боту нужны минимальные права. Напоминанию не нужен журнал жалоб, сортировке — право окончательной блокировки. Функции проверяются в документации и настройках. Общая учетная запись с полным доступом затрудняет ответственность.</w:t>
      </w:r>
    </w:p>
    <w:p w14:paraId="2DBA5A72" w14:textId="77777777" w:rsidR="005054B2" w:rsidRDefault="00000000">
      <w:r>
        <w:t>Для примера достаточно вымышленных данных. Реальные материалы требуют допустимого основания, проверки условий хранения и доступа. Публичная ветка не дает автоматического разрешения отправлять всю историю во внешний инструмент.</w:t>
      </w:r>
    </w:p>
    <w:p w14:paraId="612C823B" w14:textId="77777777" w:rsidR="005054B2" w:rsidRDefault="00000000">
      <w:pPr>
        <w:pStyle w:val="31"/>
      </w:pPr>
      <w:r>
        <w:t>Контур проверки</w:t>
      </w:r>
    </w:p>
    <w:p w14:paraId="038D01D4" w14:textId="77777777" w:rsidR="005054B2" w:rsidRDefault="00000000">
      <w:r>
        <w:t>Определяются задача, ошибки, цена последствий, метрика и остановка. На безопасном размеченном наборе проверяют результат, затем решают об ограниченной функции. В учебной работе стадия реального запуска может отсутствовать.</w:t>
      </w:r>
    </w:p>
    <w:p w14:paraId="538BE72C" w14:textId="77777777" w:rsidR="005054B2" w:rsidRDefault="00000000">
      <w:r>
        <w:t>NIST AI RMF 1.0 2023 года рассматривается как ориентир системной работы с контекстом, управлением, измерением и риском [3]. Здесь используется сокращенная авторская учебная схема, не полная процедура и не сертификация.</w:t>
      </w:r>
    </w:p>
    <w:p w14:paraId="393075ED" w14:textId="77777777" w:rsidR="005054B2" w:rsidRDefault="00000000">
      <w:r>
        <w:t>Человек в контуре должен иметь время и полномочия. Формальная кнопка подтверждения ста решений за минуту не обеспечивает содержательной проверки. Нужны объяснение сигнала, приоритеты и возможность не согласиться.</w:t>
      </w:r>
    </w:p>
    <w:p w14:paraId="1328D101" w14:textId="77777777" w:rsidR="005054B2" w:rsidRDefault="00000000">
      <w:r>
        <w:t>Журнал хранит версию правила, вход в допустимом объеме, результат и действие. Он не становится бессрочным архивом личных сведений. Существенное ограничение участника допускает понятное обжалование; «так решил алгоритм» недостаточно.</w:t>
      </w:r>
    </w:p>
    <w:p w14:paraId="1FE6C6EB" w14:textId="77777777" w:rsidR="005054B2" w:rsidRDefault="00000000">
      <w:r>
        <w:t>Доступ и данные проверяются повторно после изменения инструмента. Устаревший тест не подтверждает поведение новой версии. Даже при неизменном названии модели условия могут отличаться; дата и конфигурация входят в отчет.</w:t>
      </w:r>
    </w:p>
    <w:p w14:paraId="7369D7A5" w14:textId="77777777" w:rsidR="005054B2" w:rsidRDefault="00000000">
      <w:r>
        <w:t>Если определить ошибку невозможно, автоматизация решения пока не готова. Сначала уточняются норма и критерий, затем выбирается технология.</w:t>
      </w:r>
    </w:p>
    <w:p w14:paraId="3E82D093" w14:textId="77777777" w:rsidR="005054B2" w:rsidRDefault="00000000">
      <w:pPr>
        <w:pStyle w:val="21"/>
        <w:pageBreakBefore/>
      </w:pPr>
      <w:r>
        <w:lastRenderedPageBreak/>
        <w:t>3. Практики Stack Overflow: сигнал и публикация</w:t>
      </w:r>
    </w:p>
    <w:p w14:paraId="3B886627" w14:textId="77777777" w:rsidR="005054B2" w:rsidRDefault="00000000">
      <w:r>
        <w:rPr>
          <w:b/>
        </w:rPr>
        <w:t>Досье источников.</w:t>
      </w:r>
      <w:r>
        <w:t xml:space="preserve"> 9 апреля 2020 года Stack Overflow описал Unfriendly Robot — модель, отмечающую потенциально недружелюбные комментарии для модераторской проверки. Обсуждались разметка, ложные срабатывания и порог [1]. Это пример помощи очереди, не безошибочного автоматического наказания.</w:t>
      </w:r>
    </w:p>
    <w:p w14:paraId="7AC3BC55" w14:textId="77777777" w:rsidR="005054B2" w:rsidRDefault="00000000">
      <w:r>
        <w:t>Отдельная политика Stack Overflow, начавшаяся в декабре 2022 года, запрещает генеративный ИИ-контент в предусмотренной правилами области [2]. Правило относится к этой площадке, не автоматически ко всем сайтам Stack Exchange. Аргументы о нагрузке проверки не являются универсальным измерением качества любых моделей.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61"/>
        <w:gridCol w:w="6463"/>
      </w:tblGrid>
      <w:tr w:rsidR="005054B2" w14:paraId="620F1193" w14:textId="77777777">
        <w:trPr>
          <w:cantSplit/>
          <w:tblHeader/>
          <w:jc w:val="center"/>
        </w:trPr>
        <w:tc>
          <w:tcPr>
            <w:tcW w:w="3061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21D04BC" w14:textId="77777777" w:rsidR="005054B2" w:rsidRDefault="00000000">
            <w:pPr>
              <w:pStyle w:val="TableText"/>
            </w:pPr>
            <w:r>
              <w:rPr>
                <w:b/>
                <w:color w:val="FFFFFF"/>
              </w:rPr>
              <w:t>Внутренняя операция</w:t>
            </w:r>
          </w:p>
        </w:tc>
        <w:tc>
          <w:tcPr>
            <w:tcW w:w="6463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E4B83E0" w14:textId="77777777" w:rsidR="005054B2" w:rsidRDefault="00000000">
            <w:pPr>
              <w:pStyle w:val="TableText"/>
            </w:pPr>
            <w:r>
              <w:rPr>
                <w:b/>
                <w:color w:val="FFFFFF"/>
              </w:rPr>
              <w:t>Публичное содержание</w:t>
            </w:r>
          </w:p>
        </w:tc>
      </w:tr>
      <w:tr w:rsidR="005054B2" w14:paraId="05A47865" w14:textId="77777777">
        <w:trPr>
          <w:cantSplit/>
          <w:jc w:val="center"/>
        </w:trPr>
        <w:tc>
          <w:tcPr>
            <w:tcW w:w="3061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7220F23" w14:textId="77777777" w:rsidR="005054B2" w:rsidRDefault="00000000">
            <w:pPr>
              <w:pStyle w:val="TableText"/>
            </w:pPr>
            <w:r>
              <w:t>Сигнал для чтения модератором</w:t>
            </w:r>
          </w:p>
        </w:tc>
        <w:tc>
          <w:tcPr>
            <w:tcW w:w="6463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0ABB0A4" w14:textId="77777777" w:rsidR="005054B2" w:rsidRPr="00A42405" w:rsidRDefault="00000000">
            <w:pPr>
              <w:pStyle w:val="TableText"/>
              <w:rPr>
                <w:lang w:val="ru-RU"/>
              </w:rPr>
            </w:pPr>
            <w:r w:rsidRPr="00A42405">
              <w:rPr>
                <w:lang w:val="ru-RU"/>
              </w:rPr>
              <w:t>Ответ как часть общего знания</w:t>
            </w:r>
          </w:p>
        </w:tc>
      </w:tr>
      <w:tr w:rsidR="005054B2" w14:paraId="7026D993" w14:textId="77777777">
        <w:trPr>
          <w:cantSplit/>
          <w:jc w:val="center"/>
        </w:trPr>
        <w:tc>
          <w:tcPr>
            <w:tcW w:w="3061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1AB7510" w14:textId="77777777" w:rsidR="005054B2" w:rsidRDefault="00000000">
            <w:pPr>
              <w:pStyle w:val="TableText"/>
            </w:pPr>
            <w:r>
              <w:t>Человеческое решение впереди</w:t>
            </w:r>
          </w:p>
        </w:tc>
        <w:tc>
          <w:tcPr>
            <w:tcW w:w="6463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9B6AD64" w14:textId="77777777" w:rsidR="005054B2" w:rsidRDefault="00000000">
            <w:pPr>
              <w:pStyle w:val="TableText"/>
            </w:pPr>
            <w:r>
              <w:t>Читатель может сразу довериться</w:t>
            </w:r>
          </w:p>
        </w:tc>
      </w:tr>
      <w:tr w:rsidR="005054B2" w14:paraId="5D3BDBF7" w14:textId="77777777">
        <w:trPr>
          <w:cantSplit/>
          <w:jc w:val="center"/>
        </w:trPr>
        <w:tc>
          <w:tcPr>
            <w:tcW w:w="3061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D75CD2C" w14:textId="77777777" w:rsidR="005054B2" w:rsidRDefault="00000000">
            <w:pPr>
              <w:pStyle w:val="TableText"/>
            </w:pPr>
            <w:r>
              <w:t>Ошибка проверяется в очереди</w:t>
            </w:r>
          </w:p>
        </w:tc>
        <w:tc>
          <w:tcPr>
            <w:tcW w:w="6463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B4CD2B2" w14:textId="77777777" w:rsidR="005054B2" w:rsidRDefault="00000000">
            <w:pPr>
              <w:pStyle w:val="TableText"/>
            </w:pPr>
            <w:r>
              <w:t>Ошибка распространяется по материалам</w:t>
            </w:r>
          </w:p>
        </w:tc>
      </w:tr>
    </w:tbl>
    <w:p w14:paraId="5C7282BF" w14:textId="77777777" w:rsidR="005054B2" w:rsidRDefault="005054B2">
      <w:pPr>
        <w:spacing w:after="20" w:line="20" w:lineRule="exact"/>
      </w:pPr>
    </w:p>
    <w:p w14:paraId="300EC86F" w14:textId="77777777" w:rsidR="005054B2" w:rsidRDefault="00000000">
      <w:r>
        <w:t>Эти подходы не противоречат автоматически. Организация может применять ИИ на ограниченном внутреннем участке и запрещать определенный способ подготовки публичного ответа. Менеджер различает назначение и правила, не ищет универсальное «за» или «против».</w:t>
      </w:r>
    </w:p>
    <w:p w14:paraId="422C0525" w14:textId="77777777" w:rsidR="005054B2" w:rsidRDefault="00000000">
      <w:r>
        <w:t>Для «Практики вместе» возможен черновик резюме на вымышленных фрагментах с редактурой. Публикуемая версия сохраняет источники, несогласие и статус. Нельзя объявлять текст проверенным только из-за уверенного языка.</w:t>
      </w:r>
    </w:p>
    <w:p w14:paraId="2DCE2679" w14:textId="77777777" w:rsidR="005054B2" w:rsidRDefault="00000000">
      <w:r>
        <w:t>Перенос — измерять конкретную операцию и ее ошибки, проверять политику места публикации, не превращать автоматический сигнал в установленное нарушение.</w:t>
      </w:r>
    </w:p>
    <w:p w14:paraId="58A6B51D" w14:textId="77777777" w:rsidR="005054B2" w:rsidRDefault="00000000">
      <w:r>
        <w:t>Историческое описание инструмента не доказывает его нынешнюю конфигурацию. В лекции анализируется логика решения; реальные настройки и действующие ограничения повторно проверяются перед применением.</w:t>
      </w:r>
    </w:p>
    <w:p w14:paraId="0E7F0C7A" w14:textId="77777777" w:rsidR="005054B2" w:rsidRDefault="00000000">
      <w:pPr>
        <w:pStyle w:val="21"/>
        <w:pageBreakBefore/>
      </w:pPr>
      <w:r>
        <w:lastRenderedPageBreak/>
        <w:t>4. Учебная матрица ошибок</w:t>
      </w:r>
    </w:p>
    <w:p w14:paraId="3B0E7039" w14:textId="77777777" w:rsidR="005054B2" w:rsidRDefault="00000000">
      <w:r>
        <w:t>Данные вымышлены. В 200 сообщениях проверяющие разметили 40 нарушений и 160 допустимых. Бот отметил 50: 32 действительно нарушают, 18 отмечены ошибочно. Среди неотмеченных — 8 пропущенных нарушений и 142 допустимых.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65"/>
        <w:gridCol w:w="3430"/>
        <w:gridCol w:w="3430"/>
      </w:tblGrid>
      <w:tr w:rsidR="005054B2" w14:paraId="0CAF528A" w14:textId="77777777">
        <w:trPr>
          <w:cantSplit/>
          <w:tblHeader/>
          <w:jc w:val="center"/>
        </w:trPr>
        <w:tc>
          <w:tcPr>
            <w:tcW w:w="2665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3F4149F" w14:textId="77777777" w:rsidR="005054B2" w:rsidRDefault="00000000">
            <w:pPr>
              <w:pStyle w:val="TableText"/>
            </w:pPr>
            <w:r>
              <w:rPr>
                <w:b/>
                <w:color w:val="FFFFFF"/>
              </w:rPr>
              <w:t>Сигнал</w:t>
            </w:r>
          </w:p>
        </w:tc>
        <w:tc>
          <w:tcPr>
            <w:tcW w:w="3430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5C7F067" w14:textId="77777777" w:rsidR="005054B2" w:rsidRDefault="00000000">
            <w:pPr>
              <w:pStyle w:val="TableText"/>
            </w:pPr>
            <w:r>
              <w:rPr>
                <w:b/>
                <w:color w:val="FFFFFF"/>
              </w:rPr>
              <w:t>Нарушение есть</w:t>
            </w:r>
          </w:p>
        </w:tc>
        <w:tc>
          <w:tcPr>
            <w:tcW w:w="3430" w:type="dxa"/>
            <w:shd w:val="clear" w:color="auto" w:fill="183748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25E74B0" w14:textId="77777777" w:rsidR="005054B2" w:rsidRDefault="00000000">
            <w:pPr>
              <w:pStyle w:val="TableText"/>
            </w:pPr>
            <w:r>
              <w:rPr>
                <w:b/>
                <w:color w:val="FFFFFF"/>
              </w:rPr>
              <w:t>Нарушения нет</w:t>
            </w:r>
          </w:p>
        </w:tc>
      </w:tr>
      <w:tr w:rsidR="005054B2" w14:paraId="6C5CBDD0" w14:textId="77777777">
        <w:trPr>
          <w:cantSplit/>
          <w:jc w:val="center"/>
        </w:trPr>
        <w:tc>
          <w:tcPr>
            <w:tcW w:w="2665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CFE405D" w14:textId="77777777" w:rsidR="005054B2" w:rsidRDefault="00000000">
            <w:pPr>
              <w:pStyle w:val="TableText"/>
            </w:pPr>
            <w:r>
              <w:t>Отмечено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F80D86" w14:textId="77777777" w:rsidR="005054B2" w:rsidRDefault="00000000">
            <w:pPr>
              <w:pStyle w:val="TableText"/>
            </w:pPr>
            <w:r>
              <w:t>32</w:t>
            </w:r>
          </w:p>
        </w:tc>
        <w:tc>
          <w:tcPr>
            <w:tcW w:w="3430" w:type="dxa"/>
            <w:shd w:val="clear" w:color="auto" w:fill="F0F4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72B8A12" w14:textId="77777777" w:rsidR="005054B2" w:rsidRDefault="00000000">
            <w:pPr>
              <w:pStyle w:val="TableText"/>
            </w:pPr>
            <w:r>
              <w:t>18</w:t>
            </w:r>
          </w:p>
        </w:tc>
      </w:tr>
      <w:tr w:rsidR="005054B2" w14:paraId="331759D1" w14:textId="77777777">
        <w:trPr>
          <w:cantSplit/>
          <w:jc w:val="center"/>
        </w:trPr>
        <w:tc>
          <w:tcPr>
            <w:tcW w:w="2665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CEAC1BC" w14:textId="77777777" w:rsidR="005054B2" w:rsidRDefault="00000000">
            <w:pPr>
              <w:pStyle w:val="TableText"/>
            </w:pPr>
            <w:r>
              <w:t>Не отмечено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51715CD" w14:textId="77777777" w:rsidR="005054B2" w:rsidRDefault="00000000">
            <w:pPr>
              <w:pStyle w:val="TableText"/>
            </w:pPr>
            <w:r>
              <w:t>8</w:t>
            </w:r>
          </w:p>
        </w:tc>
        <w:tc>
          <w:tcPr>
            <w:tcW w:w="3430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1AC1E68" w14:textId="77777777" w:rsidR="005054B2" w:rsidRDefault="00000000">
            <w:pPr>
              <w:pStyle w:val="TableText"/>
            </w:pPr>
            <w:r>
              <w:t>142</w:t>
            </w:r>
          </w:p>
        </w:tc>
      </w:tr>
    </w:tbl>
    <w:p w14:paraId="21DD7F32" w14:textId="77777777" w:rsidR="005054B2" w:rsidRDefault="005054B2">
      <w:pPr>
        <w:spacing w:after="20" w:line="20" w:lineRule="exact"/>
      </w:pPr>
    </w:p>
    <w:p w14:paraId="49655397" w14:textId="77777777" w:rsidR="005054B2" w:rsidRDefault="00000000">
      <w:r>
        <w:t>Precision — 32 / 50 = 64%: точность выданных сигналов. Recall — 32 / 40 = 80%: полнота обнаружения нарушений. Это разные вопросы; фраза «надежен на 80%» без определения вводит в заблуждение.</w:t>
      </w:r>
    </w:p>
    <w:p w14:paraId="4F44AB0F" w14:textId="77777777" w:rsidR="005054B2" w:rsidRDefault="00000000">
      <w:pPr>
        <w:pStyle w:val="31"/>
      </w:pPr>
      <w:r>
        <w:t>Решение по результату</w:t>
      </w:r>
    </w:p>
    <w:p w14:paraId="18634B2C" w14:textId="77777777" w:rsidR="005054B2" w:rsidRDefault="00000000">
      <w:r>
        <w:t>Проверка 50 сигналов по три минуты требует 150 минут. Контроль пропусков, исправления и поддержка пока не учтены. Остаточный риск не исчез: приемлемость зависит от типа нарушения и последствий.</w:t>
      </w:r>
    </w:p>
    <w:p w14:paraId="34479FF7" w14:textId="77777777" w:rsidR="005054B2" w:rsidRDefault="00000000">
      <w:r>
        <w:t>Более чувствительный порог может увеличивать и находки, и ложные сигналы. Строгий порог сокращает очередь, но способен увеличивать пропуски. Общая точность не заменяет цены редких серьезных ошибок.</w:t>
      </w:r>
    </w:p>
    <w:p w14:paraId="3AD09D6C" w14:textId="77777777" w:rsidR="005054B2" w:rsidRDefault="00000000">
      <w:r>
        <w:t>Эталон также проверяется. Спорный тон зависит от контекста; согласие двух проверяющих не делает интерпретацию абсолютной. Полезны спорные случаи и уточнение правила. Синтетический набор не доказывает качества на всей реальной аудитории.</w:t>
      </w:r>
    </w:p>
    <w:p w14:paraId="70341824" w14:textId="77777777" w:rsidR="005054B2" w:rsidRDefault="00000000">
      <w:r>
        <w:t>Для пилота можно сохранить действие «передать человеку», не «исключить автора». Расчет объясняет границы, но не заменяет решение о допустимости функции.</w:t>
      </w:r>
    </w:p>
    <w:p w14:paraId="198F0A1A" w14:textId="77777777" w:rsidR="005054B2" w:rsidRDefault="00000000">
      <w:r>
        <w:t>Результаты анализируют по значимым ситуациям, не объявляя каждую обнаруженную разницу дискриминацией или ее отсутствием без исследования. Ограниченные данные требуют ограниченного языка выводов.</w:t>
      </w:r>
    </w:p>
    <w:p w14:paraId="1F834603" w14:textId="77777777" w:rsidR="005054B2" w:rsidRDefault="00000000">
      <w:pPr>
        <w:pStyle w:val="21"/>
        <w:pageBreakBefore/>
      </w:pPr>
      <w:r>
        <w:lastRenderedPageBreak/>
        <w:t>5. Полные трудозатраты и остановка</w:t>
      </w:r>
    </w:p>
    <w:p w14:paraId="0A21AE45" w14:textId="77777777" w:rsidR="005054B2" w:rsidRDefault="00000000">
      <w:r>
        <w:t>Условно ручное резюме занимало 90 минут. С ИИ черновик — 15, проверка — 35, исправления — 25. Всего 75; экономия 15 минут, около 16,7%, при сопоставимом качестве. Нельзя считать экономией 75 минут, учитывая только первый этап.</w:t>
      </w:r>
    </w:p>
    <w:p w14:paraId="492743FD" w14:textId="77777777" w:rsidR="005054B2" w:rsidRDefault="00000000">
      <w:r>
        <w:t>Короткое объявление и сложный спор требуют разной проверки. Один удачный результат не устанавливает общую производительность. В отчете нужны ограничения и случаи отказа от автоматизации.</w:t>
      </w:r>
    </w:p>
    <w:p w14:paraId="02682039" w14:textId="77777777" w:rsidR="005054B2" w:rsidRDefault="00000000">
      <w:pPr>
        <w:pStyle w:val="31"/>
      </w:pPr>
      <w:r>
        <w:t>Перед публикацией</w:t>
      </w:r>
    </w:p>
    <w:p w14:paraId="6FA8DFFA" w14:textId="77777777" w:rsidR="005054B2" w:rsidRDefault="00000000">
      <w:r>
        <w:t>Сверяют имена, даты, числа, существование ссылок, сохранение несогласия и отсутствие новых обещаний. Проверка опирается на исходник, не только на просьбу той же модели подтвердить себя. Гладкий язык не доказывает достоверности.</w:t>
      </w:r>
    </w:p>
    <w:p w14:paraId="3CA57FA5" w14:textId="77777777" w:rsidR="005054B2" w:rsidRDefault="00000000">
      <w:r>
        <w:t>Остановка определяется заранее: лишние данные раскрыты, санкция применена ошибочно, восстановление невозможно, нагрузка неконтролируема или нарушено правило площадки. Участникам сообщают необходимые действия без чувствительных подробностей.</w:t>
      </w:r>
    </w:p>
    <w:p w14:paraId="341EB73B" w14:textId="77777777" w:rsidR="005054B2" w:rsidRDefault="00000000">
      <w:r>
        <w:t>После обновления повторяют релевантные испытания. Сохраняются дата, задача, конфигурация и решение. Сложность технологии не освобождает команду от ответственности.</w:t>
      </w:r>
    </w:p>
    <w:p w14:paraId="1968278E" w14:textId="77777777" w:rsidR="005054B2" w:rsidRDefault="00000000">
      <w:r>
        <w:t>Полезно иметь ручной запасной процесс. Если автоматическая справка недоступна, участник должен найти базовый материал и контакт, а не оказаться в бесконечном цикле бота.</w:t>
      </w:r>
    </w:p>
    <w:p w14:paraId="57057782" w14:textId="60FA9637" w:rsidR="005054B2" w:rsidRPr="00A42405" w:rsidRDefault="00000000" w:rsidP="00A42405">
      <w:r>
        <w:t>Итог — ограниченный помощник с понятными ошибками, владельцем и отменой. Поддельная активность и неподтвержденный текст не заменяют сообщество. Экономия времени оценивается вместе с качеством и безопасностью, а не вместо них.</w:t>
      </w:r>
    </w:p>
    <w:sectPr w:rsidR="005054B2" w:rsidRPr="00A42405" w:rsidSect="00034616">
      <w:headerReference w:type="default" r:id="rId8"/>
      <w:footerReference w:type="default" r:id="rId9"/>
      <w:pgSz w:w="11906" w:h="16838"/>
      <w:pgMar w:top="1106" w:right="1191" w:bottom="1077" w:left="1191" w:header="454" w:footer="4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B12C0" w14:textId="77777777" w:rsidR="00703742" w:rsidRDefault="00703742">
      <w:pPr>
        <w:spacing w:after="0" w:line="240" w:lineRule="auto"/>
      </w:pPr>
      <w:r>
        <w:separator/>
      </w:r>
    </w:p>
  </w:endnote>
  <w:endnote w:type="continuationSeparator" w:id="0">
    <w:p w14:paraId="0377DE76" w14:textId="77777777" w:rsidR="00703742" w:rsidRDefault="00703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B8494" w14:textId="048085AD" w:rsidR="005054B2" w:rsidRPr="00A42405" w:rsidRDefault="005054B2">
    <w:pPr>
      <w:pStyle w:val="Small"/>
      <w:tabs>
        <w:tab w:val="right" w:pos="9524"/>
      </w:tabs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B19C0" w14:textId="77777777" w:rsidR="00703742" w:rsidRDefault="00703742">
      <w:pPr>
        <w:spacing w:after="0" w:line="240" w:lineRule="auto"/>
      </w:pPr>
      <w:r>
        <w:separator/>
      </w:r>
    </w:p>
  </w:footnote>
  <w:footnote w:type="continuationSeparator" w:id="0">
    <w:p w14:paraId="547B2E86" w14:textId="77777777" w:rsidR="00703742" w:rsidRDefault="007037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4A68C" w14:textId="4B6F363C" w:rsidR="005054B2" w:rsidRDefault="005054B2">
    <w:pPr>
      <w:pStyle w:val="Small"/>
      <w:pBdr>
        <w:bottom w:val="single" w:sz="4" w:space="0" w:color="CCD5D9"/>
      </w:pBdr>
      <w:tabs>
        <w:tab w:val="right" w:pos="952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97960980">
    <w:abstractNumId w:val="8"/>
  </w:num>
  <w:num w:numId="2" w16cid:durableId="577901835">
    <w:abstractNumId w:val="6"/>
  </w:num>
  <w:num w:numId="3" w16cid:durableId="2106804395">
    <w:abstractNumId w:val="5"/>
  </w:num>
  <w:num w:numId="4" w16cid:durableId="1127091865">
    <w:abstractNumId w:val="4"/>
  </w:num>
  <w:num w:numId="5" w16cid:durableId="532959664">
    <w:abstractNumId w:val="7"/>
  </w:num>
  <w:num w:numId="6" w16cid:durableId="825779603">
    <w:abstractNumId w:val="3"/>
  </w:num>
  <w:num w:numId="7" w16cid:durableId="782459033">
    <w:abstractNumId w:val="2"/>
  </w:num>
  <w:num w:numId="8" w16cid:durableId="378552811">
    <w:abstractNumId w:val="1"/>
  </w:num>
  <w:num w:numId="9" w16cid:durableId="701787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B0719"/>
    <w:rsid w:val="005054B2"/>
    <w:rsid w:val="00703742"/>
    <w:rsid w:val="00A4240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AE4C45"/>
  <w14:defaultImageDpi w14:val="300"/>
  <w15:docId w15:val="{E67FA705-01CD-48C0-949D-B07647D38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40" w:line="281" w:lineRule="auto"/>
    </w:pPr>
    <w:rPr>
      <w:rFonts w:ascii="Times New Roman" w:hAnsi="Times New Roman"/>
      <w:sz w:val="26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40"/>
      <w:outlineLvl w:val="0"/>
    </w:pPr>
    <w:rPr>
      <w:rFonts w:asciiTheme="majorHAnsi" w:eastAsiaTheme="majorEastAsia" w:hAnsiTheme="majorHAnsi" w:cstheme="majorBidi"/>
      <w:b/>
      <w:bCs/>
      <w:color w:val="183748"/>
      <w:sz w:val="3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40"/>
      <w:outlineLvl w:val="1"/>
    </w:pPr>
    <w:rPr>
      <w:rFonts w:asciiTheme="majorHAnsi" w:eastAsiaTheme="majorEastAsia" w:hAnsiTheme="majorHAnsi" w:cstheme="majorBidi"/>
      <w:b/>
      <w:bCs/>
      <w:color w:val="267477"/>
      <w:sz w:val="28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40"/>
      <w:outlineLvl w:val="2"/>
    </w:pPr>
    <w:rPr>
      <w:rFonts w:asciiTheme="majorHAnsi" w:eastAsiaTheme="majorEastAsia" w:hAnsiTheme="majorHAnsi" w:cstheme="majorBidi"/>
      <w:b/>
      <w:bCs/>
      <w:color w:val="183748"/>
      <w:sz w:val="25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before="140" w:line="240" w:lineRule="auto"/>
      <w:contextualSpacing/>
    </w:pPr>
    <w:rPr>
      <w:rFonts w:asciiTheme="majorHAnsi" w:eastAsiaTheme="majorEastAsia" w:hAnsiTheme="majorHAnsi" w:cstheme="majorBidi"/>
      <w:b/>
      <w:color w:val="183748"/>
      <w:spacing w:val="5"/>
      <w:kern w:val="28"/>
      <w:sz w:val="44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pPr>
      <w:spacing w:after="100" w:line="264" w:lineRule="auto"/>
    </w:pPr>
    <w:rPr>
      <w:rFonts w:ascii="Arial" w:hAnsi="Arial"/>
      <w:sz w:val="21"/>
    </w:rPr>
  </w:style>
  <w:style w:type="paragraph" w:customStyle="1" w:styleId="Question">
    <w:name w:val="Question"/>
    <w:pPr>
      <w:spacing w:after="100" w:line="264" w:lineRule="auto"/>
    </w:pPr>
    <w:rPr>
      <w:rFonts w:ascii="Times New Roman" w:hAnsi="Times New Roman"/>
      <w:sz w:val="23"/>
    </w:rPr>
  </w:style>
  <w:style w:type="paragraph" w:customStyle="1" w:styleId="Small">
    <w:name w:val="Small"/>
    <w:pPr>
      <w:spacing w:after="100" w:line="264" w:lineRule="auto"/>
    </w:pPr>
    <w:rPr>
      <w:rFonts w:ascii="Arial" w:hAnsi="Arial"/>
      <w:sz w:val="20"/>
    </w:rPr>
  </w:style>
  <w:style w:type="paragraph" w:customStyle="1" w:styleId="Check">
    <w:name w:val="Check"/>
    <w:pPr>
      <w:spacing w:after="100" w:line="264" w:lineRule="auto"/>
    </w:pPr>
    <w:rPr>
      <w:rFonts w:ascii="Times New Roman" w:hAnsi="Times New Roman"/>
    </w:rPr>
  </w:style>
  <w:style w:type="paragraph" w:customStyle="1" w:styleId="Callout">
    <w:name w:val="Callout"/>
    <w:pPr>
      <w:spacing w:after="100" w:line="264" w:lineRule="auto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1222</Words>
  <Characters>6966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8172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Лекция 14. Автоматизация, боты и ответственное применение искусственного интеллекта</dc:title>
  <dc:subject>Управление интернет-сообществами</dc:subject>
  <dc:creator>Учебные материалы</dc:creator>
  <cp:keywords/>
  <dc:description/>
  <cp:lastModifiedBy>Mikhail Sizov</cp:lastModifiedBy>
  <cp:revision>3</cp:revision>
  <dcterms:created xsi:type="dcterms:W3CDTF">2013-12-23T23:15:00Z</dcterms:created>
  <dcterms:modified xsi:type="dcterms:W3CDTF">2026-10-08T18:11:00Z</dcterms:modified>
  <cp:category/>
</cp:coreProperties>
</file>