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154BC" w14:textId="77777777" w:rsidR="00FB4544" w:rsidRDefault="00000000" w:rsidP="00FB4544">
      <w:pPr>
        <w:pStyle w:val="aa"/>
      </w:pPr>
      <w:r>
        <w:t>Онлайн-мероприятия и фасилитация группового взаимодействия</w:t>
      </w:r>
    </w:p>
    <w:p w14:paraId="19FAEEEA" w14:textId="77777777" w:rsidR="00FB4544" w:rsidRDefault="00FB4544" w:rsidP="00FB4544">
      <w:pPr>
        <w:pStyle w:val="aa"/>
      </w:pPr>
    </w:p>
    <w:p w14:paraId="45331109" w14:textId="3DAC6712" w:rsidR="00022E21" w:rsidRDefault="00000000" w:rsidP="00FB4544">
      <w:pPr>
        <w:pStyle w:val="aa"/>
      </w:pPr>
      <w:r>
        <w:t>1. Формат и путь участника</w:t>
      </w:r>
    </w:p>
    <w:p w14:paraId="5321546B" w14:textId="77777777" w:rsidR="00022E21" w:rsidRDefault="00000000">
      <w:r>
        <w:t>Сначала определяют изменение после события. Объяснить процесс, разобрать проблему, принять решение и познакомить людей — разные цели. Для объяснения подходит демонстрация с вопросами, для совместного результата — мастерская, для решения — сессия уполномоченных участников. Монолог не следует называть совместным принятием решения.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022E21" w14:paraId="13BBCBFF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B07805" w14:textId="77777777" w:rsidR="00022E21" w:rsidRDefault="00000000">
            <w:pPr>
              <w:pStyle w:val="TableText"/>
            </w:pPr>
            <w:r>
              <w:rPr>
                <w:b/>
                <w:color w:val="FFFFFF"/>
              </w:rPr>
              <w:t>Цель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F927EA" w14:textId="77777777" w:rsidR="00022E21" w:rsidRDefault="00000000">
            <w:pPr>
              <w:pStyle w:val="TableText"/>
            </w:pPr>
            <w:r>
              <w:rPr>
                <w:b/>
                <w:color w:val="FFFFFF"/>
              </w:rPr>
              <w:t>Формат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7D1C85" w14:textId="77777777" w:rsidR="00022E21" w:rsidRDefault="00000000">
            <w:pPr>
              <w:pStyle w:val="TableText"/>
            </w:pPr>
            <w:r>
              <w:rPr>
                <w:b/>
                <w:color w:val="FFFFFF"/>
              </w:rPr>
              <w:t>Свидетельство</w:t>
            </w:r>
          </w:p>
        </w:tc>
      </w:tr>
      <w:tr w:rsidR="00022E21" w14:paraId="543FCD92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8DB986" w14:textId="77777777" w:rsidR="00022E21" w:rsidRDefault="00000000">
            <w:pPr>
              <w:pStyle w:val="TableText"/>
            </w:pPr>
            <w:r>
              <w:t>Освоить действие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1312E3" w14:textId="77777777" w:rsidR="00022E21" w:rsidRDefault="00000000">
            <w:pPr>
              <w:pStyle w:val="TableText"/>
            </w:pPr>
            <w:r>
              <w:t>Демонстрация и проба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C853B3" w14:textId="77777777" w:rsidR="00022E21" w:rsidRDefault="00000000">
            <w:pPr>
              <w:pStyle w:val="TableText"/>
            </w:pPr>
            <w:r>
              <w:t>Выполнена ограниченная задача</w:t>
            </w:r>
          </w:p>
        </w:tc>
      </w:tr>
      <w:tr w:rsidR="00022E21" w14:paraId="24A7EDF2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BE482F" w14:textId="77777777" w:rsidR="00022E21" w:rsidRDefault="00000000">
            <w:pPr>
              <w:pStyle w:val="TableText"/>
            </w:pPr>
            <w:r>
              <w:t>Сопоставить опыт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E40D5D" w14:textId="77777777" w:rsidR="00022E21" w:rsidRDefault="00000000">
            <w:pPr>
              <w:pStyle w:val="TableText"/>
            </w:pPr>
            <w:r>
              <w:t>Тематическая дискуссия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E17DE7" w14:textId="77777777" w:rsidR="00022E21" w:rsidRDefault="00000000">
            <w:pPr>
              <w:pStyle w:val="TableText"/>
            </w:pPr>
            <w:r>
              <w:t>Видны различия условий</w:t>
            </w:r>
          </w:p>
        </w:tc>
      </w:tr>
      <w:tr w:rsidR="00022E21" w14:paraId="50A4EC06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602D63" w14:textId="77777777" w:rsidR="00022E21" w:rsidRDefault="00000000">
            <w:pPr>
              <w:pStyle w:val="TableText"/>
            </w:pPr>
            <w:r>
              <w:t>Создать материал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BA0BF3" w14:textId="77777777" w:rsidR="00022E21" w:rsidRDefault="00000000">
            <w:pPr>
              <w:pStyle w:val="TableText"/>
            </w:pPr>
            <w:r>
              <w:t>Рабочая мастерская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695313" w14:textId="77777777" w:rsidR="00022E21" w:rsidRDefault="00000000">
            <w:pPr>
              <w:pStyle w:val="TableText"/>
            </w:pPr>
            <w:r>
              <w:t>Есть черновик и владелец</w:t>
            </w:r>
          </w:p>
        </w:tc>
      </w:tr>
      <w:tr w:rsidR="00022E21" w14:paraId="0292CADB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FF8023" w14:textId="77777777" w:rsidR="00022E21" w:rsidRDefault="00000000">
            <w:pPr>
              <w:pStyle w:val="TableText"/>
            </w:pPr>
            <w:r>
              <w:t>Согласовать выбор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E3B661" w14:textId="77777777" w:rsidR="00022E21" w:rsidRDefault="00000000">
            <w:pPr>
              <w:pStyle w:val="TableText"/>
            </w:pPr>
            <w:r>
              <w:t>Сессия решения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D85DC9" w14:textId="77777777" w:rsidR="00022E21" w:rsidRDefault="00000000">
            <w:pPr>
              <w:pStyle w:val="TableText"/>
            </w:pPr>
            <w:r>
              <w:t>Зафиксированы полномочия и итог</w:t>
            </w:r>
          </w:p>
        </w:tc>
      </w:tr>
      <w:tr w:rsidR="00022E21" w14:paraId="2E7B83E3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7CD713" w14:textId="77777777" w:rsidR="00022E21" w:rsidRDefault="00000000">
            <w:pPr>
              <w:pStyle w:val="TableText"/>
            </w:pPr>
            <w:r>
              <w:t>Найти партнеров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53D17D" w14:textId="77777777" w:rsidR="00022E21" w:rsidRDefault="00000000">
            <w:pPr>
              <w:pStyle w:val="TableText"/>
            </w:pPr>
            <w:r>
              <w:t>Управляемое знакомство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98943C" w14:textId="77777777" w:rsidR="00022E21" w:rsidRDefault="00000000">
            <w:pPr>
              <w:pStyle w:val="TableText"/>
            </w:pPr>
            <w:r>
              <w:t>Добровольный следующий контакт</w:t>
            </w:r>
          </w:p>
        </w:tc>
      </w:tr>
    </w:tbl>
    <w:p w14:paraId="537F56E2" w14:textId="77777777" w:rsidR="00022E21" w:rsidRDefault="00022E21">
      <w:pPr>
        <w:spacing w:after="20" w:line="20" w:lineRule="exact"/>
      </w:pPr>
    </w:p>
    <w:p w14:paraId="5734F783" w14:textId="77777777" w:rsidR="00022E21" w:rsidRDefault="00000000">
      <w:r>
        <w:t>Путь начинается с анонса: для кого встреча, подготовка, время с часовым поясом, длительность, доступность и запись. В распределенной группе важно избежать неясного «завтра вечером». Публикация выступления не означает согласия всех на раскрытие лиц, имен и частных вопросов.</w:t>
      </w:r>
    </w:p>
    <w:p w14:paraId="26084D82" w14:textId="77777777" w:rsidR="00022E21" w:rsidRDefault="00000000">
      <w:r>
        <w:t>Регистрация собирает только необходимое. Лишняя анкета создает барьер и избыточные сведения. В учебном проекте достаточно макета, не настоящей формы сбора контактов.</w:t>
      </w:r>
    </w:p>
    <w:p w14:paraId="279243CD" w14:textId="77777777" w:rsidR="00022E21" w:rsidRDefault="00000000">
      <w:r>
        <w:t>Разные способы участия учитываются заранее: материал для чтения, вопрос до встречи, текстовый итог. Запись не всегда заменяет совместное упражнение; альтернативу проверяют по задаче, а не по наличию видеоссылки.</w:t>
      </w:r>
    </w:p>
    <w:p w14:paraId="313FE591" w14:textId="77777777" w:rsidR="00022E21" w:rsidRDefault="00000000">
      <w:r>
        <w:t>Организатор должен быть готов ограничить охват. Если один ведущий обещает подробно разобрать работу каждого из ста участников за час, ожидания невыполнимы. Можно выбрать несколько демонстрационных примеров, группы с помощниками или асинхронную обратную связь, ясно обозначив формат.</w:t>
      </w:r>
    </w:p>
    <w:p w14:paraId="7B56BA33" w14:textId="77777777" w:rsidR="00022E21" w:rsidRDefault="00000000">
      <w:pPr>
        <w:pStyle w:val="21"/>
        <w:pageBreakBefore/>
      </w:pPr>
      <w:r>
        <w:lastRenderedPageBreak/>
        <w:t>2. Сценарий, роли и доступность</w:t>
      </w:r>
    </w:p>
    <w:p w14:paraId="49321E27" w14:textId="77777777" w:rsidR="00022E21" w:rsidRDefault="00000000">
      <w:r>
        <w:t>Сценарий связывает время, действие, ответственного, материал и следующий переход. Включаются вход, правила, вопросы, технический резерв и завершение. Строка «дискуссия» без ведущего и порядка оставляет существенную часть случайной.</w:t>
      </w:r>
    </w:p>
    <w:p w14:paraId="22BBA01A" w14:textId="77777777" w:rsidR="00022E21" w:rsidRDefault="00000000">
      <w:r>
        <w:t>Ведущий отвечает за содержание, фасилитатор — за взаимодействие, технический помощник — за подключение, модератор — за правила и обращения. На малом событии роли совмещаются, но ведущий не должен одновременно обещать экспертную помощь и решать каждый сбой.</w:t>
      </w:r>
    </w:p>
    <w:p w14:paraId="12F9C86F" w14:textId="77777777" w:rsidR="00022E21" w:rsidRDefault="00000000">
      <w:r>
        <w:t>W3C WAI рекомендует учитывать доступность материалов, субтитры и описание значимого визуального содержания [2]. Для учебного события это означает текстовую опору, понятное представление графика и подходящий способ участия без обязательной камеры. Функции выбранного сервиса проверяют до приглашения.</w:t>
      </w:r>
    </w:p>
    <w:p w14:paraId="138B0CA4" w14:textId="77777777" w:rsidR="00022E21" w:rsidRDefault="00000000">
      <w:pPr>
        <w:pStyle w:val="31"/>
      </w:pPr>
      <w:r>
        <w:t>Приемы взаимодействия</w:t>
      </w:r>
    </w:p>
    <w:p w14:paraId="58709989" w14:textId="77777777" w:rsidR="00022E21" w:rsidRDefault="00000000">
      <w:r>
        <w:t>Короткая самостоятельная запись перед разговором дает время обдумать ответ. Затем вопросы группируют и обсуждают. Это уменьшает зависимость от скорости устной реакции, но не гарантирует равного влияния. Ведущий следит за временем и не трактует молчание как незаинтересованность.</w:t>
      </w:r>
    </w:p>
    <w:p w14:paraId="72BF122E" w14:textId="77777777" w:rsidR="00022E21" w:rsidRDefault="00000000">
      <w:r>
        <w:t>Правила процесса конкретны: один вопрос за раз, критика идеи без оценки личности, краткое основание. Консультативный характер объявляется заранее. Для голосования определяют состав, процедуру и силу решения; фасилитация не создает несуществующих полномочий.</w:t>
      </w:r>
    </w:p>
    <w:p w14:paraId="272960C1" w14:textId="77777777" w:rsidR="00022E21" w:rsidRDefault="00000000">
      <w:r>
        <w:t>При предметном конфликте возвращаются к вопросу и порядку. При угрозе или преследовании применяется защитная процедура, а не общее упражнение на примирение. Приватный контакт позволяет сообщить о проблеме без публичных подробностей.</w:t>
      </w:r>
    </w:p>
    <w:p w14:paraId="79719145" w14:textId="77777777" w:rsidR="00022E21" w:rsidRDefault="00000000">
      <w:r>
        <w:t>Сценарий также предполагает резерв времени. Обещание наполнить каждую минуту новым материалом не оставляет пространства на вопросы и ошибки. Лучше сократить объем, сохранив возможность выполнить основную задачу.</w:t>
      </w:r>
    </w:p>
    <w:p w14:paraId="14DEF702" w14:textId="77777777" w:rsidR="00022E21" w:rsidRDefault="00000000">
      <w:pPr>
        <w:pStyle w:val="21"/>
        <w:pageBreakBefore/>
      </w:pPr>
      <w:r>
        <w:lastRenderedPageBreak/>
        <w:t>3. Реальная практика WordPress Online Workshops</w:t>
      </w:r>
    </w:p>
    <w:p w14:paraId="48B6D3C7" w14:textId="77777777" w:rsidR="00022E21" w:rsidRDefault="00000000">
      <w:r>
        <w:rPr>
          <w:b/>
        </w:rPr>
        <w:t>Досье источника.</w:t>
      </w:r>
      <w:r>
        <w:t xml:space="preserve"> Руководство команды обучения WordPress описывает онлайн-мастерские как совместное обучение. В нем предусмотрены подготовка темы, роль фасилитатора, проверка материалов, информация о событии, помощь соведущего и дальнейшая работа. Документация допускает не только видео, но и текстовые формы взаимодействия [1]. Это организационная практика, не исследование гарантированного роста навыков.</w:t>
      </w:r>
    </w:p>
    <w:p w14:paraId="28E76125" w14:textId="77777777" w:rsidR="00022E21" w:rsidRDefault="00000000">
      <w:r>
        <w:t>Событие рассматривается как процесс, а не час в календаре. Экспертность, техника и поддержка требуют разных действий. Одного приглашенного выступающего недостаточно для воспроизводимой мастерской.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022E21" w14:paraId="145F2D89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8698D7" w14:textId="77777777" w:rsidR="00022E21" w:rsidRDefault="00000000">
            <w:pPr>
              <w:pStyle w:val="TableText"/>
            </w:pPr>
            <w:r>
              <w:rPr>
                <w:b/>
                <w:color w:val="FFFFFF"/>
              </w:rPr>
              <w:t>До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A2461F" w14:textId="77777777" w:rsidR="00022E21" w:rsidRDefault="00000000">
            <w:pPr>
              <w:pStyle w:val="TableText"/>
            </w:pPr>
            <w:r>
              <w:rPr>
                <w:b/>
                <w:color w:val="FFFFFF"/>
              </w:rPr>
              <w:t>Во время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69012E" w14:textId="77777777" w:rsidR="00022E21" w:rsidRDefault="00000000">
            <w:pPr>
              <w:pStyle w:val="TableText"/>
            </w:pPr>
            <w:r>
              <w:rPr>
                <w:b/>
                <w:color w:val="FFFFFF"/>
              </w:rPr>
              <w:t>После</w:t>
            </w:r>
          </w:p>
        </w:tc>
      </w:tr>
      <w:tr w:rsidR="00022E21" w14:paraId="2CF9705F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62A2DC" w14:textId="77777777" w:rsidR="00022E21" w:rsidRDefault="00000000">
            <w:pPr>
              <w:pStyle w:val="TableText"/>
            </w:pPr>
            <w:r>
              <w:t>Задача и аудитория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0E8D57" w14:textId="77777777" w:rsidR="00022E21" w:rsidRDefault="00000000">
            <w:pPr>
              <w:pStyle w:val="TableText"/>
            </w:pPr>
            <w:r>
              <w:t>Формат и правила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2511E04" w14:textId="77777777" w:rsidR="00022E21" w:rsidRDefault="00000000">
            <w:pPr>
              <w:pStyle w:val="TableText"/>
            </w:pPr>
            <w:r>
              <w:t>Доступный итог</w:t>
            </w:r>
          </w:p>
        </w:tc>
      </w:tr>
      <w:tr w:rsidR="00022E21" w14:paraId="7E888F98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58BC28" w14:textId="77777777" w:rsidR="00022E21" w:rsidRDefault="00000000">
            <w:pPr>
              <w:pStyle w:val="TableText"/>
            </w:pPr>
            <w:r>
              <w:t>Проверка материалов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374DF4" w14:textId="77777777" w:rsidR="00022E21" w:rsidRDefault="00000000">
            <w:pPr>
              <w:pStyle w:val="TableText"/>
            </w:pPr>
            <w:r>
              <w:t>Выполнение задачи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B67A90" w14:textId="77777777" w:rsidR="00022E21" w:rsidRDefault="00000000">
            <w:pPr>
              <w:pStyle w:val="TableText"/>
            </w:pPr>
            <w:r>
              <w:t>Владельцы открытых вопросов</w:t>
            </w:r>
          </w:p>
        </w:tc>
      </w:tr>
      <w:tr w:rsidR="00022E21" w14:paraId="49148C36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F9BDA4" w14:textId="77777777" w:rsidR="00022E21" w:rsidRDefault="00000000">
            <w:pPr>
              <w:pStyle w:val="TableText"/>
            </w:pPr>
            <w:r>
              <w:t>Назначение помощника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ED2D7F" w14:textId="77777777" w:rsidR="00022E21" w:rsidRDefault="00000000">
            <w:pPr>
              <w:pStyle w:val="TableText"/>
            </w:pPr>
            <w:r>
              <w:t>Поддержка участников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F730B5" w14:textId="77777777" w:rsidR="00022E21" w:rsidRDefault="00000000">
            <w:pPr>
              <w:pStyle w:val="TableText"/>
            </w:pPr>
            <w:r>
              <w:t>Исправление неточностей</w:t>
            </w:r>
          </w:p>
        </w:tc>
      </w:tr>
      <w:tr w:rsidR="00022E21" w14:paraId="390BA879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53C238" w14:textId="77777777" w:rsidR="00022E21" w:rsidRDefault="00000000">
            <w:pPr>
              <w:pStyle w:val="TableText"/>
            </w:pPr>
            <w:r>
              <w:t>Альтернатива подключению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4EA694" w14:textId="77777777" w:rsidR="00022E21" w:rsidRDefault="00000000">
            <w:pPr>
              <w:pStyle w:val="TableText"/>
            </w:pPr>
            <w:r>
              <w:t>Фиксация решений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593323" w14:textId="77777777" w:rsidR="00022E21" w:rsidRDefault="00000000">
            <w:pPr>
              <w:pStyle w:val="TableText"/>
            </w:pPr>
            <w:r>
              <w:t>Согласование записи</w:t>
            </w:r>
          </w:p>
        </w:tc>
      </w:tr>
    </w:tbl>
    <w:p w14:paraId="0F4AECDF" w14:textId="77777777" w:rsidR="00022E21" w:rsidRDefault="00022E21">
      <w:pPr>
        <w:spacing w:after="20" w:line="20" w:lineRule="exact"/>
      </w:pPr>
    </w:p>
    <w:p w14:paraId="486DE25B" w14:textId="77777777" w:rsidR="00022E21" w:rsidRDefault="00000000">
      <w:r>
        <w:t>В «Практике вместе» это может быть мастерская по исследовательскому вопросу. До нее публикуется пример; во время человек работает с собственной или вымышленной формулировкой; после — обезличенное резюме типичных затруднений. Отказ показывать личный проект не лишает возможности учиться.</w:t>
      </w:r>
    </w:p>
    <w:p w14:paraId="3A919181" w14:textId="77777777" w:rsidR="00022E21" w:rsidRDefault="00000000">
      <w:r>
        <w:t>Копировать весь регламент большой инициативы не обязательно. Малой группе может хватить ведущего и помощника при посильном размере. Но отсутствие отдельного человека не отменяет функцию: кто-то должен увидеть технический вопрос и нарушение.</w:t>
      </w:r>
    </w:p>
    <w:p w14:paraId="7D87D089" w14:textId="77777777" w:rsidR="00022E21" w:rsidRDefault="00000000">
      <w:r>
        <w:t>Кейс не доказывает превосходства видеовстреч над письмом. Хорошо подготовленный асинхронный разбор иногда лучше подходит разным часовым поясам. Выбор определяется результатом, доступом и ресурсом.</w:t>
      </w:r>
    </w:p>
    <w:p w14:paraId="5E580D55" w14:textId="77777777" w:rsidR="00022E21" w:rsidRDefault="00000000">
      <w:r>
        <w:t>Полезный перенос — описать работу команды за пределами прямого эфира. Материалы, поддержка, права на запись и открытые вопросы имеют владельцев; иначе эффект события остается случайным и плохо проверяемым.</w:t>
      </w:r>
    </w:p>
    <w:p w14:paraId="73044F91" w14:textId="77777777" w:rsidR="00022E21" w:rsidRDefault="00000000">
      <w:pPr>
        <w:pStyle w:val="21"/>
        <w:pageBreakBefore/>
      </w:pPr>
      <w:r>
        <w:lastRenderedPageBreak/>
        <w:t>4. Учебная мастерская на 60 минут</w:t>
      </w:r>
    </w:p>
    <w:p w14:paraId="076D57C7" w14:textId="77777777" w:rsidR="00022E21" w:rsidRDefault="00000000">
      <w:r>
        <w:t>Все параметры условны. Тема — «Как сделать вопрос проверяемым». Цель — одна улучшенная формулировка с объяснением критерия, не завершенный проект. Можно использовать вымышленный пример без личных сведений.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022E21" w14:paraId="59285C89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CD2891" w14:textId="77777777" w:rsidR="00022E21" w:rsidRDefault="00000000">
            <w:pPr>
              <w:pStyle w:val="TableText"/>
            </w:pPr>
            <w:r>
              <w:rPr>
                <w:b/>
                <w:color w:val="FFFFFF"/>
              </w:rPr>
              <w:t>Время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99E9CA" w14:textId="77777777" w:rsidR="00022E21" w:rsidRDefault="00000000">
            <w:pPr>
              <w:pStyle w:val="TableText"/>
            </w:pPr>
            <w:r>
              <w:rPr>
                <w:b/>
                <w:color w:val="FFFFFF"/>
              </w:rPr>
              <w:t>Действие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AABD2E" w14:textId="77777777" w:rsidR="00022E21" w:rsidRDefault="00000000">
            <w:pPr>
              <w:pStyle w:val="TableText"/>
            </w:pPr>
            <w:r>
              <w:rPr>
                <w:b/>
                <w:color w:val="FFFFFF"/>
              </w:rPr>
              <w:t>Выход</w:t>
            </w:r>
          </w:p>
        </w:tc>
      </w:tr>
      <w:tr w:rsidR="00022E21" w14:paraId="4DC4A84F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72D0E7" w14:textId="77777777" w:rsidR="00022E21" w:rsidRDefault="00000000">
            <w:pPr>
              <w:pStyle w:val="TableText"/>
            </w:pPr>
            <w:r>
              <w:t>0–5 минут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C525A7" w14:textId="77777777" w:rsidR="00022E21" w:rsidRDefault="00000000">
            <w:pPr>
              <w:pStyle w:val="TableText"/>
            </w:pPr>
            <w:r>
              <w:t>Вход и правила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425BB3" w14:textId="77777777" w:rsidR="00022E21" w:rsidRDefault="00000000">
            <w:pPr>
              <w:pStyle w:val="TableText"/>
            </w:pPr>
            <w:r>
              <w:t>Ясна помощь и задача</w:t>
            </w:r>
          </w:p>
        </w:tc>
      </w:tr>
      <w:tr w:rsidR="00022E21" w14:paraId="3E4C6DA2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79C714" w14:textId="77777777" w:rsidR="00022E21" w:rsidRDefault="00000000">
            <w:pPr>
              <w:pStyle w:val="TableText"/>
            </w:pPr>
            <w:r>
              <w:t>5–15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D6FEB7" w14:textId="77777777" w:rsidR="00022E21" w:rsidRDefault="00000000">
            <w:pPr>
              <w:pStyle w:val="TableText"/>
            </w:pPr>
            <w:r>
              <w:t>Разбор образца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F69203" w14:textId="77777777" w:rsidR="00022E21" w:rsidRDefault="00000000">
            <w:pPr>
              <w:pStyle w:val="TableText"/>
            </w:pPr>
            <w:r>
              <w:t>Названы критерии</w:t>
            </w:r>
          </w:p>
        </w:tc>
      </w:tr>
      <w:tr w:rsidR="00022E21" w14:paraId="37589237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16B31A" w14:textId="77777777" w:rsidR="00022E21" w:rsidRDefault="00000000">
            <w:pPr>
              <w:pStyle w:val="TableText"/>
            </w:pPr>
            <w:r>
              <w:t>15–30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E1985B" w14:textId="77777777" w:rsidR="00022E21" w:rsidRDefault="00000000">
            <w:pPr>
              <w:pStyle w:val="TableText"/>
            </w:pPr>
            <w:r>
              <w:t>Самостоятельная проба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9E9F78" w14:textId="77777777" w:rsidR="00022E21" w:rsidRDefault="00000000">
            <w:pPr>
              <w:pStyle w:val="TableText"/>
            </w:pPr>
            <w:r>
              <w:t>Черновик изменения</w:t>
            </w:r>
          </w:p>
        </w:tc>
      </w:tr>
      <w:tr w:rsidR="00022E21" w14:paraId="7C3796B0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EE16BB" w14:textId="77777777" w:rsidR="00022E21" w:rsidRDefault="00000000">
            <w:pPr>
              <w:pStyle w:val="TableText"/>
            </w:pPr>
            <w:r>
              <w:t>30–45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EADA1A" w14:textId="77777777" w:rsidR="00022E21" w:rsidRDefault="00000000">
            <w:pPr>
              <w:pStyle w:val="TableText"/>
            </w:pPr>
            <w:r>
              <w:t>Добровольное обсуждение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BDECF0" w14:textId="77777777" w:rsidR="00022E21" w:rsidRDefault="00000000">
            <w:pPr>
              <w:pStyle w:val="TableText"/>
            </w:pPr>
            <w:r>
              <w:t>Предметная обратная связь</w:t>
            </w:r>
          </w:p>
        </w:tc>
      </w:tr>
      <w:tr w:rsidR="00022E21" w14:paraId="752212C6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9CE687" w14:textId="77777777" w:rsidR="00022E21" w:rsidRDefault="00000000">
            <w:pPr>
              <w:pStyle w:val="TableText"/>
            </w:pPr>
            <w:r>
              <w:t>45–55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44CE57" w14:textId="77777777" w:rsidR="00022E21" w:rsidRDefault="00000000">
            <w:pPr>
              <w:pStyle w:val="TableText"/>
            </w:pPr>
            <w:r>
              <w:t>Доработка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ACBED6" w14:textId="77777777" w:rsidR="00022E21" w:rsidRDefault="00000000">
            <w:pPr>
              <w:pStyle w:val="TableText"/>
            </w:pPr>
            <w:r>
              <w:t>Итоговая формулировка</w:t>
            </w:r>
          </w:p>
        </w:tc>
      </w:tr>
      <w:tr w:rsidR="00022E21" w14:paraId="44F896B3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371983" w14:textId="77777777" w:rsidR="00022E21" w:rsidRDefault="00000000">
            <w:pPr>
              <w:pStyle w:val="TableText"/>
            </w:pPr>
            <w:r>
              <w:t>55–60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DA7980" w14:textId="77777777" w:rsidR="00022E21" w:rsidRDefault="00000000">
            <w:pPr>
              <w:pStyle w:val="TableText"/>
            </w:pPr>
            <w:r>
              <w:t>Резюме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740534" w14:textId="77777777" w:rsidR="00022E21" w:rsidRDefault="00000000">
            <w:pPr>
              <w:pStyle w:val="TableText"/>
            </w:pPr>
            <w:r>
              <w:t>Понятен следующий шаг</w:t>
            </w:r>
          </w:p>
        </w:tc>
      </w:tr>
    </w:tbl>
    <w:p w14:paraId="0FBA1FC8" w14:textId="77777777" w:rsidR="00022E21" w:rsidRDefault="00022E21">
      <w:pPr>
        <w:spacing w:after="20" w:line="20" w:lineRule="exact"/>
      </w:pPr>
    </w:p>
    <w:p w14:paraId="7261EB75" w14:textId="77777777" w:rsidR="00022E21" w:rsidRDefault="00000000">
      <w:r>
        <w:t>Подготовка ведущего — 90 минут; проверка помощником — 30; проведение двумя людьми — 120 человеко-минут; итог — 40. Всего 280 минут, или 4 часа 40 минут. Час встречи не равен затратам команды. Время участников при необходимости учитывается отдельно.</w:t>
      </w:r>
    </w:p>
    <w:p w14:paraId="3192E35D" w14:textId="77777777" w:rsidR="00022E21" w:rsidRDefault="00000000">
      <w:r>
        <w:t>Из условных 24 подключившихся 15 передали результат, 11 соответствуют критериям. Можно сообщить 11 / 15 ≈ 73,3% среди представленных работ, но не такой же успех всех присутствовавших. Причины непредставления неизвестны.</w:t>
      </w:r>
    </w:p>
    <w:p w14:paraId="6B292400" w14:textId="77777777" w:rsidR="00022E21" w:rsidRDefault="00000000">
      <w:r>
        <w:t>Проверка включает выполнение и затруднение. Положительная оценка атмосферы полезна, но не заменяет предметный результат. Без проведения все значения остаются учебными, не отчетом о реальном мероприятии.</w:t>
      </w:r>
    </w:p>
    <w:p w14:paraId="2456FD34" w14:textId="77777777" w:rsidR="00022E21" w:rsidRDefault="00000000">
      <w:r>
        <w:t>Если на обсуждение уходит больше плана, есть развилка: сократить число примеров, перенести часть вопросов или изменить следующий формат. Нельзя одновременно обещать неизменный объем, качество и длительность без дополнительного ресурса.</w:t>
      </w:r>
    </w:p>
    <w:p w14:paraId="383C6844" w14:textId="77777777" w:rsidR="00022E21" w:rsidRDefault="00000000">
      <w:r>
        <w:t>В итоговом материале выделяют открытые вопросы. Неответивший ведущий не должен изображать завершенность красивым финальным слайдом. Полезнее назвать ответственного и способ продолжения.</w:t>
      </w:r>
    </w:p>
    <w:p w14:paraId="0078D146" w14:textId="77777777" w:rsidR="00022E21" w:rsidRDefault="00000000">
      <w:pPr>
        <w:pStyle w:val="21"/>
        <w:pageBreakBefore/>
      </w:pPr>
      <w:r>
        <w:lastRenderedPageBreak/>
        <w:t>5. Продолжение и оценка</w:t>
      </w:r>
    </w:p>
    <w:p w14:paraId="3601125E" w14:textId="77777777" w:rsidR="00022E21" w:rsidRDefault="00000000">
      <w:r>
        <w:t>Событие может пополнить базу, запустить рабочую группу или помочь решить задачу. Продолжение требует конкретного шага: ссылки, владельца вопроса, срока доработки. «Общайтесь дальше» не заменяет координацию.</w:t>
      </w:r>
    </w:p>
    <w:p w14:paraId="622A72DE" w14:textId="77777777" w:rsidR="00022E21" w:rsidRDefault="00000000">
      <w:r>
        <w:t>Запись используется по согласованным условиям. Иногда достаточно выступления без дискуссии или текстового итога. Онлайн-формат не превращает слова каждого участника в свободный публичный материал. В упражнении используются собственные тексты и вымышленные роли.</w:t>
      </w:r>
    </w:p>
    <w:p w14:paraId="1185A856" w14:textId="77777777" w:rsidR="00022E21" w:rsidRDefault="00000000">
      <w:pPr>
        <w:pStyle w:val="31"/>
      </w:pPr>
      <w:r>
        <w:t>Уровни результата</w:t>
      </w:r>
    </w:p>
    <w:p w14:paraId="4F979E1E" w14:textId="77777777" w:rsidR="00022E21" w:rsidRDefault="00000000">
      <w:r>
        <w:t>Регистрация — намерение, подключение — доступ, упражнение — действие, пригодный результат — отдельная проверка. Возврат через месяц — дальнейшее поведение. У каждой метрики свой знаменатель. Высокая посещаемость не доказывает устойчивых отношений.</w:t>
      </w:r>
    </w:p>
    <w:p w14:paraId="0699CB8E" w14:textId="77777777" w:rsidR="00022E21" w:rsidRDefault="00000000">
      <w:r>
        <w:t>Сопоставление факта и плана помогает улучшению. Если один пример вытеснил практику, уменьшают объем или меняют сбор вопросов. Обвинять аудиторию в недостаточной активности без анализа процесса неправильно.</w:t>
      </w:r>
    </w:p>
    <w:p w14:paraId="5522B437" w14:textId="77777777" w:rsidR="00022E21" w:rsidRDefault="00000000">
      <w:r>
        <w:t>Сбой раскрывает готовность: была ли резервная инструкция, могли ли люди продолжить без видео, кто сообщил перенос? Отмена требует понятного уведомления и альтернатив через действующие каналы.</w:t>
      </w:r>
    </w:p>
    <w:p w14:paraId="2F689393" w14:textId="77777777" w:rsidR="00022E21" w:rsidRDefault="00000000">
      <w:r>
        <w:t>Завершенное событие имеет доступный итог, обновленные материалы и судьбу открытых задач. Расходы времени сопоставляют с достигнутым, не только с числом зарегистрированных. При отсутствии доказательств учебного эффекта его не выдумывают.</w:t>
      </w:r>
    </w:p>
    <w:p w14:paraId="1B16DB4A" w14:textId="4AAC4486" w:rsidR="00022E21" w:rsidRPr="00FB4544" w:rsidRDefault="00000000" w:rsidP="00FB4544">
      <w:r>
        <w:t>Итог темы — полный цикл ответственности. Фасилитация делает работу понятной, но не подменяет экспертизу и не гарантирует одинакового результата всем. Проверка показывает выполненное, ограничения и основание следующего изменения.</w:t>
      </w:r>
    </w:p>
    <w:sectPr w:rsidR="00022E21" w:rsidRPr="00FB4544" w:rsidSect="00034616">
      <w:headerReference w:type="default" r:id="rId8"/>
      <w:footerReference w:type="default" r:id="rId9"/>
      <w:pgSz w:w="11906" w:h="16838"/>
      <w:pgMar w:top="1106" w:right="1191" w:bottom="1077" w:left="1191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64CEC" w14:textId="77777777" w:rsidR="00471C82" w:rsidRDefault="00471C82">
      <w:pPr>
        <w:spacing w:after="0" w:line="240" w:lineRule="auto"/>
      </w:pPr>
      <w:r>
        <w:separator/>
      </w:r>
    </w:p>
  </w:endnote>
  <w:endnote w:type="continuationSeparator" w:id="0">
    <w:p w14:paraId="701CA983" w14:textId="77777777" w:rsidR="00471C82" w:rsidRDefault="00471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9DD6C" w14:textId="29D4309A" w:rsidR="00022E21" w:rsidRPr="00FB4544" w:rsidRDefault="00022E21">
    <w:pPr>
      <w:pStyle w:val="Small"/>
      <w:tabs>
        <w:tab w:val="right" w:pos="9524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7EDE8" w14:textId="77777777" w:rsidR="00471C82" w:rsidRDefault="00471C82">
      <w:pPr>
        <w:spacing w:after="0" w:line="240" w:lineRule="auto"/>
      </w:pPr>
      <w:r>
        <w:separator/>
      </w:r>
    </w:p>
  </w:footnote>
  <w:footnote w:type="continuationSeparator" w:id="0">
    <w:p w14:paraId="013A99E2" w14:textId="77777777" w:rsidR="00471C82" w:rsidRDefault="00471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67198" w14:textId="03E2AB59" w:rsidR="00022E21" w:rsidRDefault="00022E21">
    <w:pPr>
      <w:pStyle w:val="Small"/>
      <w:pBdr>
        <w:bottom w:val="single" w:sz="4" w:space="0" w:color="CCD5D9"/>
      </w:pBdr>
      <w:tabs>
        <w:tab w:val="right" w:pos="95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9935470">
    <w:abstractNumId w:val="8"/>
  </w:num>
  <w:num w:numId="2" w16cid:durableId="51468170">
    <w:abstractNumId w:val="6"/>
  </w:num>
  <w:num w:numId="3" w16cid:durableId="819923136">
    <w:abstractNumId w:val="5"/>
  </w:num>
  <w:num w:numId="4" w16cid:durableId="1918592164">
    <w:abstractNumId w:val="4"/>
  </w:num>
  <w:num w:numId="5" w16cid:durableId="212623717">
    <w:abstractNumId w:val="7"/>
  </w:num>
  <w:num w:numId="6" w16cid:durableId="1306080876">
    <w:abstractNumId w:val="3"/>
  </w:num>
  <w:num w:numId="7" w16cid:durableId="857932863">
    <w:abstractNumId w:val="2"/>
  </w:num>
  <w:num w:numId="8" w16cid:durableId="609705481">
    <w:abstractNumId w:val="1"/>
  </w:num>
  <w:num w:numId="9" w16cid:durableId="1176264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E21"/>
    <w:rsid w:val="00034616"/>
    <w:rsid w:val="0006063C"/>
    <w:rsid w:val="0015074B"/>
    <w:rsid w:val="0029639D"/>
    <w:rsid w:val="00326F90"/>
    <w:rsid w:val="00471C82"/>
    <w:rsid w:val="00615FF0"/>
    <w:rsid w:val="00AA1D8D"/>
    <w:rsid w:val="00B47730"/>
    <w:rsid w:val="00CB0664"/>
    <w:rsid w:val="00FB45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7B6E0"/>
  <w14:defaultImageDpi w14:val="300"/>
  <w15:docId w15:val="{467FBDF4-C854-4AE1-AD3A-C5B0F3842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1" w:lineRule="auto"/>
    </w:pPr>
    <w:rPr>
      <w:rFonts w:ascii="Times New Roman" w:hAnsi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83748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67477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8374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83748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100" w:line="264" w:lineRule="auto"/>
    </w:pPr>
    <w:rPr>
      <w:rFonts w:ascii="Arial" w:hAnsi="Arial"/>
      <w:sz w:val="21"/>
    </w:rPr>
  </w:style>
  <w:style w:type="paragraph" w:customStyle="1" w:styleId="Question">
    <w:name w:val="Question"/>
    <w:pPr>
      <w:spacing w:after="100" w:line="264" w:lineRule="auto"/>
    </w:pPr>
    <w:rPr>
      <w:rFonts w:ascii="Times New Roman" w:hAnsi="Times New Roman"/>
      <w:sz w:val="23"/>
    </w:rPr>
  </w:style>
  <w:style w:type="paragraph" w:customStyle="1" w:styleId="Small">
    <w:name w:val="Small"/>
    <w:pPr>
      <w:spacing w:after="100" w:line="264" w:lineRule="auto"/>
    </w:pPr>
    <w:rPr>
      <w:rFonts w:ascii="Arial" w:hAnsi="Arial"/>
      <w:sz w:val="20"/>
    </w:rPr>
  </w:style>
  <w:style w:type="paragraph" w:customStyle="1" w:styleId="Check">
    <w:name w:val="Check"/>
    <w:pPr>
      <w:spacing w:after="100" w:line="264" w:lineRule="auto"/>
    </w:pPr>
    <w:rPr>
      <w:rFonts w:ascii="Times New Roman" w:hAnsi="Times New Roman"/>
    </w:rPr>
  </w:style>
  <w:style w:type="paragraph" w:customStyle="1" w:styleId="Callout">
    <w:name w:val="Callout"/>
    <w:pPr>
      <w:spacing w:after="100" w:line="264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10. Онлайн-мероприятия и фасилитация группового взаимодействия</dc:title>
  <dc:subject>Управление интернет-сообществами</dc:subject>
  <dc:creator>Учебные материалы</dc:creator>
  <cp:keywords/>
  <dc:description/>
  <cp:lastModifiedBy>Mikhail Sizov</cp:lastModifiedBy>
  <cp:revision>3</cp:revision>
  <dcterms:created xsi:type="dcterms:W3CDTF">2013-12-23T23:15:00Z</dcterms:created>
  <dcterms:modified xsi:type="dcterms:W3CDTF">2026-10-08T18:09:00Z</dcterms:modified>
  <cp:category/>
</cp:coreProperties>
</file>