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E337C" w14:textId="77777777" w:rsidR="00161F80" w:rsidRDefault="00000000" w:rsidP="00161F80">
      <w:pPr>
        <w:pStyle w:val="aa"/>
      </w:pPr>
      <w:r>
        <w:t>Правила и модерация: процедуры, санкции и обжалование</w:t>
      </w:r>
    </w:p>
    <w:p w14:paraId="01B2A541" w14:textId="77777777" w:rsidR="00161F80" w:rsidRDefault="00161F80" w:rsidP="00161F80">
      <w:pPr>
        <w:pStyle w:val="aa"/>
      </w:pPr>
    </w:p>
    <w:p w14:paraId="145C1D95" w14:textId="1799C8A2" w:rsidR="004E2ACC" w:rsidRDefault="00000000" w:rsidP="00161F80">
      <w:pPr>
        <w:pStyle w:val="aa"/>
      </w:pPr>
      <w:r>
        <w:t>1. Норма, процедура и инструмент</w:t>
      </w:r>
    </w:p>
    <w:p w14:paraId="2CE787C4" w14:textId="77777777" w:rsidR="004E2ACC" w:rsidRDefault="00000000">
      <w:r>
        <w:t>Норма описывает ожидаемое поведение. Правило формулирует применимое условие: обсуждать аргумент, не унижать автора. Процедура назначает проверяющего и допустимые действия. Инструмент позволяет скрыть публикацию или ограничить доступ. Наличие кнопки не обеспечивает справедливого решения.</w:t>
      </w:r>
    </w:p>
    <w:p w14:paraId="782D9313" w14:textId="77777777" w:rsidR="00161F80" w:rsidRDefault="00161F80"/>
    <w:tbl>
      <w:tblPr>
        <w:tblW w:w="0" w:type="auto"/>
        <w:jc w:val="center"/>
        <w:tblLayout w:type="fixed"/>
        <w:tblLook w:val="04A0" w:firstRow="1" w:lastRow="0" w:firstColumn="1" w:lastColumn="0" w:noHBand="0" w:noVBand="1"/>
      </w:tblPr>
      <w:tblGrid>
        <w:gridCol w:w="3061"/>
        <w:gridCol w:w="6463"/>
      </w:tblGrid>
      <w:tr w:rsidR="004E2ACC" w14:paraId="0E402EB4" w14:textId="77777777">
        <w:trPr>
          <w:cantSplit/>
          <w:tblHeader/>
          <w:jc w:val="center"/>
        </w:trPr>
        <w:tc>
          <w:tcPr>
            <w:tcW w:w="3061" w:type="dxa"/>
            <w:shd w:val="clear" w:color="auto" w:fill="183748"/>
            <w:tcMar>
              <w:top w:w="85" w:type="dxa"/>
              <w:left w:w="85" w:type="dxa"/>
              <w:bottom w:w="85" w:type="dxa"/>
              <w:right w:w="85" w:type="dxa"/>
            </w:tcMar>
            <w:vAlign w:val="center"/>
          </w:tcPr>
          <w:p w14:paraId="49502B3E" w14:textId="77777777" w:rsidR="004E2ACC" w:rsidRDefault="00000000">
            <w:pPr>
              <w:pStyle w:val="TableText"/>
            </w:pPr>
            <w:proofErr w:type="spellStart"/>
            <w:r>
              <w:rPr>
                <w:b/>
                <w:color w:val="FFFFFF"/>
              </w:rPr>
              <w:t>Неясно</w:t>
            </w:r>
            <w:proofErr w:type="spellEnd"/>
          </w:p>
        </w:tc>
        <w:tc>
          <w:tcPr>
            <w:tcW w:w="6463" w:type="dxa"/>
            <w:shd w:val="clear" w:color="auto" w:fill="183748"/>
            <w:tcMar>
              <w:top w:w="85" w:type="dxa"/>
              <w:left w:w="85" w:type="dxa"/>
              <w:bottom w:w="85" w:type="dxa"/>
              <w:right w:w="85" w:type="dxa"/>
            </w:tcMar>
            <w:vAlign w:val="center"/>
          </w:tcPr>
          <w:p w14:paraId="2397B67A" w14:textId="77777777" w:rsidR="004E2ACC" w:rsidRPr="00161F80" w:rsidRDefault="00000000">
            <w:pPr>
              <w:pStyle w:val="TableText"/>
              <w:rPr>
                <w:lang w:val="ru-RU"/>
              </w:rPr>
            </w:pPr>
            <w:r w:rsidRPr="00161F80">
              <w:rPr>
                <w:b/>
                <w:color w:val="FFFFFF"/>
                <w:lang w:val="ru-RU"/>
              </w:rPr>
              <w:t>Более применимо в учебной модели</w:t>
            </w:r>
          </w:p>
        </w:tc>
      </w:tr>
      <w:tr w:rsidR="004E2ACC" w14:paraId="1CE48529" w14:textId="77777777">
        <w:trPr>
          <w:cantSplit/>
          <w:jc w:val="center"/>
        </w:trPr>
        <w:tc>
          <w:tcPr>
            <w:tcW w:w="3061" w:type="dxa"/>
            <w:shd w:val="clear" w:color="auto" w:fill="F0F4F6"/>
            <w:tcMar>
              <w:top w:w="85" w:type="dxa"/>
              <w:left w:w="85" w:type="dxa"/>
              <w:bottom w:w="85" w:type="dxa"/>
              <w:right w:w="85" w:type="dxa"/>
            </w:tcMar>
            <w:vAlign w:val="center"/>
          </w:tcPr>
          <w:p w14:paraId="4F4C74B3" w14:textId="77777777" w:rsidR="004E2ACC" w:rsidRDefault="00000000">
            <w:pPr>
              <w:pStyle w:val="TableText"/>
            </w:pPr>
            <w:r>
              <w:t>Не будьте токсичными</w:t>
            </w:r>
          </w:p>
        </w:tc>
        <w:tc>
          <w:tcPr>
            <w:tcW w:w="6463" w:type="dxa"/>
            <w:shd w:val="clear" w:color="auto" w:fill="F0F4F6"/>
            <w:tcMar>
              <w:top w:w="85" w:type="dxa"/>
              <w:left w:w="85" w:type="dxa"/>
              <w:bottom w:w="85" w:type="dxa"/>
              <w:right w:w="85" w:type="dxa"/>
            </w:tcMar>
            <w:vAlign w:val="center"/>
          </w:tcPr>
          <w:p w14:paraId="4325D18A" w14:textId="77777777" w:rsidR="004E2ACC" w:rsidRPr="00161F80" w:rsidRDefault="00000000">
            <w:pPr>
              <w:pStyle w:val="TableText"/>
              <w:rPr>
                <w:lang w:val="ru-RU"/>
              </w:rPr>
            </w:pPr>
            <w:r w:rsidRPr="00161F80">
              <w:rPr>
                <w:lang w:val="ru-RU"/>
              </w:rPr>
              <w:t>Без личных оскорблений; критикуйте содержание</w:t>
            </w:r>
          </w:p>
        </w:tc>
      </w:tr>
      <w:tr w:rsidR="004E2ACC" w14:paraId="3FA4B843" w14:textId="77777777">
        <w:trPr>
          <w:cantSplit/>
          <w:jc w:val="center"/>
        </w:trPr>
        <w:tc>
          <w:tcPr>
            <w:tcW w:w="3061" w:type="dxa"/>
            <w:tcMar>
              <w:top w:w="85" w:type="dxa"/>
              <w:left w:w="85" w:type="dxa"/>
              <w:bottom w:w="85" w:type="dxa"/>
              <w:right w:w="85" w:type="dxa"/>
            </w:tcMar>
            <w:vAlign w:val="center"/>
          </w:tcPr>
          <w:p w14:paraId="05D52A33" w14:textId="77777777" w:rsidR="004E2ACC" w:rsidRDefault="00000000">
            <w:pPr>
              <w:pStyle w:val="TableText"/>
            </w:pPr>
            <w:r>
              <w:t>Реклама запрещена</w:t>
            </w:r>
          </w:p>
        </w:tc>
        <w:tc>
          <w:tcPr>
            <w:tcW w:w="6463" w:type="dxa"/>
            <w:tcMar>
              <w:top w:w="85" w:type="dxa"/>
              <w:left w:w="85" w:type="dxa"/>
              <w:bottom w:w="85" w:type="dxa"/>
              <w:right w:w="85" w:type="dxa"/>
            </w:tcMar>
            <w:vAlign w:val="center"/>
          </w:tcPr>
          <w:p w14:paraId="5DC091C2" w14:textId="77777777" w:rsidR="004E2ACC" w:rsidRPr="00161F80" w:rsidRDefault="00000000">
            <w:pPr>
              <w:pStyle w:val="TableText"/>
              <w:rPr>
                <w:lang w:val="ru-RU"/>
              </w:rPr>
            </w:pPr>
            <w:r w:rsidRPr="00161F80">
              <w:rPr>
                <w:lang w:val="ru-RU"/>
              </w:rPr>
              <w:t>Интерес раскрывается, предложения — в указанном разделе</w:t>
            </w:r>
          </w:p>
        </w:tc>
      </w:tr>
      <w:tr w:rsidR="004E2ACC" w14:paraId="280BE5ED" w14:textId="77777777">
        <w:trPr>
          <w:cantSplit/>
          <w:jc w:val="center"/>
        </w:trPr>
        <w:tc>
          <w:tcPr>
            <w:tcW w:w="3061" w:type="dxa"/>
            <w:shd w:val="clear" w:color="auto" w:fill="F0F4F6"/>
            <w:tcMar>
              <w:top w:w="85" w:type="dxa"/>
              <w:left w:w="85" w:type="dxa"/>
              <w:bottom w:w="85" w:type="dxa"/>
              <w:right w:w="85" w:type="dxa"/>
            </w:tcMar>
            <w:vAlign w:val="center"/>
          </w:tcPr>
          <w:p w14:paraId="2D3DB4B0" w14:textId="77777777" w:rsidR="004E2ACC" w:rsidRDefault="00000000">
            <w:pPr>
              <w:pStyle w:val="TableText"/>
            </w:pPr>
            <w:r>
              <w:t>Задавайте умные вопросы</w:t>
            </w:r>
          </w:p>
        </w:tc>
        <w:tc>
          <w:tcPr>
            <w:tcW w:w="6463" w:type="dxa"/>
            <w:shd w:val="clear" w:color="auto" w:fill="F0F4F6"/>
            <w:tcMar>
              <w:top w:w="85" w:type="dxa"/>
              <w:left w:w="85" w:type="dxa"/>
              <w:bottom w:w="85" w:type="dxa"/>
              <w:right w:w="85" w:type="dxa"/>
            </w:tcMar>
            <w:vAlign w:val="center"/>
          </w:tcPr>
          <w:p w14:paraId="33498F51" w14:textId="77777777" w:rsidR="004E2ACC" w:rsidRPr="00161F80" w:rsidRDefault="00000000">
            <w:pPr>
              <w:pStyle w:val="TableText"/>
              <w:rPr>
                <w:lang w:val="ru-RU"/>
              </w:rPr>
            </w:pPr>
            <w:r w:rsidRPr="00161F80">
              <w:rPr>
                <w:lang w:val="ru-RU"/>
              </w:rPr>
              <w:t>Укажите задачу и контекст; уточнение возможно</w:t>
            </w:r>
          </w:p>
        </w:tc>
      </w:tr>
      <w:tr w:rsidR="004E2ACC" w14:paraId="6306D105" w14:textId="77777777">
        <w:trPr>
          <w:cantSplit/>
          <w:jc w:val="center"/>
        </w:trPr>
        <w:tc>
          <w:tcPr>
            <w:tcW w:w="3061" w:type="dxa"/>
            <w:tcMar>
              <w:top w:w="85" w:type="dxa"/>
              <w:left w:w="85" w:type="dxa"/>
              <w:bottom w:w="85" w:type="dxa"/>
              <w:right w:w="85" w:type="dxa"/>
            </w:tcMar>
            <w:vAlign w:val="center"/>
          </w:tcPr>
          <w:p w14:paraId="6B808438" w14:textId="77777777" w:rsidR="004E2ACC" w:rsidRDefault="00000000">
            <w:pPr>
              <w:pStyle w:val="TableText"/>
            </w:pPr>
            <w:r>
              <w:t>Администратор всегда прав</w:t>
            </w:r>
          </w:p>
        </w:tc>
        <w:tc>
          <w:tcPr>
            <w:tcW w:w="6463" w:type="dxa"/>
            <w:tcMar>
              <w:top w:w="85" w:type="dxa"/>
              <w:left w:w="85" w:type="dxa"/>
              <w:bottom w:w="85" w:type="dxa"/>
              <w:right w:w="85" w:type="dxa"/>
            </w:tcMar>
            <w:vAlign w:val="center"/>
          </w:tcPr>
          <w:p w14:paraId="3C5D515A" w14:textId="77777777" w:rsidR="004E2ACC" w:rsidRPr="00161F80" w:rsidRDefault="00000000">
            <w:pPr>
              <w:pStyle w:val="TableText"/>
              <w:rPr>
                <w:lang w:val="ru-RU"/>
              </w:rPr>
            </w:pPr>
            <w:r w:rsidRPr="00161F80">
              <w:rPr>
                <w:lang w:val="ru-RU"/>
              </w:rPr>
              <w:t>Решение имеет основание и путь пересмотра</w:t>
            </w:r>
          </w:p>
        </w:tc>
      </w:tr>
    </w:tbl>
    <w:p w14:paraId="178D992A" w14:textId="77777777" w:rsidR="004E2ACC" w:rsidRDefault="004E2ACC">
      <w:pPr>
        <w:spacing w:after="20" w:line="20" w:lineRule="exact"/>
      </w:pPr>
    </w:p>
    <w:p w14:paraId="77556931" w14:textId="77777777" w:rsidR="00161F80" w:rsidRDefault="00161F80"/>
    <w:p w14:paraId="2E39ACC3" w14:textId="0770395D" w:rsidR="004E2ACC" w:rsidRDefault="00000000">
      <w:r>
        <w:t>Правило связывается с наблюдаемым поведением, примером и границей. «Не публикуйте чужие контакты без допустимого основания» конкретнее общего «не вредите». Также нужен маршрут обращения. Пример не должен превращаться в каталог способов обхода нормы.</w:t>
      </w:r>
    </w:p>
    <w:p w14:paraId="75A579C5" w14:textId="77777777" w:rsidR="004E2ACC" w:rsidRDefault="00000000">
      <w:r>
        <w:t>Различаются ошибка формата, несогласие и опасное поведение. Новичку помогают уточнить вопрос. При раскрытии данных сначала ограничивают распространение и передают компетентному ответственному. Универсальная лестница «три предупреждения» не подходит всем последствиям.</w:t>
      </w:r>
    </w:p>
    <w:p w14:paraId="683D7EF6" w14:textId="77777777" w:rsidR="004E2ACC" w:rsidRDefault="00000000">
      <w:r>
        <w:t>Высокий вклад не дает исключения из правил. Одновременно обвинение не становится установленным нарушением без проверки. Предварительная защита иногда нужна раньше окончательного вывода, но ее временный статус следует обозначить.</w:t>
      </w:r>
    </w:p>
    <w:p w14:paraId="1A3CA213" w14:textId="77777777" w:rsidR="004E2ACC" w:rsidRDefault="00000000">
      <w:r>
        <w:t>Правила читают там, где они применяются. Длинный документ, скрытый в архиве, может не помочь новичку перед первой публикацией. Краткое своевременное напоминание дополняет полный регламент, но не заменяет реальные полномочия и способ рассмотрения.</w:t>
      </w:r>
    </w:p>
    <w:p w14:paraId="23226C4D" w14:textId="77777777" w:rsidR="004E2ACC" w:rsidRDefault="00000000">
      <w:pPr>
        <w:pStyle w:val="21"/>
        <w:pageBreakBefore/>
      </w:pPr>
      <w:r>
        <w:lastRenderedPageBreak/>
        <w:t>2. Рассмотрение и выбор меры</w:t>
      </w:r>
    </w:p>
    <w:p w14:paraId="7AA17EB1" w14:textId="77777777" w:rsidR="004E2ACC" w:rsidRDefault="00000000">
      <w:r>
        <w:t>Учебная процедура: регистрация, срочность, контекст, мера, сообщение и обжалование. Минимальная запись — время, источник, материал, правило, ответственный и статус. Лишние личные подробности не нужны для имитации «полного досье».</w:t>
      </w:r>
    </w:p>
    <w:p w14:paraId="20863966" w14:textId="77777777" w:rsidR="004E2ACC" w:rsidRDefault="00000000">
      <w:r>
        <w:t>Срочность зависит от последствий. Одно достоверное сообщение об угрозе или раскрытии данных может быть важнее многих споров о стиле. Менеджер знает контакты платформы и компетентных служб; учебный регламент не заменяет экстренную или юридическую процедуру.</w:t>
      </w:r>
    </w:p>
    <w:p w14:paraId="5854C383" w14:textId="77777777" w:rsidR="004E2ACC" w:rsidRDefault="00000000">
      <w:pPr>
        <w:pStyle w:val="31"/>
      </w:pPr>
      <w:r>
        <w:t>Возможные действия</w:t>
      </w:r>
    </w:p>
    <w:p w14:paraId="46DD610A" w14:textId="77777777" w:rsidR="004E2ACC" w:rsidRDefault="00000000">
      <w:r>
        <w:t>Уточнение помогает исправить формат. Предупреждение обозначает нарушение и требуемое изменение. Ограничение видимости может уменьшать текущий риск. Блокировка автора требует отдельного основания: удаление материала и исключение человека — разные решения.</w:t>
      </w:r>
    </w:p>
    <w:p w14:paraId="35E09E6A" w14:textId="77777777" w:rsidR="004E2ACC" w:rsidRDefault="00000000">
      <w:r>
        <w:t>Объясняют действие, правило, краткое основание, срок временной меры и пересмотр. Не раскрывают заявителя и не повторяют вредный материал. «Мы так решили» не позволяет понять норму или изменить поведение.</w:t>
      </w:r>
    </w:p>
    <w:p w14:paraId="052A23ED" w14:textId="77777777" w:rsidR="004E2ACC" w:rsidRDefault="00000000">
      <w:r>
        <w:t>В Mozilla Community Participation Guidelines различаются ожидаемое и недопустимое поведение, описаны обращение и возможность обжалования [2]. Это процедурный пример, а не обязательная модель маленькой группы. Сроки и независимость должны соответствовать доступной команде.</w:t>
      </w:r>
    </w:p>
    <w:p w14:paraId="3CB0DF4A" w14:textId="77777777" w:rsidR="004E2ACC" w:rsidRDefault="00000000">
      <w:r>
        <w:t>Модератор, участвующий в споре, по возможности передает рассмотрение. Если независимой роли нет, ограничение честно раскрывают и ищут подходящий маршрут, а не обещают несуществующую комиссию.</w:t>
      </w:r>
    </w:p>
    <w:p w14:paraId="6872E974" w14:textId="77777777" w:rsidR="004E2ACC" w:rsidRDefault="00000000">
      <w:r>
        <w:t>Важно отличить подтверждение получения от завершения. Сложное дело может требовать времени. Команда способна назначить следующее обновление статуса, не гарантируя преждевременно окончательный вывод.</w:t>
      </w:r>
    </w:p>
    <w:p w14:paraId="1B730399" w14:textId="77777777" w:rsidR="004E2ACC" w:rsidRDefault="00000000">
      <w:pPr>
        <w:pStyle w:val="21"/>
        <w:pageBreakBefore/>
      </w:pPr>
      <w:r>
        <w:lastRenderedPageBreak/>
        <w:t>3. Реальный эксперимент в r/science</w:t>
      </w:r>
    </w:p>
    <w:p w14:paraId="265DD31C" w14:textId="77777777" w:rsidR="004E2ACC" w:rsidRDefault="00000000">
      <w:r>
        <w:rPr>
          <w:b/>
        </w:rPr>
        <w:t>Досье источника.</w:t>
      </w:r>
      <w:r>
        <w:t xml:space="preserve"> Дж. Натан Матиас в PNAS 2019 года описал рандомизированный эксперимент в 2 190 обсуждениях r/science. В части веток размещалось заметное сообщение о нормах. Оценивались участие новичков и соблюдение правил. По опубликованной оценке соблюдение увеличилось на 8,4 процентного пункта, а участие новичков — примерно на 70% относительно контроля [1].</w:t>
      </w:r>
    </w:p>
    <w:p w14:paraId="78789A6E" w14:textId="77777777" w:rsidR="004E2ACC" w:rsidRDefault="00000000">
      <w:r>
        <w:t>Это не сокращение любого вреда на 70% и не такой же рост долгосрочного удержания. Изменение состава пришедших и поведения участников не полностью разделяется. Научная тематика и существующая модерация ограничивают перенос. Даже при улучшении доли соблюдения общий объем работы может вырасти.</w:t>
      </w:r>
    </w:p>
    <w:p w14:paraId="0D26CBC6" w14:textId="77777777" w:rsidR="00161F80" w:rsidRDefault="00161F80"/>
    <w:tbl>
      <w:tblPr>
        <w:tblW w:w="0" w:type="auto"/>
        <w:jc w:val="center"/>
        <w:tblLayout w:type="fixed"/>
        <w:tblLook w:val="04A0" w:firstRow="1" w:lastRow="0" w:firstColumn="1" w:lastColumn="0" w:noHBand="0" w:noVBand="1"/>
      </w:tblPr>
      <w:tblGrid>
        <w:gridCol w:w="3061"/>
        <w:gridCol w:w="6463"/>
      </w:tblGrid>
      <w:tr w:rsidR="004E2ACC" w14:paraId="721B0FE4" w14:textId="77777777">
        <w:trPr>
          <w:cantSplit/>
          <w:tblHeader/>
          <w:jc w:val="center"/>
        </w:trPr>
        <w:tc>
          <w:tcPr>
            <w:tcW w:w="3061" w:type="dxa"/>
            <w:shd w:val="clear" w:color="auto" w:fill="183748"/>
            <w:tcMar>
              <w:top w:w="85" w:type="dxa"/>
              <w:left w:w="85" w:type="dxa"/>
              <w:bottom w:w="85" w:type="dxa"/>
              <w:right w:w="85" w:type="dxa"/>
            </w:tcMar>
            <w:vAlign w:val="center"/>
          </w:tcPr>
          <w:p w14:paraId="45C9762E" w14:textId="77777777" w:rsidR="004E2ACC" w:rsidRDefault="00000000">
            <w:pPr>
              <w:pStyle w:val="TableText"/>
            </w:pPr>
            <w:r>
              <w:rPr>
                <w:b/>
                <w:color w:val="FFFFFF"/>
              </w:rPr>
              <w:t>Элемент</w:t>
            </w:r>
          </w:p>
        </w:tc>
        <w:tc>
          <w:tcPr>
            <w:tcW w:w="6463" w:type="dxa"/>
            <w:shd w:val="clear" w:color="auto" w:fill="183748"/>
            <w:tcMar>
              <w:top w:w="85" w:type="dxa"/>
              <w:left w:w="85" w:type="dxa"/>
              <w:bottom w:w="85" w:type="dxa"/>
              <w:right w:w="85" w:type="dxa"/>
            </w:tcMar>
            <w:vAlign w:val="center"/>
          </w:tcPr>
          <w:p w14:paraId="5CC7A53D" w14:textId="77777777" w:rsidR="004E2ACC" w:rsidRDefault="00000000">
            <w:pPr>
              <w:pStyle w:val="TableText"/>
            </w:pPr>
            <w:r>
              <w:rPr>
                <w:b/>
                <w:color w:val="FFFFFF"/>
              </w:rPr>
              <w:t>Вопрос своего пилота</w:t>
            </w:r>
          </w:p>
        </w:tc>
      </w:tr>
      <w:tr w:rsidR="004E2ACC" w14:paraId="404C4F7C" w14:textId="77777777">
        <w:trPr>
          <w:cantSplit/>
          <w:jc w:val="center"/>
        </w:trPr>
        <w:tc>
          <w:tcPr>
            <w:tcW w:w="3061" w:type="dxa"/>
            <w:shd w:val="clear" w:color="auto" w:fill="F0F4F6"/>
            <w:tcMar>
              <w:top w:w="85" w:type="dxa"/>
              <w:left w:w="85" w:type="dxa"/>
              <w:bottom w:w="85" w:type="dxa"/>
              <w:right w:w="85" w:type="dxa"/>
            </w:tcMar>
            <w:vAlign w:val="center"/>
          </w:tcPr>
          <w:p w14:paraId="133D8BE7" w14:textId="77777777" w:rsidR="004E2ACC" w:rsidRDefault="00000000">
            <w:pPr>
              <w:pStyle w:val="TableText"/>
            </w:pPr>
            <w:r>
              <w:t>Видимость</w:t>
            </w:r>
          </w:p>
        </w:tc>
        <w:tc>
          <w:tcPr>
            <w:tcW w:w="6463" w:type="dxa"/>
            <w:shd w:val="clear" w:color="auto" w:fill="F0F4F6"/>
            <w:tcMar>
              <w:top w:w="85" w:type="dxa"/>
              <w:left w:w="85" w:type="dxa"/>
              <w:bottom w:w="85" w:type="dxa"/>
              <w:right w:w="85" w:type="dxa"/>
            </w:tcMar>
            <w:vAlign w:val="center"/>
          </w:tcPr>
          <w:p w14:paraId="3B2CC9F3" w14:textId="77777777" w:rsidR="004E2ACC" w:rsidRPr="00161F80" w:rsidRDefault="00000000">
            <w:pPr>
              <w:pStyle w:val="TableText"/>
              <w:rPr>
                <w:lang w:val="ru-RU"/>
              </w:rPr>
            </w:pPr>
            <w:r w:rsidRPr="00161F80">
              <w:rPr>
                <w:lang w:val="ru-RU"/>
              </w:rPr>
              <w:t>Есть ли норма в момент действия?</w:t>
            </w:r>
          </w:p>
        </w:tc>
      </w:tr>
      <w:tr w:rsidR="004E2ACC" w14:paraId="74DABA6B" w14:textId="77777777">
        <w:trPr>
          <w:cantSplit/>
          <w:jc w:val="center"/>
        </w:trPr>
        <w:tc>
          <w:tcPr>
            <w:tcW w:w="3061" w:type="dxa"/>
            <w:tcMar>
              <w:top w:w="85" w:type="dxa"/>
              <w:left w:w="85" w:type="dxa"/>
              <w:bottom w:w="85" w:type="dxa"/>
              <w:right w:w="85" w:type="dxa"/>
            </w:tcMar>
            <w:vAlign w:val="center"/>
          </w:tcPr>
          <w:p w14:paraId="4A922A94" w14:textId="77777777" w:rsidR="004E2ACC" w:rsidRDefault="00000000">
            <w:pPr>
              <w:pStyle w:val="TableText"/>
            </w:pPr>
            <w:r>
              <w:t>Понятность</w:t>
            </w:r>
          </w:p>
        </w:tc>
        <w:tc>
          <w:tcPr>
            <w:tcW w:w="6463" w:type="dxa"/>
            <w:tcMar>
              <w:top w:w="85" w:type="dxa"/>
              <w:left w:w="85" w:type="dxa"/>
              <w:bottom w:w="85" w:type="dxa"/>
              <w:right w:w="85" w:type="dxa"/>
            </w:tcMar>
            <w:vAlign w:val="center"/>
          </w:tcPr>
          <w:p w14:paraId="64784422" w14:textId="77777777" w:rsidR="004E2ACC" w:rsidRPr="00161F80" w:rsidRDefault="00000000">
            <w:pPr>
              <w:pStyle w:val="TableText"/>
              <w:rPr>
                <w:lang w:val="ru-RU"/>
              </w:rPr>
            </w:pPr>
            <w:r w:rsidRPr="00161F80">
              <w:rPr>
                <w:lang w:val="ru-RU"/>
              </w:rPr>
              <w:t>Может ли новичок объяснить правило?</w:t>
            </w:r>
          </w:p>
        </w:tc>
      </w:tr>
      <w:tr w:rsidR="004E2ACC" w14:paraId="3128594E" w14:textId="77777777">
        <w:trPr>
          <w:cantSplit/>
          <w:jc w:val="center"/>
        </w:trPr>
        <w:tc>
          <w:tcPr>
            <w:tcW w:w="3061" w:type="dxa"/>
            <w:shd w:val="clear" w:color="auto" w:fill="F0F4F6"/>
            <w:tcMar>
              <w:top w:w="85" w:type="dxa"/>
              <w:left w:w="85" w:type="dxa"/>
              <w:bottom w:w="85" w:type="dxa"/>
              <w:right w:w="85" w:type="dxa"/>
            </w:tcMar>
            <w:vAlign w:val="center"/>
          </w:tcPr>
          <w:p w14:paraId="062E948F" w14:textId="77777777" w:rsidR="004E2ACC" w:rsidRDefault="00000000">
            <w:pPr>
              <w:pStyle w:val="TableText"/>
            </w:pPr>
            <w:r>
              <w:t>Измерение</w:t>
            </w:r>
          </w:p>
        </w:tc>
        <w:tc>
          <w:tcPr>
            <w:tcW w:w="6463" w:type="dxa"/>
            <w:shd w:val="clear" w:color="auto" w:fill="F0F4F6"/>
            <w:tcMar>
              <w:top w:w="85" w:type="dxa"/>
              <w:left w:w="85" w:type="dxa"/>
              <w:bottom w:w="85" w:type="dxa"/>
              <w:right w:w="85" w:type="dxa"/>
            </w:tcMar>
            <w:vAlign w:val="center"/>
          </w:tcPr>
          <w:p w14:paraId="4405E4D3" w14:textId="77777777" w:rsidR="004E2ACC" w:rsidRPr="00161F80" w:rsidRDefault="00000000">
            <w:pPr>
              <w:pStyle w:val="TableText"/>
              <w:rPr>
                <w:lang w:val="ru-RU"/>
              </w:rPr>
            </w:pPr>
            <w:r w:rsidRPr="00161F80">
              <w:rPr>
                <w:lang w:val="ru-RU"/>
              </w:rPr>
              <w:t>Что считается участием и нарушением?</w:t>
            </w:r>
          </w:p>
        </w:tc>
      </w:tr>
      <w:tr w:rsidR="004E2ACC" w14:paraId="6F8CBCBB" w14:textId="77777777">
        <w:trPr>
          <w:cantSplit/>
          <w:jc w:val="center"/>
        </w:trPr>
        <w:tc>
          <w:tcPr>
            <w:tcW w:w="3061" w:type="dxa"/>
            <w:tcMar>
              <w:top w:w="85" w:type="dxa"/>
              <w:left w:w="85" w:type="dxa"/>
              <w:bottom w:w="85" w:type="dxa"/>
              <w:right w:w="85" w:type="dxa"/>
            </w:tcMar>
            <w:vAlign w:val="center"/>
          </w:tcPr>
          <w:p w14:paraId="73F6D954" w14:textId="77777777" w:rsidR="004E2ACC" w:rsidRDefault="00000000">
            <w:pPr>
              <w:pStyle w:val="TableText"/>
            </w:pPr>
            <w:r>
              <w:t>Нагрузка</w:t>
            </w:r>
          </w:p>
        </w:tc>
        <w:tc>
          <w:tcPr>
            <w:tcW w:w="6463" w:type="dxa"/>
            <w:tcMar>
              <w:top w:w="85" w:type="dxa"/>
              <w:left w:w="85" w:type="dxa"/>
              <w:bottom w:w="85" w:type="dxa"/>
              <w:right w:w="85" w:type="dxa"/>
            </w:tcMar>
            <w:vAlign w:val="center"/>
          </w:tcPr>
          <w:p w14:paraId="5FFC5D1B" w14:textId="77777777" w:rsidR="004E2ACC" w:rsidRPr="00161F80" w:rsidRDefault="00000000">
            <w:pPr>
              <w:pStyle w:val="TableText"/>
              <w:rPr>
                <w:lang w:val="ru-RU"/>
              </w:rPr>
            </w:pPr>
            <w:r w:rsidRPr="00161F80">
              <w:rPr>
                <w:lang w:val="ru-RU"/>
              </w:rPr>
              <w:t>Хватает ли ресурса на новый поток?</w:t>
            </w:r>
          </w:p>
        </w:tc>
      </w:tr>
    </w:tbl>
    <w:p w14:paraId="05314FAB" w14:textId="77777777" w:rsidR="004E2ACC" w:rsidRDefault="004E2ACC">
      <w:pPr>
        <w:spacing w:after="20" w:line="20" w:lineRule="exact"/>
      </w:pPr>
    </w:p>
    <w:p w14:paraId="2F6273CB" w14:textId="77777777" w:rsidR="00161F80" w:rsidRDefault="00161F80"/>
    <w:p w14:paraId="4FC9FECE" w14:textId="24641ABC" w:rsidR="004E2ACC" w:rsidRDefault="00000000">
      <w:r>
        <w:t>Кейс различает спрятанное правило и своевременное напоминание. Он не доказывает необходимости длинного регламента перед каждой репликой. Частое вмешательство может мешать обычному пути; текст без действующей процедуры не обеспечивает защиты.</w:t>
      </w:r>
    </w:p>
    <w:p w14:paraId="1340FAB5" w14:textId="77777777" w:rsidR="004E2ACC" w:rsidRDefault="00000000">
      <w:r>
        <w:t>В «Практике вместе» сначала можно проверить короткое напоминание около шаблона вопроса и попросить пересказать смысл. Это тест понятности, не повторение крупного полевого эксперимента. Без проведения не публикуют вымышленные результаты.</w:t>
      </w:r>
    </w:p>
    <w:p w14:paraId="3EDEAB60" w14:textId="77777777" w:rsidR="004E2ACC" w:rsidRDefault="00000000">
      <w:r>
        <w:t>Два результата источника имеют разные основания: процентный пункт — разница долей, относительный процент — изменение к контролю. Их смешение исказит вывод даже при правильной ссылке.</w:t>
      </w:r>
    </w:p>
    <w:p w14:paraId="7F614F7F" w14:textId="77777777" w:rsidR="004E2ACC" w:rsidRDefault="00000000">
      <w:r>
        <w:t>Переносится метод постановки вопроса, а не гарантия величины эффекта. Новая аудитория и практика требуют собственных критериев и защитных условий, включая ресурс тех, кто рассматривает обращения.</w:t>
      </w:r>
    </w:p>
    <w:p w14:paraId="5333C23B" w14:textId="77777777" w:rsidR="004E2ACC" w:rsidRDefault="00000000">
      <w:pPr>
        <w:pStyle w:val="21"/>
        <w:pageBreakBefore/>
      </w:pPr>
      <w:r>
        <w:lastRenderedPageBreak/>
        <w:t>4. Три учебные ситуации и журнал</w:t>
      </w:r>
    </w:p>
    <w:p w14:paraId="03AF3E75" w14:textId="77777777" w:rsidR="004E2ACC" w:rsidRDefault="00000000">
      <w:r>
        <w:t>Все случаи вымышлены: вопрос без контекста; личная оценка «вы некомпетентны»; файл с чужими контактами. Одинаковое удаление скроет разные задачи реакции.</w:t>
      </w:r>
    </w:p>
    <w:p w14:paraId="74FBCCFE" w14:textId="77777777" w:rsidR="004E2ACC" w:rsidRDefault="00000000">
      <w:r>
        <w:t>Первому автору предлагают шаблон и возможность уточнения. Во втором случае проверяют контекст, отделяют совет от личной оценки и применяют правило. В третьем ограничивают видимость файла и передают проверку ответственному, не повторяя контакты в публичном объяснении. Решение зависит от установленных обстоятельств.</w:t>
      </w:r>
    </w:p>
    <w:p w14:paraId="7AF418D7" w14:textId="77777777" w:rsidR="004E2ACC" w:rsidRDefault="00000000">
      <w:pPr>
        <w:pStyle w:val="31"/>
      </w:pPr>
      <w:r>
        <w:t>Образец сообщения</w:t>
      </w:r>
    </w:p>
    <w:p w14:paraId="0169F7F4" w14:textId="77777777" w:rsidR="004E2ACC" w:rsidRDefault="00000000">
      <w:r>
        <w:t>«В ответе была личная оценка автора, не относящаяся к брифу. Этот фрагмент скрыт по правилу обсуждения содержания без унижения. Содержательное замечание можно разместить заново без личной оценки. Пересмотр доступен через указанный канал обращения». Это авторский учебный текст, не сообщение реальной платформы.</w:t>
      </w:r>
    </w:p>
    <w:p w14:paraId="595A0B41" w14:textId="77777777" w:rsidR="004E2ACC" w:rsidRDefault="00000000">
      <w:r>
        <w:t>Журнал включает обращение, действие, основание, ответственного и пересмотр. Публичная статистика не должна позволять восстановить чувствительное дело по маленькой группе. Прозрачность достигается процедурой, не публикацией персонального досье.</w:t>
      </w:r>
    </w:p>
    <w:p w14:paraId="6E6E9E9E" w14:textId="77777777" w:rsidR="004E2ACC" w:rsidRDefault="00000000">
      <w:r>
        <w:t>Из условных 20 обращений 12 подтверждены, 5 не подтверждены, 3 еще рассматриваются. Подтвержденные среди завершенных — 12 / 17 ≈ 70,6%; среди всех поступивших — 60%. Остальные не объявляются автоматически злонамеренными. Открытые случаи показываются отдельно.</w:t>
      </w:r>
    </w:p>
    <w:p w14:paraId="24C80F2F" w14:textId="77777777" w:rsidR="004E2ACC" w:rsidRDefault="00000000">
      <w:r>
        <w:t>Качество определяется основанием и соблюдением процедуры. Малое число санкций может означать спокойное общение или отсутствие реакции; большое — реальную проблему либо чрезмерность. Счетчик дополняют выборочным чтением решений.</w:t>
      </w:r>
    </w:p>
    <w:p w14:paraId="29FB3440" w14:textId="77777777" w:rsidR="004E2ACC" w:rsidRDefault="00000000">
      <w:r>
        <w:t>Обнаруженная ошибка должна приводить к исправлению и анализу причины: неполный контекст, неясное правило, заинтересованность или неверный сигнал. Поиск виновного не заменяет улучшения процесса.</w:t>
      </w:r>
    </w:p>
    <w:p w14:paraId="25103B3E" w14:textId="77777777" w:rsidR="004E2ACC" w:rsidRDefault="00000000">
      <w:pPr>
        <w:pStyle w:val="21"/>
        <w:pageBreakBefore/>
      </w:pPr>
      <w:r>
        <w:lastRenderedPageBreak/>
        <w:t>5. Обжалование и обучение модераторов</w:t>
      </w:r>
    </w:p>
    <w:p w14:paraId="7ABD71A4" w14:textId="77777777" w:rsidR="004E2ACC" w:rsidRDefault="00000000">
      <w:r>
        <w:t>Обжалование проверяет решение, не давит повторно на заявителя. Участник знает, какие сведения можно добавить и кто их рассмотрит. Повторное чтение тем же человеком без иных гарантий нельзя называть независимой экспертизой.</w:t>
      </w:r>
    </w:p>
    <w:p w14:paraId="50BDA2A7" w14:textId="77777777" w:rsidR="004E2ACC" w:rsidRDefault="00000000">
      <w:r>
        <w:t>Сроки зависят от ресурса и тяжести. Возможны подтверждение получения в рабочее время и отдельный порядок рассмотрения. Задержку объясняют без лишних деталей. Обещание немедленного завершения любого сложного случая недостоверно.</w:t>
      </w:r>
    </w:p>
    <w:p w14:paraId="1615C719" w14:textId="77777777" w:rsidR="004E2ACC" w:rsidRDefault="00000000">
      <w:pPr>
        <w:pStyle w:val="31"/>
      </w:pPr>
      <w:r>
        <w:t>Контроль ошибок</w:t>
      </w:r>
    </w:p>
    <w:p w14:paraId="5C83C92C" w14:textId="77777777" w:rsidR="004E2ACC" w:rsidRDefault="00000000">
      <w:r>
        <w:t>Неясное правило, неполный контекст, заинтересованность и ошибочный алгоритм требуют разных исправлений. Признание правки не обязательно разрушает доверие, а одна отмена не доказывает бесполезности всей модерации. Анализируют тип ошибки, а не только процент подтвержденных решений.</w:t>
      </w:r>
    </w:p>
    <w:p w14:paraId="46C97493" w14:textId="77777777" w:rsidR="004E2ACC" w:rsidRDefault="00000000">
      <w:r>
        <w:t>Команда независимо разбирает обезличенные учебные случаи и сопоставляет основания. Цель — уточнить определения, не добиться одинакового числа наказаний. Реальное чувствительное дело не превращают в открытое упражнение без допустимого основания.</w:t>
      </w:r>
    </w:p>
    <w:p w14:paraId="398A1234" w14:textId="77777777" w:rsidR="004E2ACC" w:rsidRDefault="00000000">
      <w:r>
        <w:t>Предварительная модерация уменьшает период видимости нежелательного, но добавляет ожидание и труд. Последующая быстрее, однако предполагает возможность обнаружения и реакции после публикации. Для разных типов материала допустимы разные режимы с объясненными условиями.</w:t>
      </w:r>
    </w:p>
    <w:p w14:paraId="00E936D3" w14:textId="77777777" w:rsidR="004E2ACC" w:rsidRDefault="00000000">
      <w:r>
        <w:t>Безопасность не требует подавления содержательной критики. Автор может оспаривать правило и одновременно соблюдать процедуру. Популярность или платеж не дают специальных исключений из базовых норм.</w:t>
      </w:r>
    </w:p>
    <w:p w14:paraId="6B0CAA82" w14:textId="6F00EFE3" w:rsidR="004E2ACC" w:rsidRPr="00161F80" w:rsidRDefault="00000000" w:rsidP="00161F80">
      <w:r>
        <w:t>Итог — предсказуемые ожидания, доступное обращение, обоснованная реакция и реальный пересмотр. Количество удалений не заменяет возможности безопасно и содержательно участвовать.</w:t>
      </w:r>
    </w:p>
    <w:sectPr w:rsidR="004E2ACC" w:rsidRPr="00161F80" w:rsidSect="00034616">
      <w:headerReference w:type="default" r:id="rId8"/>
      <w:footerReference w:type="default" r:id="rId9"/>
      <w:pgSz w:w="11906" w:h="16838"/>
      <w:pgMar w:top="1106" w:right="1191" w:bottom="1077" w:left="1191"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52323" w14:textId="77777777" w:rsidR="00327B6B" w:rsidRDefault="00327B6B">
      <w:pPr>
        <w:spacing w:after="0" w:line="240" w:lineRule="auto"/>
      </w:pPr>
      <w:r>
        <w:separator/>
      </w:r>
    </w:p>
  </w:endnote>
  <w:endnote w:type="continuationSeparator" w:id="0">
    <w:p w14:paraId="16381A7D" w14:textId="77777777" w:rsidR="00327B6B" w:rsidRDefault="00327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110E" w14:textId="1D2507A3" w:rsidR="004E2ACC" w:rsidRPr="00161F80" w:rsidRDefault="004E2ACC">
    <w:pPr>
      <w:pStyle w:val="Small"/>
      <w:tabs>
        <w:tab w:val="right" w:pos="9524"/>
      </w:tabs>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615D5" w14:textId="77777777" w:rsidR="00327B6B" w:rsidRDefault="00327B6B">
      <w:pPr>
        <w:spacing w:after="0" w:line="240" w:lineRule="auto"/>
      </w:pPr>
      <w:r>
        <w:separator/>
      </w:r>
    </w:p>
  </w:footnote>
  <w:footnote w:type="continuationSeparator" w:id="0">
    <w:p w14:paraId="571AA773" w14:textId="77777777" w:rsidR="00327B6B" w:rsidRDefault="00327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D6502" w14:textId="0BD8F469" w:rsidR="004E2ACC" w:rsidRDefault="004E2ACC">
    <w:pPr>
      <w:pStyle w:val="Small"/>
      <w:pBdr>
        <w:bottom w:val="single" w:sz="4" w:space="0" w:color="CCD5D9"/>
      </w:pBdr>
      <w:tabs>
        <w:tab w:val="right" w:pos="952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57299535">
    <w:abstractNumId w:val="8"/>
  </w:num>
  <w:num w:numId="2" w16cid:durableId="50614196">
    <w:abstractNumId w:val="6"/>
  </w:num>
  <w:num w:numId="3" w16cid:durableId="136846993">
    <w:abstractNumId w:val="5"/>
  </w:num>
  <w:num w:numId="4" w16cid:durableId="174538379">
    <w:abstractNumId w:val="4"/>
  </w:num>
  <w:num w:numId="5" w16cid:durableId="400757923">
    <w:abstractNumId w:val="7"/>
  </w:num>
  <w:num w:numId="6" w16cid:durableId="1856923439">
    <w:abstractNumId w:val="3"/>
  </w:num>
  <w:num w:numId="7" w16cid:durableId="111364990">
    <w:abstractNumId w:val="2"/>
  </w:num>
  <w:num w:numId="8" w16cid:durableId="232354503">
    <w:abstractNumId w:val="1"/>
  </w:num>
  <w:num w:numId="9" w16cid:durableId="65314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1F80"/>
    <w:rsid w:val="0029639D"/>
    <w:rsid w:val="00326F90"/>
    <w:rsid w:val="00327B6B"/>
    <w:rsid w:val="004E2ACC"/>
    <w:rsid w:val="00AA1D8D"/>
    <w:rsid w:val="00B47730"/>
    <w:rsid w:val="00CB0664"/>
    <w:rsid w:val="00F425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9A35D3"/>
  <w14:defaultImageDpi w14:val="300"/>
  <w15:docId w15:val="{B42684B4-010F-48E1-A3F7-F05572AF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81" w:lineRule="auto"/>
    </w:pPr>
    <w:rPr>
      <w:rFonts w:ascii="Times New Roman" w:hAnsi="Times New Roman"/>
      <w:sz w:val="26"/>
      <w:lang w:val="ru-RU"/>
    </w:rPr>
  </w:style>
  <w:style w:type="paragraph" w:styleId="1">
    <w:name w:val="heading 1"/>
    <w:basedOn w:val="a1"/>
    <w:next w:val="a1"/>
    <w:link w:val="10"/>
    <w:uiPriority w:val="9"/>
    <w:qFormat/>
    <w:rsid w:val="00FC693F"/>
    <w:pPr>
      <w:keepNext/>
      <w:keepLines/>
      <w:spacing w:before="140"/>
      <w:outlineLvl w:val="0"/>
    </w:pPr>
    <w:rPr>
      <w:rFonts w:asciiTheme="majorHAnsi" w:eastAsiaTheme="majorEastAsia" w:hAnsiTheme="majorHAnsi" w:cstheme="majorBidi"/>
      <w:b/>
      <w:bCs/>
      <w:color w:val="183748"/>
      <w:sz w:val="36"/>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color w:val="267477"/>
      <w:sz w:val="28"/>
      <w:szCs w:val="26"/>
    </w:rPr>
  </w:style>
  <w:style w:type="paragraph" w:styleId="31">
    <w:name w:val="heading 3"/>
    <w:basedOn w:val="a1"/>
    <w:next w:val="a1"/>
    <w:link w:val="32"/>
    <w:uiPriority w:val="9"/>
    <w:unhideWhenUsed/>
    <w:qFormat/>
    <w:rsid w:val="00FC693F"/>
    <w:pPr>
      <w:keepNext/>
      <w:keepLines/>
      <w:spacing w:before="140"/>
      <w:outlineLvl w:val="2"/>
    </w:pPr>
    <w:rPr>
      <w:rFonts w:asciiTheme="majorHAnsi" w:eastAsiaTheme="majorEastAsia" w:hAnsiTheme="majorHAnsi" w:cstheme="majorBidi"/>
      <w:b/>
      <w:bCs/>
      <w:color w:val="183748"/>
      <w:sz w:val="25"/>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40" w:line="240" w:lineRule="auto"/>
      <w:contextualSpacing/>
    </w:pPr>
    <w:rPr>
      <w:rFonts w:asciiTheme="majorHAnsi" w:eastAsiaTheme="majorEastAsia" w:hAnsiTheme="majorHAnsi" w:cstheme="majorBidi"/>
      <w:b/>
      <w:color w:val="183748"/>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100" w:line="264" w:lineRule="auto"/>
    </w:pPr>
    <w:rPr>
      <w:rFonts w:ascii="Arial" w:hAnsi="Arial"/>
      <w:sz w:val="21"/>
    </w:rPr>
  </w:style>
  <w:style w:type="paragraph" w:customStyle="1" w:styleId="Question">
    <w:name w:val="Question"/>
    <w:pPr>
      <w:spacing w:after="100" w:line="264" w:lineRule="auto"/>
    </w:pPr>
    <w:rPr>
      <w:rFonts w:ascii="Times New Roman" w:hAnsi="Times New Roman"/>
      <w:sz w:val="23"/>
    </w:rPr>
  </w:style>
  <w:style w:type="paragraph" w:customStyle="1" w:styleId="Small">
    <w:name w:val="Small"/>
    <w:pPr>
      <w:spacing w:after="100" w:line="264" w:lineRule="auto"/>
    </w:pPr>
    <w:rPr>
      <w:rFonts w:ascii="Arial" w:hAnsi="Arial"/>
      <w:sz w:val="20"/>
    </w:rPr>
  </w:style>
  <w:style w:type="paragraph" w:customStyle="1" w:styleId="Check">
    <w:name w:val="Check"/>
    <w:pPr>
      <w:spacing w:after="100" w:line="264" w:lineRule="auto"/>
    </w:pPr>
    <w:rPr>
      <w:rFonts w:ascii="Times New Roman" w:hAnsi="Times New Roman"/>
    </w:rPr>
  </w:style>
  <w:style w:type="paragraph" w:customStyle="1" w:styleId="Callout">
    <w:name w:val="Callout"/>
    <w:pPr>
      <w:spacing w:after="100" w:line="264"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Лекция 8. Правила и модерация: процедуры, санкции и обжалование</dc:title>
  <dc:subject>Управление интернет-сообществами</dc:subject>
  <dc:creator>Учебные материалы</dc:creator>
  <cp:keywords/>
  <dc:description/>
  <cp:lastModifiedBy>Mikhail Sizov</cp:lastModifiedBy>
  <cp:revision>3</cp:revision>
  <dcterms:created xsi:type="dcterms:W3CDTF">2013-12-23T23:15:00Z</dcterms:created>
  <dcterms:modified xsi:type="dcterms:W3CDTF">2026-10-08T18:07:00Z</dcterms:modified>
  <cp:category/>
</cp:coreProperties>
</file>