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2F219" w14:textId="77777777" w:rsidR="004735F6" w:rsidRDefault="00000000" w:rsidP="004735F6">
      <w:pPr>
        <w:pStyle w:val="aa"/>
      </w:pPr>
      <w:r>
        <w:t>Запуск и онбординг: привлечение, первые действия и поддержка новичков</w:t>
      </w:r>
    </w:p>
    <w:p w14:paraId="5A1893E1" w14:textId="77777777" w:rsidR="004735F6" w:rsidRDefault="004735F6" w:rsidP="004735F6">
      <w:pPr>
        <w:pStyle w:val="aa"/>
      </w:pPr>
    </w:p>
    <w:p w14:paraId="1F1ACEA5" w14:textId="2C4E7CDA" w:rsidR="001E3FD0" w:rsidRDefault="00000000" w:rsidP="004735F6">
      <w:pPr>
        <w:pStyle w:val="aa"/>
      </w:pPr>
      <w:r>
        <w:t>1. Готовность и первоначальное ядро</w:t>
      </w:r>
    </w:p>
    <w:p w14:paraId="62765EFD" w14:textId="77777777" w:rsidR="001E3FD0" w:rsidRDefault="00000000">
      <w:r>
        <w:t>До приглашения нужны назначение, полезные материалы, правила, маршрут вопроса и доступные ответственные. Пустое пространство оставляет новичка без образца и ожиданий времени ответа. Но вымышленные отзывы и аккаунты ради оживления недопустимы: демонстрационные темы команды помечаются как примеры.</w:t>
      </w:r>
    </w:p>
    <w:p w14:paraId="722701F3" w14:textId="77777777" w:rsidR="001E3FD0" w:rsidRDefault="00000000">
      <w:r>
        <w:t>Первоначальное ядро — люди, которым практика нужна и кто добровольно готов поддержать первые взаимодействия. Им объясняют объем, возможность отказа и отсутствие постоянной обязательной доступности. Личное согласие помочь не дает права бессрочно увеличивать нагрузку.</w:t>
      </w:r>
    </w:p>
    <w:tbl>
      <w:tblPr>
        <w:tblW w:w="0" w:type="auto"/>
        <w:jc w:val="center"/>
        <w:tblLayout w:type="fixed"/>
        <w:tblLook w:val="04A0" w:firstRow="1" w:lastRow="0" w:firstColumn="1" w:lastColumn="0" w:noHBand="0" w:noVBand="1"/>
      </w:tblPr>
      <w:tblGrid>
        <w:gridCol w:w="3061"/>
        <w:gridCol w:w="6463"/>
      </w:tblGrid>
      <w:tr w:rsidR="001E3FD0" w14:paraId="4A19DDB7" w14:textId="77777777">
        <w:trPr>
          <w:cantSplit/>
          <w:tblHeader/>
          <w:jc w:val="center"/>
        </w:trPr>
        <w:tc>
          <w:tcPr>
            <w:tcW w:w="3061" w:type="dxa"/>
            <w:shd w:val="clear" w:color="auto" w:fill="183748"/>
            <w:tcMar>
              <w:top w:w="85" w:type="dxa"/>
              <w:left w:w="85" w:type="dxa"/>
              <w:bottom w:w="85" w:type="dxa"/>
              <w:right w:w="85" w:type="dxa"/>
            </w:tcMar>
            <w:vAlign w:val="center"/>
          </w:tcPr>
          <w:p w14:paraId="5D82B2A6" w14:textId="77777777" w:rsidR="001E3FD0" w:rsidRDefault="00000000">
            <w:pPr>
              <w:pStyle w:val="TableText"/>
            </w:pPr>
            <w:r>
              <w:rPr>
                <w:b/>
                <w:color w:val="FFFFFF"/>
              </w:rPr>
              <w:t>Условие</w:t>
            </w:r>
          </w:p>
        </w:tc>
        <w:tc>
          <w:tcPr>
            <w:tcW w:w="6463" w:type="dxa"/>
            <w:shd w:val="clear" w:color="auto" w:fill="183748"/>
            <w:tcMar>
              <w:top w:w="85" w:type="dxa"/>
              <w:left w:w="85" w:type="dxa"/>
              <w:bottom w:w="85" w:type="dxa"/>
              <w:right w:w="85" w:type="dxa"/>
            </w:tcMar>
            <w:vAlign w:val="center"/>
          </w:tcPr>
          <w:p w14:paraId="7A0C6F61" w14:textId="77777777" w:rsidR="001E3FD0" w:rsidRDefault="00000000">
            <w:pPr>
              <w:pStyle w:val="TableText"/>
            </w:pPr>
            <w:r>
              <w:rPr>
                <w:b/>
                <w:color w:val="FFFFFF"/>
              </w:rPr>
              <w:t>Свидетельство готовности</w:t>
            </w:r>
          </w:p>
        </w:tc>
      </w:tr>
      <w:tr w:rsidR="001E3FD0" w14:paraId="321B2541" w14:textId="77777777">
        <w:trPr>
          <w:cantSplit/>
          <w:jc w:val="center"/>
        </w:trPr>
        <w:tc>
          <w:tcPr>
            <w:tcW w:w="3061" w:type="dxa"/>
            <w:shd w:val="clear" w:color="auto" w:fill="F0F4F6"/>
            <w:tcMar>
              <w:top w:w="85" w:type="dxa"/>
              <w:left w:w="85" w:type="dxa"/>
              <w:bottom w:w="85" w:type="dxa"/>
              <w:right w:w="85" w:type="dxa"/>
            </w:tcMar>
            <w:vAlign w:val="center"/>
          </w:tcPr>
          <w:p w14:paraId="5D5B8A86" w14:textId="77777777" w:rsidR="001E3FD0" w:rsidRDefault="00000000">
            <w:pPr>
              <w:pStyle w:val="TableText"/>
            </w:pPr>
            <w:r>
              <w:t>Назначение</w:t>
            </w:r>
          </w:p>
        </w:tc>
        <w:tc>
          <w:tcPr>
            <w:tcW w:w="6463" w:type="dxa"/>
            <w:shd w:val="clear" w:color="auto" w:fill="F0F4F6"/>
            <w:tcMar>
              <w:top w:w="85" w:type="dxa"/>
              <w:left w:w="85" w:type="dxa"/>
              <w:bottom w:w="85" w:type="dxa"/>
              <w:right w:w="85" w:type="dxa"/>
            </w:tcMar>
            <w:vAlign w:val="center"/>
          </w:tcPr>
          <w:p w14:paraId="1BDE16BE" w14:textId="77777777" w:rsidR="001E3FD0" w:rsidRPr="004735F6" w:rsidRDefault="00000000">
            <w:pPr>
              <w:pStyle w:val="TableText"/>
              <w:rPr>
                <w:lang w:val="ru-RU"/>
              </w:rPr>
            </w:pPr>
            <w:r w:rsidRPr="004735F6">
              <w:rPr>
                <w:lang w:val="ru-RU"/>
              </w:rPr>
              <w:t>Ясно, кому и с какой задачей помогают</w:t>
            </w:r>
          </w:p>
        </w:tc>
      </w:tr>
      <w:tr w:rsidR="001E3FD0" w14:paraId="2A8B21E8" w14:textId="77777777">
        <w:trPr>
          <w:cantSplit/>
          <w:jc w:val="center"/>
        </w:trPr>
        <w:tc>
          <w:tcPr>
            <w:tcW w:w="3061" w:type="dxa"/>
            <w:tcMar>
              <w:top w:w="85" w:type="dxa"/>
              <w:left w:w="85" w:type="dxa"/>
              <w:bottom w:w="85" w:type="dxa"/>
              <w:right w:w="85" w:type="dxa"/>
            </w:tcMar>
            <w:vAlign w:val="center"/>
          </w:tcPr>
          <w:p w14:paraId="56710B39" w14:textId="77777777" w:rsidR="001E3FD0" w:rsidRDefault="00000000">
            <w:pPr>
              <w:pStyle w:val="TableText"/>
            </w:pPr>
            <w:r>
              <w:t>Полезный старт</w:t>
            </w:r>
          </w:p>
        </w:tc>
        <w:tc>
          <w:tcPr>
            <w:tcW w:w="6463" w:type="dxa"/>
            <w:tcMar>
              <w:top w:w="85" w:type="dxa"/>
              <w:left w:w="85" w:type="dxa"/>
              <w:bottom w:w="85" w:type="dxa"/>
              <w:right w:w="85" w:type="dxa"/>
            </w:tcMar>
            <w:vAlign w:val="center"/>
          </w:tcPr>
          <w:p w14:paraId="49C87707" w14:textId="77777777" w:rsidR="001E3FD0" w:rsidRPr="004735F6" w:rsidRDefault="00000000">
            <w:pPr>
              <w:pStyle w:val="TableText"/>
              <w:rPr>
                <w:lang w:val="ru-RU"/>
              </w:rPr>
            </w:pPr>
            <w:r w:rsidRPr="004735F6">
              <w:rPr>
                <w:lang w:val="ru-RU"/>
              </w:rPr>
              <w:t>Есть проверенные образцы, не имитация спроса</w:t>
            </w:r>
          </w:p>
        </w:tc>
      </w:tr>
      <w:tr w:rsidR="001E3FD0" w14:paraId="0FD5A3F0" w14:textId="77777777">
        <w:trPr>
          <w:cantSplit/>
          <w:jc w:val="center"/>
        </w:trPr>
        <w:tc>
          <w:tcPr>
            <w:tcW w:w="3061" w:type="dxa"/>
            <w:shd w:val="clear" w:color="auto" w:fill="F0F4F6"/>
            <w:tcMar>
              <w:top w:w="85" w:type="dxa"/>
              <w:left w:w="85" w:type="dxa"/>
              <w:bottom w:w="85" w:type="dxa"/>
              <w:right w:w="85" w:type="dxa"/>
            </w:tcMar>
            <w:vAlign w:val="center"/>
          </w:tcPr>
          <w:p w14:paraId="36A09D5E" w14:textId="77777777" w:rsidR="001E3FD0" w:rsidRDefault="00000000">
            <w:pPr>
              <w:pStyle w:val="TableText"/>
            </w:pPr>
            <w:r>
              <w:t>Ответ</w:t>
            </w:r>
          </w:p>
        </w:tc>
        <w:tc>
          <w:tcPr>
            <w:tcW w:w="6463" w:type="dxa"/>
            <w:shd w:val="clear" w:color="auto" w:fill="F0F4F6"/>
            <w:tcMar>
              <w:top w:w="85" w:type="dxa"/>
              <w:left w:w="85" w:type="dxa"/>
              <w:bottom w:w="85" w:type="dxa"/>
              <w:right w:w="85" w:type="dxa"/>
            </w:tcMar>
            <w:vAlign w:val="center"/>
          </w:tcPr>
          <w:p w14:paraId="4AC2020E" w14:textId="77777777" w:rsidR="001E3FD0" w:rsidRPr="004735F6" w:rsidRDefault="00000000">
            <w:pPr>
              <w:pStyle w:val="TableText"/>
              <w:rPr>
                <w:lang w:val="ru-RU"/>
              </w:rPr>
            </w:pPr>
            <w:r w:rsidRPr="004735F6">
              <w:rPr>
                <w:lang w:val="ru-RU"/>
              </w:rPr>
              <w:t>Назначены роль и рабочее время</w:t>
            </w:r>
          </w:p>
        </w:tc>
      </w:tr>
      <w:tr w:rsidR="001E3FD0" w14:paraId="2C042BE6" w14:textId="77777777">
        <w:trPr>
          <w:cantSplit/>
          <w:jc w:val="center"/>
        </w:trPr>
        <w:tc>
          <w:tcPr>
            <w:tcW w:w="3061" w:type="dxa"/>
            <w:tcMar>
              <w:top w:w="85" w:type="dxa"/>
              <w:left w:w="85" w:type="dxa"/>
              <w:bottom w:w="85" w:type="dxa"/>
              <w:right w:w="85" w:type="dxa"/>
            </w:tcMar>
            <w:vAlign w:val="center"/>
          </w:tcPr>
          <w:p w14:paraId="11FEE14B" w14:textId="77777777" w:rsidR="001E3FD0" w:rsidRDefault="00000000">
            <w:pPr>
              <w:pStyle w:val="TableText"/>
            </w:pPr>
            <w:r>
              <w:t>Безопасность</w:t>
            </w:r>
          </w:p>
        </w:tc>
        <w:tc>
          <w:tcPr>
            <w:tcW w:w="6463" w:type="dxa"/>
            <w:tcMar>
              <w:top w:w="85" w:type="dxa"/>
              <w:left w:w="85" w:type="dxa"/>
              <w:bottom w:w="85" w:type="dxa"/>
              <w:right w:w="85" w:type="dxa"/>
            </w:tcMar>
            <w:vAlign w:val="center"/>
          </w:tcPr>
          <w:p w14:paraId="7A15A913" w14:textId="77777777" w:rsidR="001E3FD0" w:rsidRPr="004735F6" w:rsidRDefault="00000000">
            <w:pPr>
              <w:pStyle w:val="TableText"/>
              <w:rPr>
                <w:lang w:val="ru-RU"/>
              </w:rPr>
            </w:pPr>
            <w:r w:rsidRPr="004735F6">
              <w:rPr>
                <w:lang w:val="ru-RU"/>
              </w:rPr>
              <w:t>Жалоба возможна без публичного раскрытия</w:t>
            </w:r>
          </w:p>
        </w:tc>
      </w:tr>
      <w:tr w:rsidR="001E3FD0" w14:paraId="559868DB" w14:textId="77777777">
        <w:trPr>
          <w:cantSplit/>
          <w:jc w:val="center"/>
        </w:trPr>
        <w:tc>
          <w:tcPr>
            <w:tcW w:w="3061" w:type="dxa"/>
            <w:shd w:val="clear" w:color="auto" w:fill="F0F4F6"/>
            <w:tcMar>
              <w:top w:w="85" w:type="dxa"/>
              <w:left w:w="85" w:type="dxa"/>
              <w:bottom w:w="85" w:type="dxa"/>
              <w:right w:w="85" w:type="dxa"/>
            </w:tcMar>
            <w:vAlign w:val="center"/>
          </w:tcPr>
          <w:p w14:paraId="3714E2E8" w14:textId="77777777" w:rsidR="001E3FD0" w:rsidRDefault="00000000">
            <w:pPr>
              <w:pStyle w:val="TableText"/>
            </w:pPr>
            <w:r>
              <w:t>Исправление</w:t>
            </w:r>
          </w:p>
        </w:tc>
        <w:tc>
          <w:tcPr>
            <w:tcW w:w="6463" w:type="dxa"/>
            <w:shd w:val="clear" w:color="auto" w:fill="F0F4F6"/>
            <w:tcMar>
              <w:top w:w="85" w:type="dxa"/>
              <w:left w:w="85" w:type="dxa"/>
              <w:bottom w:w="85" w:type="dxa"/>
              <w:right w:w="85" w:type="dxa"/>
            </w:tcMar>
            <w:vAlign w:val="center"/>
          </w:tcPr>
          <w:p w14:paraId="3751BBA5" w14:textId="77777777" w:rsidR="001E3FD0" w:rsidRPr="004735F6" w:rsidRDefault="00000000">
            <w:pPr>
              <w:pStyle w:val="TableText"/>
              <w:rPr>
                <w:lang w:val="ru-RU"/>
              </w:rPr>
            </w:pPr>
            <w:r w:rsidRPr="004735F6">
              <w:rPr>
                <w:lang w:val="ru-RU"/>
              </w:rPr>
              <w:t>Ошибку формата можно устранить с пояснением</w:t>
            </w:r>
          </w:p>
        </w:tc>
      </w:tr>
    </w:tbl>
    <w:p w14:paraId="52FB7113" w14:textId="77777777" w:rsidR="001E3FD0" w:rsidRDefault="001E3FD0">
      <w:pPr>
        <w:spacing w:after="20" w:line="20" w:lineRule="exact"/>
      </w:pPr>
    </w:p>
    <w:p w14:paraId="132DC5BD" w14:textId="77777777" w:rsidR="001E3FD0" w:rsidRDefault="00000000">
      <w:r>
        <w:t>Приглашение связывает потребность и действие. «Самое активное сообщество» не объясняет первый опыт. «Принесите короткий бриф и получите замечания по двум критериям» конкретнее, но требует ресурса и границ результата.</w:t>
      </w:r>
    </w:p>
    <w:p w14:paraId="5E07A359" w14:textId="77777777" w:rsidR="001E3FD0" w:rsidRDefault="00000000">
      <w:r>
        <w:t>Охват расширяют постепенно. Если первая группа остается без ответа, новая реклама увеличит неудовлетворенные ожидания. Стартовая проверка допускает паузу для навигации, обучения помощников или сужения задачи. Это контроль качества, не обязательно признание ненужности идеи.</w:t>
      </w:r>
    </w:p>
    <w:p w14:paraId="6612764E" w14:textId="77777777" w:rsidR="001E3FD0" w:rsidRDefault="00000000">
      <w:r>
        <w:t>Набор оценивается по соответствию аудитории, а не любому приросту. Приглашение людей без релевантной потребности может ухудшить показатели активации и создать шум. Обещание участнику должно совпадать с реальной практикой, а не только с ярким рекламным текстом.</w:t>
      </w:r>
    </w:p>
    <w:p w14:paraId="6D517A88" w14:textId="77777777" w:rsidR="001E3FD0" w:rsidRDefault="00000000">
      <w:pPr>
        <w:pStyle w:val="21"/>
        <w:pageBreakBefore/>
      </w:pPr>
      <w:r>
        <w:lastRenderedPageBreak/>
        <w:t>2. Первый путь и приветственное сообщение</w:t>
      </w:r>
    </w:p>
    <w:p w14:paraId="69D69855" w14:textId="77777777" w:rsidR="001E3FD0" w:rsidRDefault="00000000">
      <w:r>
        <w:t>Маршрут включает понимание предложения, оценку условий, вход, выбор действия, реакцию и решение о возвращении. У каждого шага свое затруднение. Непонятное приглашение не исправляется длинной инструкцией, до которой человек не дошел.</w:t>
      </w:r>
    </w:p>
    <w:p w14:paraId="689EE87E" w14:textId="77777777" w:rsidR="001E3FD0" w:rsidRDefault="00000000">
      <w:r>
        <w:t>Полезно предложить безопасные варианты: прочитать пример, задать небольшой вопрос, уточнить известную тему. Полная биография и фотография не являются универсальным условием участия. Приветствие может быть добровольным, а необходимые сведения собираются с объяснением цели.</w:t>
      </w:r>
    </w:p>
    <w:p w14:paraId="334A0E07" w14:textId="77777777" w:rsidR="001E3FD0" w:rsidRDefault="00000000">
      <w:pPr>
        <w:pStyle w:val="31"/>
      </w:pPr>
      <w:r>
        <w:t>Авторский пример</w:t>
      </w:r>
    </w:p>
    <w:p w14:paraId="3B08FDBB" w14:textId="77777777" w:rsidR="001E3FD0" w:rsidRDefault="00000000">
      <w:r>
        <w:t>«Это учебная “Практика вместе”. Здесь обсуждают вопросы проектов по критериям ясности. Начните с примера или разместите бриф по короткому шаблону. Личные документы и данные респондентов не публикуйте. Помощники отвечают в объявленные часы. О нарушении сообщайте отдельному модераторскому контакту».</w:t>
      </w:r>
    </w:p>
    <w:p w14:paraId="62FACAF2" w14:textId="77777777" w:rsidR="001E3FD0" w:rsidRDefault="00000000">
      <w:r>
        <w:t>Текст не обещает экспертизы на любую тему и предлагает альтернативу публичной активности. Контакт должен действительно работать. В прототипе его учебный статус указывается явно.</w:t>
      </w:r>
    </w:p>
    <w:p w14:paraId="4A4881DA" w14:textId="77777777" w:rsidR="001E3FD0" w:rsidRDefault="00000000">
      <w:r>
        <w:t>Первый ответ помогает продолжить: что понято, чего не хватает, какой критерий применим и какое действие доступно. Шаблон не заменяет чтение вопроса. Одинаковое приветствие под каждым сообщением может создавать поток без содержательной помощи.</w:t>
      </w:r>
    </w:p>
    <w:p w14:paraId="5AAA5D2A" w14:textId="77777777" w:rsidR="001E3FD0" w:rsidRDefault="00000000">
      <w:r>
        <w:t>Возврат поддерживается решенной первой задачей и релевантным поводом. Напоминание ожидаемо, отключаемо и связано с выбранным интересом. Молчание не дает основания ежедневно писать лично. Участник может получить разовую пользу и уйти без нарушения правил.</w:t>
      </w:r>
    </w:p>
    <w:p w14:paraId="54C4ED59" w14:textId="77777777" w:rsidR="001E3FD0" w:rsidRDefault="00000000">
      <w:r>
        <w:t>Для нештатного пути нужны сообщения: раздел выбран неверно, вопрос содержит личные данные, ответ не подходит. Человек должен понять способ исправления, не начиная все заново. Именно эти переходы часто отличают полноценный онбординг от одного приветственного баннера.</w:t>
      </w:r>
    </w:p>
    <w:p w14:paraId="21D2480D" w14:textId="77777777" w:rsidR="001E3FD0" w:rsidRDefault="00000000">
      <w:pPr>
        <w:pStyle w:val="21"/>
        <w:pageBreakBefore/>
      </w:pPr>
      <w:r>
        <w:lastRenderedPageBreak/>
        <w:t>3. Реальный эксперимент Wikimedia Growth</w:t>
      </w:r>
    </w:p>
    <w:p w14:paraId="1B22D099" w14:textId="77777777" w:rsidR="001E3FD0" w:rsidRDefault="00000000">
      <w:r>
        <w:rPr>
          <w:b/>
        </w:rPr>
        <w:t>Досье источника.</w:t>
      </w:r>
      <w:r>
        <w:t xml:space="preserve"> В анализе ноября 2020 года исследованы новички четырех Wikipedia: чешской, корейской, вьетнамской и арабской. Эксперимент шел с ноября 2019-го по май 2020-го. Случайно назначенная тестовая группа получала пакет Growth — домашнюю страницу новичка, предложенные задания и помощь; контрольная группа — нет [1].</w:t>
      </w:r>
    </w:p>
    <w:p w14:paraId="21A94810" w14:textId="77777777" w:rsidR="001E3FD0" w:rsidRDefault="00000000">
      <w:r>
        <w:t>Модель оценила вероятность первой правки статьи примерно в 21,6% без пакета и 24,1% с ним: относительный прирост 11,6%. Объем правок статей за первые две недели оцененно увеличился на 22%. Прямого изменения вероятности возвращения среди уже активировавшихся не обнаружено; ожидаемый рост общего удержания связывался с ростом активации. Отмены правок служили ограниченным показателем качества, не полной оценкой содержания.</w:t>
      </w:r>
    </w:p>
    <w:tbl>
      <w:tblPr>
        <w:tblW w:w="0" w:type="auto"/>
        <w:jc w:val="center"/>
        <w:tblLayout w:type="fixed"/>
        <w:tblLook w:val="04A0" w:firstRow="1" w:lastRow="0" w:firstColumn="1" w:lastColumn="0" w:noHBand="0" w:noVBand="1"/>
      </w:tblPr>
      <w:tblGrid>
        <w:gridCol w:w="3061"/>
        <w:gridCol w:w="6463"/>
      </w:tblGrid>
      <w:tr w:rsidR="001E3FD0" w14:paraId="44B01724" w14:textId="77777777">
        <w:trPr>
          <w:cantSplit/>
          <w:tblHeader/>
          <w:jc w:val="center"/>
        </w:trPr>
        <w:tc>
          <w:tcPr>
            <w:tcW w:w="3061" w:type="dxa"/>
            <w:shd w:val="clear" w:color="auto" w:fill="183748"/>
            <w:tcMar>
              <w:top w:w="85" w:type="dxa"/>
              <w:left w:w="85" w:type="dxa"/>
              <w:bottom w:w="85" w:type="dxa"/>
              <w:right w:w="85" w:type="dxa"/>
            </w:tcMar>
            <w:vAlign w:val="center"/>
          </w:tcPr>
          <w:p w14:paraId="763E566A" w14:textId="77777777" w:rsidR="001E3FD0" w:rsidRDefault="00000000">
            <w:pPr>
              <w:pStyle w:val="TableText"/>
            </w:pPr>
            <w:r>
              <w:rPr>
                <w:b/>
                <w:color w:val="FFFFFF"/>
              </w:rPr>
              <w:t>Свойство</w:t>
            </w:r>
          </w:p>
        </w:tc>
        <w:tc>
          <w:tcPr>
            <w:tcW w:w="6463" w:type="dxa"/>
            <w:shd w:val="clear" w:color="auto" w:fill="183748"/>
            <w:tcMar>
              <w:top w:w="85" w:type="dxa"/>
              <w:left w:w="85" w:type="dxa"/>
              <w:bottom w:w="85" w:type="dxa"/>
              <w:right w:w="85" w:type="dxa"/>
            </w:tcMar>
            <w:vAlign w:val="center"/>
          </w:tcPr>
          <w:p w14:paraId="50862116" w14:textId="77777777" w:rsidR="001E3FD0" w:rsidRDefault="00000000">
            <w:pPr>
              <w:pStyle w:val="TableText"/>
            </w:pPr>
            <w:r>
              <w:rPr>
                <w:b/>
                <w:color w:val="FFFFFF"/>
              </w:rPr>
              <w:t>Урок для пилота</w:t>
            </w:r>
          </w:p>
        </w:tc>
      </w:tr>
      <w:tr w:rsidR="001E3FD0" w14:paraId="77E27220" w14:textId="77777777">
        <w:trPr>
          <w:cantSplit/>
          <w:jc w:val="center"/>
        </w:trPr>
        <w:tc>
          <w:tcPr>
            <w:tcW w:w="3061" w:type="dxa"/>
            <w:shd w:val="clear" w:color="auto" w:fill="F0F4F6"/>
            <w:tcMar>
              <w:top w:w="85" w:type="dxa"/>
              <w:left w:w="85" w:type="dxa"/>
              <w:bottom w:w="85" w:type="dxa"/>
              <w:right w:w="85" w:type="dxa"/>
            </w:tcMar>
            <w:vAlign w:val="center"/>
          </w:tcPr>
          <w:p w14:paraId="3274AB3A" w14:textId="77777777" w:rsidR="001E3FD0" w:rsidRDefault="00000000">
            <w:pPr>
              <w:pStyle w:val="TableText"/>
            </w:pPr>
            <w:r>
              <w:t>Изменялся пакет</w:t>
            </w:r>
          </w:p>
        </w:tc>
        <w:tc>
          <w:tcPr>
            <w:tcW w:w="6463" w:type="dxa"/>
            <w:shd w:val="clear" w:color="auto" w:fill="F0F4F6"/>
            <w:tcMar>
              <w:top w:w="85" w:type="dxa"/>
              <w:left w:w="85" w:type="dxa"/>
              <w:bottom w:w="85" w:type="dxa"/>
              <w:right w:w="85" w:type="dxa"/>
            </w:tcMar>
            <w:vAlign w:val="center"/>
          </w:tcPr>
          <w:p w14:paraId="40D9A02B" w14:textId="77777777" w:rsidR="001E3FD0" w:rsidRPr="004735F6" w:rsidRDefault="00000000">
            <w:pPr>
              <w:pStyle w:val="TableText"/>
              <w:rPr>
                <w:lang w:val="ru-RU"/>
              </w:rPr>
            </w:pPr>
            <w:r w:rsidRPr="004735F6">
              <w:rPr>
                <w:lang w:val="ru-RU"/>
              </w:rPr>
              <w:t>Нельзя приписывать весь эффект одному тексту</w:t>
            </w:r>
          </w:p>
        </w:tc>
      </w:tr>
      <w:tr w:rsidR="001E3FD0" w14:paraId="515A46D2" w14:textId="77777777">
        <w:trPr>
          <w:cantSplit/>
          <w:jc w:val="center"/>
        </w:trPr>
        <w:tc>
          <w:tcPr>
            <w:tcW w:w="3061" w:type="dxa"/>
            <w:tcMar>
              <w:top w:w="85" w:type="dxa"/>
              <w:left w:w="85" w:type="dxa"/>
              <w:bottom w:w="85" w:type="dxa"/>
              <w:right w:w="85" w:type="dxa"/>
            </w:tcMar>
            <w:vAlign w:val="center"/>
          </w:tcPr>
          <w:p w14:paraId="45413407" w14:textId="77777777" w:rsidR="001E3FD0" w:rsidRDefault="00000000">
            <w:pPr>
              <w:pStyle w:val="TableText"/>
            </w:pPr>
            <w:r>
              <w:t>Были случайные группы</w:t>
            </w:r>
          </w:p>
        </w:tc>
        <w:tc>
          <w:tcPr>
            <w:tcW w:w="6463" w:type="dxa"/>
            <w:tcMar>
              <w:top w:w="85" w:type="dxa"/>
              <w:left w:w="85" w:type="dxa"/>
              <w:bottom w:w="85" w:type="dxa"/>
              <w:right w:w="85" w:type="dxa"/>
            </w:tcMar>
            <w:vAlign w:val="center"/>
          </w:tcPr>
          <w:p w14:paraId="7175DADD" w14:textId="77777777" w:rsidR="001E3FD0" w:rsidRPr="004735F6" w:rsidRDefault="00000000">
            <w:pPr>
              <w:pStyle w:val="TableText"/>
              <w:rPr>
                <w:lang w:val="ru-RU"/>
              </w:rPr>
            </w:pPr>
            <w:r w:rsidRPr="004735F6">
              <w:rPr>
                <w:lang w:val="ru-RU"/>
              </w:rPr>
              <w:t>Это сильнее простого сравнения месяцев</w:t>
            </w:r>
          </w:p>
        </w:tc>
      </w:tr>
      <w:tr w:rsidR="001E3FD0" w14:paraId="61F1DFAA" w14:textId="77777777">
        <w:trPr>
          <w:cantSplit/>
          <w:jc w:val="center"/>
        </w:trPr>
        <w:tc>
          <w:tcPr>
            <w:tcW w:w="3061" w:type="dxa"/>
            <w:shd w:val="clear" w:color="auto" w:fill="F0F4F6"/>
            <w:tcMar>
              <w:top w:w="85" w:type="dxa"/>
              <w:left w:w="85" w:type="dxa"/>
              <w:bottom w:w="85" w:type="dxa"/>
              <w:right w:w="85" w:type="dxa"/>
            </w:tcMar>
            <w:vAlign w:val="center"/>
          </w:tcPr>
          <w:p w14:paraId="0F5BCDEB" w14:textId="77777777" w:rsidR="001E3FD0" w:rsidRDefault="00000000">
            <w:pPr>
              <w:pStyle w:val="TableText"/>
            </w:pPr>
            <w:r>
              <w:t>Метрики разделялись</w:t>
            </w:r>
          </w:p>
        </w:tc>
        <w:tc>
          <w:tcPr>
            <w:tcW w:w="6463" w:type="dxa"/>
            <w:shd w:val="clear" w:color="auto" w:fill="F0F4F6"/>
            <w:tcMar>
              <w:top w:w="85" w:type="dxa"/>
              <w:left w:w="85" w:type="dxa"/>
              <w:bottom w:w="85" w:type="dxa"/>
              <w:right w:w="85" w:type="dxa"/>
            </w:tcMar>
            <w:vAlign w:val="center"/>
          </w:tcPr>
          <w:p w14:paraId="4FF76BDD" w14:textId="77777777" w:rsidR="001E3FD0" w:rsidRPr="004735F6" w:rsidRDefault="00000000">
            <w:pPr>
              <w:pStyle w:val="TableText"/>
              <w:rPr>
                <w:lang w:val="ru-RU"/>
              </w:rPr>
            </w:pPr>
            <w:r w:rsidRPr="004735F6">
              <w:rPr>
                <w:lang w:val="ru-RU"/>
              </w:rPr>
              <w:t>Первое действие и возврат — разные результаты</w:t>
            </w:r>
          </w:p>
        </w:tc>
      </w:tr>
      <w:tr w:rsidR="001E3FD0" w14:paraId="77532656" w14:textId="77777777">
        <w:trPr>
          <w:cantSplit/>
          <w:jc w:val="center"/>
        </w:trPr>
        <w:tc>
          <w:tcPr>
            <w:tcW w:w="3061" w:type="dxa"/>
            <w:tcMar>
              <w:top w:w="85" w:type="dxa"/>
              <w:left w:w="85" w:type="dxa"/>
              <w:bottom w:w="85" w:type="dxa"/>
              <w:right w:w="85" w:type="dxa"/>
            </w:tcMar>
            <w:vAlign w:val="center"/>
          </w:tcPr>
          <w:p w14:paraId="171E698E" w14:textId="77777777" w:rsidR="001E3FD0" w:rsidRDefault="00000000">
            <w:pPr>
              <w:pStyle w:val="TableText"/>
            </w:pPr>
            <w:r>
              <w:t>Ограниченный контекст</w:t>
            </w:r>
          </w:p>
        </w:tc>
        <w:tc>
          <w:tcPr>
            <w:tcW w:w="6463" w:type="dxa"/>
            <w:tcMar>
              <w:top w:w="85" w:type="dxa"/>
              <w:left w:w="85" w:type="dxa"/>
              <w:bottom w:w="85" w:type="dxa"/>
              <w:right w:w="85" w:type="dxa"/>
            </w:tcMar>
            <w:vAlign w:val="center"/>
          </w:tcPr>
          <w:p w14:paraId="04C43C8A" w14:textId="77777777" w:rsidR="001E3FD0" w:rsidRPr="004735F6" w:rsidRDefault="00000000">
            <w:pPr>
              <w:pStyle w:val="TableText"/>
              <w:rPr>
                <w:lang w:val="ru-RU"/>
              </w:rPr>
            </w:pPr>
            <w:r w:rsidRPr="004735F6">
              <w:rPr>
                <w:lang w:val="ru-RU"/>
              </w:rPr>
              <w:t>Новому сообществу нужна своя проверка</w:t>
            </w:r>
          </w:p>
        </w:tc>
      </w:tr>
    </w:tbl>
    <w:p w14:paraId="4BF2B7E3" w14:textId="77777777" w:rsidR="001E3FD0" w:rsidRDefault="001E3FD0">
      <w:pPr>
        <w:spacing w:after="20" w:line="20" w:lineRule="exact"/>
      </w:pPr>
    </w:p>
    <w:p w14:paraId="3985690A" w14:textId="77777777" w:rsidR="001E3FD0" w:rsidRDefault="00000000">
      <w:r>
        <w:t>В «Практике вместе» можно проверить пакет понятного старта, небольшой задачи и помощи. Сначала определяют содержательное действие. Открытие страницы или смайл не обязаны соответствовать цели. Повторять чужой процент как прогноз нельзя: практика и мотивация различаются.</w:t>
      </w:r>
    </w:p>
    <w:p w14:paraId="4E1B7BD9" w14:textId="77777777" w:rsidR="001E3FD0" w:rsidRDefault="00000000">
      <w:r>
        <w:t>Если новичков, публикующих вопросы, больше, а помощников столько же, активация может расти ценой очереди. Поэтому проверка включает нагрузку, качество ответа и ошибочные ожидания.</w:t>
      </w:r>
    </w:p>
    <w:p w14:paraId="0F6B1E29" w14:textId="77777777" w:rsidR="001E3FD0" w:rsidRDefault="00000000">
      <w:r>
        <w:t>Кейс исторический. Он не описывает нынешние показатели всей Wikipedia и не гарантирует полезности любой системы заданий. Переносится способ формулирования и проверки гипотезы, а не готовое числовое обещание.</w:t>
      </w:r>
    </w:p>
    <w:p w14:paraId="1B70B4B5" w14:textId="77777777" w:rsidR="001E3FD0" w:rsidRDefault="00000000">
      <w:pPr>
        <w:pStyle w:val="21"/>
        <w:pageBreakBefore/>
      </w:pPr>
      <w:r>
        <w:lastRenderedPageBreak/>
        <w:t>4. Учебная воронка первой недели</w:t>
      </w:r>
    </w:p>
    <w:p w14:paraId="4DD144DE" w14:textId="77777777" w:rsidR="001E3FD0" w:rsidRDefault="00000000">
      <w:r>
        <w:t>Все числа условны. Из 120 человек, согласившихся получить приглашение, вступили 80. У всех завершилось семидневное окно. Из 80 новичков 32 выполнили определенное содержательное действие: полный учебный вопрос или полезное уточнение. В следующую неделю 18 из этих 32 снова совершили такое действие.</w:t>
      </w:r>
    </w:p>
    <w:p w14:paraId="704BCC91" w14:textId="77777777" w:rsidR="001E3FD0" w:rsidRDefault="00000000">
      <w:r>
        <w:t>Доля вступивших — 80 / 120 ≈ 66,7%. Активация среди вступивших — 32 / 80 = 40%. Возврат среди активировавшихся — 18 / 32 = 56,25%. При базе всех вступивших — 18 / 80 = 22,5%. Это разные вопросы; значения нельзя подменять друг другом.</w:t>
      </w:r>
    </w:p>
    <w:p w14:paraId="26F3C14D" w14:textId="77777777" w:rsidR="001E3FD0" w:rsidRDefault="00000000">
      <w:pPr>
        <w:pStyle w:val="31"/>
      </w:pPr>
      <w:r>
        <w:t>Правила учета</w:t>
      </w:r>
    </w:p>
    <w:p w14:paraId="704B6CBA" w14:textId="77777777" w:rsidR="001E3FD0" w:rsidRDefault="00000000">
      <w:r>
        <w:t>Пять ответов одного человека учитываются один раз в показателе людей и пять раз в действиях. Новичков с двумя днями наблюдения нельзя незаметно сравнивать с полной неделей. Нужно дождаться окна или отдельно показать неполные данные.</w:t>
      </w:r>
    </w:p>
    <w:p w14:paraId="18971FE5" w14:textId="77777777" w:rsidR="001E3FD0" w:rsidRDefault="00000000">
      <w:r>
        <w:t>Предположим, 20 вопросов получили ответ в согласованный срок, 6 позже, 4 пока не отвечены. Среднее по двадцати быстрым случаям не описывает всю помощь. Открытые вопросы показываются отдельно с текущим возрастом; итоговая длительность для них неизвестна.</w:t>
      </w:r>
    </w:p>
    <w:p w14:paraId="78AF65A3" w14:textId="77777777" w:rsidR="001E3FD0" w:rsidRDefault="00000000">
      <w:r>
        <w:t>Цифры направляют исследование, но не устанавливают мотив. Низкое вступление может отражать неподходящее приглашение или регистрацию. Низкая активация — отсутствие задачи, неясный формат или публичность. Низкий возврат — разочарование либо завершенную разовую потребность.</w:t>
      </w:r>
    </w:p>
    <w:p w14:paraId="7BDB090F" w14:textId="77777777" w:rsidR="001E3FD0" w:rsidRDefault="00000000">
      <w:r>
        <w:t>Записка после пилота сообщает измеренный переход, предполагаемое объяснение и следующий тест. Она не обязана заканчиваться увеличением охвата, если основной маршрут еще не поддерживается. Дефект процесса нельзя компенсировать постоянным потоком новых людей.</w:t>
      </w:r>
    </w:p>
    <w:p w14:paraId="1CF7858E" w14:textId="77777777" w:rsidR="001E3FD0" w:rsidRDefault="00000000">
      <w:r>
        <w:t>Сравнение требует неизменных определений. Если во второй неделе смайл начали считать содержательным вкладом, рост активации может быть артефактом учета, а не улучшением входа.</w:t>
      </w:r>
    </w:p>
    <w:p w14:paraId="5ECB4ADC" w14:textId="77777777" w:rsidR="001E3FD0" w:rsidRDefault="00000000">
      <w:pPr>
        <w:pStyle w:val="21"/>
        <w:pageBreakBefore/>
      </w:pPr>
      <w:r>
        <w:lastRenderedPageBreak/>
        <w:t>5. Итерация без принуждения</w:t>
      </w:r>
    </w:p>
    <w:p w14:paraId="3803D58E" w14:textId="77777777" w:rsidR="001E3FD0" w:rsidRDefault="00000000">
      <w:r>
        <w:t>Если участники не находят место вопроса, уточняют навигацию и пример. Если вопросу не хватает контекста, проверяют шаблон и его длину. Если после ответа нет следующего шага, пересматривают помощь. Добавление новых обязательных полей не всегда улучшает результат.</w:t>
      </w:r>
    </w:p>
    <w:p w14:paraId="06247731" w14:textId="77777777" w:rsidR="001E3FD0" w:rsidRDefault="00000000">
      <w:r>
        <w:t>Для малой группы достаточно безопасного прототипа с честными ограничениями. Причинное исследование требует обоснованного распределения, данных и заранее заданных показателей. Последовательные недели могут различаться учебной нагрузкой и составом людей; они не равны изолированному эффекту текста.</w:t>
      </w:r>
    </w:p>
    <w:p w14:paraId="3FFD34AB" w14:textId="77777777" w:rsidR="001E3FD0" w:rsidRDefault="00000000">
      <w:pPr>
        <w:pStyle w:val="31"/>
      </w:pPr>
      <w:r>
        <w:t>Ответ на ошибку формата</w:t>
      </w:r>
    </w:p>
    <w:p w14:paraId="6FDA61DB" w14:textId="77777777" w:rsidR="001E3FD0" w:rsidRDefault="00000000">
      <w:r>
        <w:t>«Чтобы участники смогли помочь, укажите одну задачу и то, что уже пробовали. Здесь есть образец. Личные данные из вложения лучше удалить; модератор поможет». Такой ответ поддерживает норму и исправление одновременно. Помощь не превращается в обязательство выполнить проект за автора.</w:t>
      </w:r>
    </w:p>
    <w:p w14:paraId="27E8F151" w14:textId="77777777" w:rsidR="001E3FD0" w:rsidRDefault="00000000">
      <w:r>
        <w:t>Помощникам нужны шаблоны, обучение и пределы нагрузки. Если всех новичков направляют к одному популярному эксперту, вход становится хрупким. Резервная роль, открытая очередь и типовые ответы распределяют работу, но тоже требуют поддержки.</w:t>
      </w:r>
    </w:p>
    <w:p w14:paraId="2E7E737D" w14:textId="77777777" w:rsidR="001E3FD0" w:rsidRDefault="00000000">
      <w:r>
        <w:t>Успешный вход не обязан создавать пожизненное членство. Человек вправе вернуться позже или уйти. Уважение к выбору исключает фиктивный дефицит, стыдящие напоминания и скрытые подписки. Задача — сделать пользу доступной, не удерживать любой ценой.</w:t>
      </w:r>
    </w:p>
    <w:p w14:paraId="73408F69" w14:textId="7BEE1306" w:rsidR="001E3FD0" w:rsidRPr="004735F6" w:rsidRDefault="00000000" w:rsidP="004735F6">
      <w:r>
        <w:t>Итог — проверяемая первая неделя: приглашение, правило, задача, реакция и продолжение согласованы. Метрики работают при ясных событиях и одинаковых окнах. Качество опыта не сводится к обязательному публичному сообщению каждого новичка.</w:t>
      </w:r>
    </w:p>
    <w:sectPr w:rsidR="001E3FD0" w:rsidRPr="004735F6" w:rsidSect="00034616">
      <w:headerReference w:type="default" r:id="rId8"/>
      <w:footerReference w:type="default" r:id="rId9"/>
      <w:pgSz w:w="11906" w:h="16838"/>
      <w:pgMar w:top="1106" w:right="1191" w:bottom="1077" w:left="1191" w:header="454"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0110A" w14:textId="77777777" w:rsidR="008F2818" w:rsidRDefault="008F2818">
      <w:pPr>
        <w:spacing w:after="0" w:line="240" w:lineRule="auto"/>
      </w:pPr>
      <w:r>
        <w:separator/>
      </w:r>
    </w:p>
  </w:endnote>
  <w:endnote w:type="continuationSeparator" w:id="0">
    <w:p w14:paraId="0901BCB4" w14:textId="77777777" w:rsidR="008F2818" w:rsidRDefault="008F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A6F6" w14:textId="28E31E54" w:rsidR="001E3FD0" w:rsidRPr="004735F6" w:rsidRDefault="001E3FD0">
    <w:pPr>
      <w:pStyle w:val="Small"/>
      <w:tabs>
        <w:tab w:val="right" w:pos="9524"/>
      </w:tabs>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E6082" w14:textId="77777777" w:rsidR="008F2818" w:rsidRDefault="008F2818">
      <w:pPr>
        <w:spacing w:after="0" w:line="240" w:lineRule="auto"/>
      </w:pPr>
      <w:r>
        <w:separator/>
      </w:r>
    </w:p>
  </w:footnote>
  <w:footnote w:type="continuationSeparator" w:id="0">
    <w:p w14:paraId="0B185D9D" w14:textId="77777777" w:rsidR="008F2818" w:rsidRDefault="008F2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3A54E" w14:textId="4FC73904" w:rsidR="001E3FD0" w:rsidRDefault="001E3FD0">
    <w:pPr>
      <w:pStyle w:val="Small"/>
      <w:pBdr>
        <w:bottom w:val="single" w:sz="4" w:space="0" w:color="CCD5D9"/>
      </w:pBdr>
      <w:tabs>
        <w:tab w:val="right" w:pos="952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92478248">
    <w:abstractNumId w:val="8"/>
  </w:num>
  <w:num w:numId="2" w16cid:durableId="7483842">
    <w:abstractNumId w:val="6"/>
  </w:num>
  <w:num w:numId="3" w16cid:durableId="8918892">
    <w:abstractNumId w:val="5"/>
  </w:num>
  <w:num w:numId="4" w16cid:durableId="544949834">
    <w:abstractNumId w:val="4"/>
  </w:num>
  <w:num w:numId="5" w16cid:durableId="457071755">
    <w:abstractNumId w:val="7"/>
  </w:num>
  <w:num w:numId="6" w16cid:durableId="518355811">
    <w:abstractNumId w:val="3"/>
  </w:num>
  <w:num w:numId="7" w16cid:durableId="2082213055">
    <w:abstractNumId w:val="2"/>
  </w:num>
  <w:num w:numId="8" w16cid:durableId="796223172">
    <w:abstractNumId w:val="1"/>
  </w:num>
  <w:num w:numId="9" w16cid:durableId="1302147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3FD0"/>
    <w:rsid w:val="0029639D"/>
    <w:rsid w:val="00326F90"/>
    <w:rsid w:val="004735F6"/>
    <w:rsid w:val="00547B13"/>
    <w:rsid w:val="008F281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3B22AE"/>
  <w14:defaultImageDpi w14:val="300"/>
  <w15:docId w15:val="{F3F228D8-C678-41D2-B3DB-3AE374550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81" w:lineRule="auto"/>
    </w:pPr>
    <w:rPr>
      <w:rFonts w:ascii="Times New Roman" w:hAnsi="Times New Roman"/>
      <w:sz w:val="26"/>
      <w:lang w:val="ru-RU"/>
    </w:rPr>
  </w:style>
  <w:style w:type="paragraph" w:styleId="1">
    <w:name w:val="heading 1"/>
    <w:basedOn w:val="a1"/>
    <w:next w:val="a1"/>
    <w:link w:val="10"/>
    <w:uiPriority w:val="9"/>
    <w:qFormat/>
    <w:rsid w:val="00FC693F"/>
    <w:pPr>
      <w:keepNext/>
      <w:keepLines/>
      <w:spacing w:before="140"/>
      <w:outlineLvl w:val="0"/>
    </w:pPr>
    <w:rPr>
      <w:rFonts w:asciiTheme="majorHAnsi" w:eastAsiaTheme="majorEastAsia" w:hAnsiTheme="majorHAnsi" w:cstheme="majorBidi"/>
      <w:b/>
      <w:bCs/>
      <w:color w:val="183748"/>
      <w:sz w:val="36"/>
      <w:szCs w:val="28"/>
    </w:rPr>
  </w:style>
  <w:style w:type="paragraph" w:styleId="21">
    <w:name w:val="heading 2"/>
    <w:basedOn w:val="a1"/>
    <w:next w:val="a1"/>
    <w:link w:val="22"/>
    <w:uiPriority w:val="9"/>
    <w:unhideWhenUsed/>
    <w:qFormat/>
    <w:rsid w:val="00FC693F"/>
    <w:pPr>
      <w:keepNext/>
      <w:keepLines/>
      <w:spacing w:before="140"/>
      <w:outlineLvl w:val="1"/>
    </w:pPr>
    <w:rPr>
      <w:rFonts w:asciiTheme="majorHAnsi" w:eastAsiaTheme="majorEastAsia" w:hAnsiTheme="majorHAnsi" w:cstheme="majorBidi"/>
      <w:b/>
      <w:bCs/>
      <w:color w:val="267477"/>
      <w:sz w:val="28"/>
      <w:szCs w:val="26"/>
    </w:rPr>
  </w:style>
  <w:style w:type="paragraph" w:styleId="31">
    <w:name w:val="heading 3"/>
    <w:basedOn w:val="a1"/>
    <w:next w:val="a1"/>
    <w:link w:val="32"/>
    <w:uiPriority w:val="9"/>
    <w:unhideWhenUsed/>
    <w:qFormat/>
    <w:rsid w:val="00FC693F"/>
    <w:pPr>
      <w:keepNext/>
      <w:keepLines/>
      <w:spacing w:before="140"/>
      <w:outlineLvl w:val="2"/>
    </w:pPr>
    <w:rPr>
      <w:rFonts w:asciiTheme="majorHAnsi" w:eastAsiaTheme="majorEastAsia" w:hAnsiTheme="majorHAnsi" w:cstheme="majorBidi"/>
      <w:b/>
      <w:bCs/>
      <w:color w:val="183748"/>
      <w:sz w:val="25"/>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40" w:line="240" w:lineRule="auto"/>
      <w:contextualSpacing/>
    </w:pPr>
    <w:rPr>
      <w:rFonts w:asciiTheme="majorHAnsi" w:eastAsiaTheme="majorEastAsia" w:hAnsiTheme="majorHAnsi" w:cstheme="majorBidi"/>
      <w:b/>
      <w:color w:val="183748"/>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100" w:line="264" w:lineRule="auto"/>
    </w:pPr>
    <w:rPr>
      <w:rFonts w:ascii="Arial" w:hAnsi="Arial"/>
      <w:sz w:val="21"/>
    </w:rPr>
  </w:style>
  <w:style w:type="paragraph" w:customStyle="1" w:styleId="Question">
    <w:name w:val="Question"/>
    <w:pPr>
      <w:spacing w:after="100" w:line="264" w:lineRule="auto"/>
    </w:pPr>
    <w:rPr>
      <w:rFonts w:ascii="Times New Roman" w:hAnsi="Times New Roman"/>
      <w:sz w:val="23"/>
    </w:rPr>
  </w:style>
  <w:style w:type="paragraph" w:customStyle="1" w:styleId="Small">
    <w:name w:val="Small"/>
    <w:pPr>
      <w:spacing w:after="100" w:line="264" w:lineRule="auto"/>
    </w:pPr>
    <w:rPr>
      <w:rFonts w:ascii="Arial" w:hAnsi="Arial"/>
      <w:sz w:val="20"/>
    </w:rPr>
  </w:style>
  <w:style w:type="paragraph" w:customStyle="1" w:styleId="Check">
    <w:name w:val="Check"/>
    <w:pPr>
      <w:spacing w:after="100" w:line="264" w:lineRule="auto"/>
    </w:pPr>
    <w:rPr>
      <w:rFonts w:ascii="Times New Roman" w:hAnsi="Times New Roman"/>
    </w:rPr>
  </w:style>
  <w:style w:type="paragraph" w:customStyle="1" w:styleId="Callout">
    <w:name w:val="Callout"/>
    <w:pPr>
      <w:spacing w:after="100" w:line="264"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1289</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Лекция 5. Запуск и онбординг: привлечение, первые действия и поддержка новичков</dc:title>
  <dc:subject>Управление интернет-сообществами</dc:subject>
  <dc:creator>Учебные материалы</dc:creator>
  <cp:keywords/>
  <dc:description/>
  <cp:lastModifiedBy>Mikhail Sizov</cp:lastModifiedBy>
  <cp:revision>3</cp:revision>
  <dcterms:created xsi:type="dcterms:W3CDTF">2013-12-23T23:15:00Z</dcterms:created>
  <dcterms:modified xsi:type="dcterms:W3CDTF">2026-10-08T18:05:00Z</dcterms:modified>
  <cp:category/>
</cp:coreProperties>
</file>