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15 «Автоматизация аудиторской деятельности»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Цели автоматизации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Классы инструментов</w:t>
      </w:r>
    </w:p>
    <w:p>
      <w:pPr>
        <w:pStyle w:val="ListBullet"/>
        <w:spacing w:line="240" w:lineRule="auto" w:after="0"/>
        <w:ind w:left="709" w:firstLine="0"/>
        <w:jc w:val="left"/>
      </w:pPr>
      <w:r>
        <w:t>Получение данных</w:t>
      </w:r>
    </w:p>
    <w:p>
      <w:pPr>
        <w:pStyle w:val="ListBullet"/>
        <w:spacing w:line="240" w:lineRule="auto" w:after="0"/>
        <w:ind w:left="709" w:firstLine="0"/>
        <w:jc w:val="left"/>
      </w:pPr>
      <w:r>
        <w:t>Очистка и преобразование</w:t>
      </w:r>
    </w:p>
    <w:p>
      <w:pPr>
        <w:pStyle w:val="ListBullet"/>
        <w:spacing w:line="240" w:lineRule="auto" w:after="0"/>
        <w:ind w:left="709" w:firstLine="0"/>
        <w:jc w:val="left"/>
      </w:pPr>
      <w:r>
        <w:t>Типовые автоматизированные процедуры</w:t>
      </w:r>
    </w:p>
    <w:p>
      <w:pPr>
        <w:pStyle w:val="ListBullet"/>
        <w:spacing w:line="240" w:lineRule="auto" w:after="0"/>
        <w:ind w:left="709" w:firstLine="0"/>
        <w:jc w:val="left"/>
      </w:pPr>
      <w:r>
        <w:t>Сквозной пример закупочного цикла</w:t>
      </w:r>
    </w:p>
    <w:p>
      <w:pPr>
        <w:pStyle w:val="ListBullet"/>
        <w:spacing w:line="240" w:lineRule="auto" w:after="0"/>
        <w:ind w:left="709" w:firstLine="0"/>
        <w:jc w:val="left"/>
      </w:pPr>
      <w:r>
        <w:t>Проверка инструмента и документирование</w:t>
      </w:r>
    </w:p>
    <w:p>
      <w:pPr>
        <w:pStyle w:val="ListBullet"/>
        <w:spacing w:line="240" w:lineRule="auto" w:after="0"/>
        <w:ind w:left="709" w:firstLine="0"/>
        <w:jc w:val="left"/>
      </w:pPr>
      <w:r>
        <w:t>Искусственный интеллект</w:t>
      </w:r>
    </w:p>
    <w:p>
      <w:pPr>
        <w:pStyle w:val="ListBullet"/>
        <w:spacing w:line="240" w:lineRule="auto" w:after="0"/>
        <w:ind w:left="709" w:firstLine="0"/>
        <w:jc w:val="left"/>
      </w:pPr>
      <w:r>
        <w:t>Внутренний аудит и непрерывный мониторинг</w:t>
      </w:r>
    </w:p>
    <w:p>
      <w:pPr>
        <w:pStyle w:val="ListBullet"/>
        <w:spacing w:line="240" w:lineRule="auto" w:after="0"/>
        <w:ind w:left="709" w:firstLine="0"/>
        <w:jc w:val="left"/>
      </w:pPr>
      <w:r>
        <w:t>Защита и итоговая оценка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Цели автоматизации</w:t>
      </w:r>
    </w:p>
    <w:p>
      <w:pPr>
        <w:spacing w:line="240" w:lineRule="auto" w:after="0"/>
        <w:ind w:firstLine="709" w:left="0"/>
        <w:jc w:val="both"/>
      </w:pPr>
      <w:r>
        <w:t>Автоматизация аудита использует информационные технологии для организации задания, получения и обработки данных, выполнения процедур, документирования и контроля качества. Её цель — повысить результативность и воспроизводимость работы, расширить охват и помочь исследовать риски. Профессиональная ответственность остаётся у аудитора.</w:t>
      </w:r>
    </w:p>
    <w:p>
      <w:pPr>
        <w:spacing w:line="240" w:lineRule="auto" w:after="0"/>
        <w:ind w:firstLine="709" w:left="0"/>
        <w:jc w:val="both"/>
      </w:pPr>
      <w:r>
        <w:t>Обработка 100% строк по одному правилу не означает проверку всей отчётности. Поиск повторных платежей исследует определённый риск, но не подтверждает оценку активов, полноту обязательств и адекватность раскрытий. Автоматизированный результат оценивают в связи с конкретным утверждением.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Классы инструментов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Инструмент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Применение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Основной риск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Электронные таблицы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Сверки, расчёты и небольшие реестры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Ошибки формул, скрытые строки и неконтролируемые версии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SQL и базы данных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Объединение и анализ больших структурированных массивов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Неверные ключи и условия соединения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Python, R и другие скрипты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Повторяемые расчёты и тесты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Ошибочная логика и неподконтрольные изменения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Аудиторская аналитика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Отбор, поиск аномалий, визуализация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Неподходящие настройки и неверная интерпретация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Электронный рабочий файл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Программа, доказательства, проверка и история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Формальное заполнение без обоснованного вывода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Средства ИИ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Извлечение данных, помощь в анализе и подготовке текста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Ошибочные выводы, непрозрачность и утечка сведений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Выбор зависит от цели, объёма, формата, компетентности и требований к защите. Название популярного продукта не гарантирует качества; аудитор оценивает конкретную функцию и её пригодность для задания.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Получение данных</w:t>
      </w:r>
    </w:p>
    <w:p>
      <w:pPr>
        <w:spacing w:line="240" w:lineRule="auto" w:after="0"/>
        <w:ind w:firstLine="709" w:left="0"/>
        <w:jc w:val="both"/>
      </w:pPr>
      <w:r>
        <w:t>До запроса определяют необходимые поля: дата операции, номер документа, счёт, сумма, валюта, контрагент, пользователь, статус, источник и связи с другими записями. Для анализа платежей нужны также изменения реквизитов; для периода выручки — даты поставки и передачи контроля.</w:t>
      </w:r>
    </w:p>
    <w:p>
      <w:pPr>
        <w:spacing w:line="240" w:lineRule="auto" w:after="0"/>
        <w:ind w:firstLine="709" w:left="0"/>
        <w:jc w:val="both"/>
      </w:pPr>
      <w:r>
        <w:t>Согласуют источник, период, условия выгрузки, формат и канал передачи. Сохраняют исходный файл отдельно от рабочей копии, фиксируют контрольные итоги и сведения о получении. Если источник формируется сервисной организацией, исследуют соответствующие зависимости и контроли.</w:t>
      </w:r>
    </w:p>
    <w:p>
      <w:pPr>
        <w:spacing w:line="240" w:lineRule="auto" w:after="0"/>
        <w:ind w:firstLine="709" w:left="0"/>
        <w:jc w:val="both"/>
      </w:pPr>
      <w:r>
        <w:t>Полноту проверяют сверкой количества строк, дебетовых и кредитовых оборотов, остатков и подразделений с системой и отчётностью. Проверяют пустые поля, отменённые документы, валюты, знаки сумм и диапазон дат. Файл с несовпадающими итогами нельзя считать полной совокупностью без объяснения.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Очистка и преобразование</w:t>
      </w:r>
    </w:p>
    <w:p>
      <w:pPr>
        <w:spacing w:line="240" w:lineRule="auto" w:after="0"/>
        <w:ind w:firstLine="709" w:left="0"/>
        <w:jc w:val="both"/>
      </w:pPr>
      <w:r>
        <w:t>Даты приводят к единому формату, суммы — к корректному числовому типу, идентификаторы — к согласованным ключам. Нельзя удалять отрицательные или нулевые записи только потому, что они неудобны: это могут быть сторно, возвраты или значимые исключения.</w:t>
      </w:r>
    </w:p>
    <w:p>
      <w:pPr>
        <w:spacing w:line="240" w:lineRule="auto" w:after="0"/>
        <w:ind w:firstLine="709" w:left="0"/>
        <w:jc w:val="both"/>
      </w:pPr>
      <w:r>
        <w:t>При объединении таблиц проверяют тип связи: один к одному, один ко многим, многие ко многим. Неуникальный ключ может умножить сумму платежей. Поэтому сравнивают количество строк и суммы до и после соединения, отдельно сохраняют несопоставленные записи.</w:t>
      </w:r>
    </w:p>
    <w:p>
      <w:pPr>
        <w:spacing w:line="240" w:lineRule="auto" w:after="0"/>
        <w:ind w:firstLine="709" w:left="0"/>
        <w:jc w:val="both"/>
      </w:pPr>
      <w:r>
        <w:t>Пример: номер счёта «15» используется двумя поставщиками. Объединение только по номеру создаёт ложное соответствие. Более подходящий ключ может включать поставщика, номер, валюту и дату, но его пригодность всё равно проверяют по процессу.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Типовые автоматизированные процедуры</w:t>
      </w:r>
    </w:p>
    <w:p>
      <w:pPr>
        <w:spacing w:line="240" w:lineRule="auto" w:after="0"/>
        <w:ind w:firstLine="709" w:left="0"/>
        <w:jc w:val="both"/>
      </w:pPr>
      <w:r>
        <w:t>Поиск дубликатов исследует совпадения по контрагенту, номеру, сумме и валюте. Совпадение является сигналом: оно может относиться к рассрочке, повторному вводу, исправлению либо реальному повторному платежу. Каждый значимый сигнал подтверждают документально.</w:t>
      </w:r>
    </w:p>
    <w:p>
      <w:pPr>
        <w:spacing w:line="240" w:lineRule="auto" w:after="0"/>
        <w:ind w:firstLine="709" w:left="0"/>
        <w:jc w:val="both"/>
      </w:pPr>
      <w:r>
        <w:t>Анализ последовательности номеров выявляет пропуски и повторы. Причиной бывает отмена документа, отдельная серия или ошибка. Полнота нумерации не доказывает полноту всех операций, если существуют другие каналы регистрации.</w:t>
      </w:r>
    </w:p>
    <w:p>
      <w:pPr>
        <w:spacing w:line="240" w:lineRule="auto" w:after="0"/>
        <w:ind w:firstLine="709" w:left="0"/>
        <w:jc w:val="both"/>
      </w:pPr>
      <w:r>
        <w:t>Анализ просрочки группирует задолженность по договорной дате платежа. Если использовать дату счёта вместо срока, можно ошибочно завысить или занизить просрочку. Полученный реестр связывают с моделью оценки и доказательствами возмещаемости.</w:t>
      </w:r>
    </w:p>
    <w:p>
      <w:pPr>
        <w:spacing w:line="240" w:lineRule="auto" w:after="0"/>
        <w:ind w:firstLine="709" w:left="0"/>
        <w:jc w:val="both"/>
      </w:pPr>
      <w:r>
        <w:t>Тест проводок выделяет ручные записи, необычные счета, нестандартное время, пользователей с повышенными полномочиями и операции около закрытия. Правила формируют из рисков, а не из произвольной идеи, что любая круглая сумма подозрительна.</w:t>
      </w:r>
    </w:p>
    <w:p>
      <w:pPr>
        <w:spacing w:line="240" w:lineRule="auto" w:after="0"/>
        <w:ind w:firstLine="709" w:left="0"/>
        <w:jc w:val="both"/>
      </w:pPr>
      <w:r>
        <w:t>Пересчёт амортизации требует стоимости, даты готовности, срока, ликвидационной стоимости и метода. Проверенный код подтверждает арифметику только при корректных исходных данных и допущениях.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Сквозной пример закупочного цикла</w:t>
      </w:r>
    </w:p>
    <w:p>
      <w:pPr>
        <w:spacing w:line="240" w:lineRule="auto" w:after="0"/>
        <w:ind w:firstLine="709" w:left="0"/>
        <w:jc w:val="both"/>
      </w:pPr>
      <w:r>
        <w:t>Цель — исследовать оплату без подтверждённого исполнения и возможные повторные платежи. Получают реестры заказов, приёмки, счетов, платежей и изменений реквизитов. Каждый массив сверяют с источником и документируют полноту.</w:t>
      </w:r>
    </w:p>
    <w:p>
      <w:pPr>
        <w:pStyle w:val="ListBullet"/>
        <w:spacing w:line="240" w:lineRule="auto" w:after="0"/>
        <w:ind w:left="709" w:firstLine="0"/>
        <w:jc w:val="left"/>
      </w:pPr>
      <w:r>
        <w:t>Устанавливают ключи и правила сопоставления, учитывая частичные поставки и оплаты.</w:t>
      </w:r>
    </w:p>
    <w:p>
      <w:pPr>
        <w:pStyle w:val="ListBullet"/>
        <w:spacing w:line="240" w:lineRule="auto" w:after="0"/>
        <w:ind w:left="709" w:firstLine="0"/>
        <w:jc w:val="left"/>
      </w:pPr>
      <w:r>
        <w:t>Сопоставляют счёт с заказом и приёмкой, затем связывают с платежом.</w:t>
      </w:r>
    </w:p>
    <w:p>
      <w:pPr>
        <w:pStyle w:val="ListBullet"/>
        <w:spacing w:line="240" w:lineRule="auto" w:after="0"/>
        <w:ind w:left="709" w:firstLine="0"/>
        <w:jc w:val="left"/>
      </w:pPr>
      <w:r>
        <w:t>Выделяют оплату без приёмки, превышение согласованной суммы и повторы.</w:t>
      </w:r>
    </w:p>
    <w:p>
      <w:pPr>
        <w:pStyle w:val="ListBullet"/>
        <w:spacing w:line="240" w:lineRule="auto" w:after="0"/>
        <w:ind w:left="709" w:firstLine="0"/>
        <w:jc w:val="left"/>
      </w:pPr>
      <w:r>
        <w:t>Отдельно исследуют авансы, возвраты, сторно и отменённые записи.</w:t>
      </w:r>
    </w:p>
    <w:p>
      <w:pPr>
        <w:pStyle w:val="ListBullet"/>
        <w:spacing w:line="240" w:lineRule="auto" w:after="0"/>
        <w:ind w:left="709" w:firstLine="0"/>
        <w:jc w:val="left"/>
      </w:pPr>
      <w:r>
        <w:t>Проверяют документы и подтверждения по значимым исключениям.</w:t>
      </w:r>
    </w:p>
    <w:p>
      <w:pPr>
        <w:pStyle w:val="ListBullet"/>
        <w:spacing w:line="240" w:lineRule="auto" w:after="0"/>
        <w:ind w:left="709" w:firstLine="0"/>
        <w:jc w:val="left"/>
      </w:pPr>
      <w:r>
        <w:t>Определяют подтверждённую ошибку, влияние на отчётность и контроль.</w:t>
      </w:r>
    </w:p>
    <w:p>
      <w:pPr>
        <w:spacing w:line="240" w:lineRule="auto" w:after="0"/>
        <w:ind w:firstLine="709" w:left="0"/>
        <w:jc w:val="both"/>
      </w:pPr>
      <w:r>
        <w:t>Допустим, инструмент выявил 12 совпадающих платежей. Восемь оказались предусмотренными частями одного договора, два — отменёнными записями и два — повторной оплатой. Вывод относится к двум подтверждённым случаям и их причинам, а не к двенадцати необъяснённым «нарушениям».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Проверка инструмента и документирование</w:t>
      </w:r>
    </w:p>
    <w:p>
      <w:pPr>
        <w:spacing w:line="240" w:lineRule="auto" w:after="0"/>
        <w:ind w:firstLine="709" w:left="0"/>
        <w:jc w:val="both"/>
      </w:pPr>
      <w:r>
        <w:t>Правила проверяют на известных тестовых случаях, в том числе отрицательных: корректная операция не должна без оснований классифицироваться как ошибка. Для значимых расчётов выполняют независимую сверку выбранных результатов и анализ граничных условий.</w:t>
      </w:r>
    </w:p>
    <w:p>
      <w:pPr>
        <w:spacing w:line="240" w:lineRule="auto" w:after="0"/>
        <w:ind w:firstLine="709" w:left="0"/>
        <w:jc w:val="both"/>
      </w:pPr>
      <w:r>
        <w:t>Сохраняют версию инструмента, код или описание правил, параметры, источники, преобразования, выбранные элементы, исключения и выводы. Возможность повторить запуск с тем же результатом полезна, но одинаково повторяемая ошибка также воспроизводима. Поэтому требуется проверка логики.</w:t>
      </w:r>
    </w:p>
    <w:p>
      <w:pPr>
        <w:spacing w:line="240" w:lineRule="auto" w:after="0"/>
        <w:ind w:firstLine="709" w:left="0"/>
        <w:jc w:val="both"/>
      </w:pPr>
      <w:r>
        <w:t>Аудиторский рабочий файл должен объяснять, почему правило соответствует риску и каким образом исследованы исключения. Снимок экрана с диаграммой не заменяет сведений о совокупности и проверенных данных.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Искусственный интеллект</w:t>
      </w:r>
    </w:p>
    <w:p>
      <w:pPr>
        <w:spacing w:line="240" w:lineRule="auto" w:after="0"/>
        <w:ind w:firstLine="709" w:left="0"/>
        <w:jc w:val="both"/>
      </w:pPr>
      <w:r>
        <w:t>ИИ может помогать читать договоры, извлекать реквизиты, группировать документы и готовить предварительный текст. Его результат проверяют по исходным данным. Он может пропустить условие, перепутать период, выдумать ссылку или неверно интерпретировать финансовый показатель.</w:t>
      </w:r>
    </w:p>
    <w:p>
      <w:pPr>
        <w:spacing w:line="240" w:lineRule="auto" w:after="0"/>
        <w:ind w:firstLine="709" w:left="0"/>
        <w:jc w:val="both"/>
      </w:pPr>
      <w:r>
        <w:t>Факты и ссылки проверяет компетентный специалист. Использование ответа модели как самостоятельного доказательства без понятного источника обычно не решает аудиторскую цель. Вывод о виде мнения не делегируют системе автоматически.</w:t>
      </w:r>
    </w:p>
    <w:p>
      <w:pPr>
        <w:spacing w:line="240" w:lineRule="auto" w:after="0"/>
        <w:ind w:firstLine="709" w:left="0"/>
        <w:jc w:val="both"/>
      </w:pPr>
      <w:r>
        <w:t>Перед обработкой конфиденциальных материалов оценивают разрешённость сервиса, доступ, размещение данных, договорные ограничения и правовые требования. Нельзя загружать персональные данные и рабочие файлы в неутверждённый сервис только из-за удобства.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Внутренний аудит и непрерывный мониторинг</w:t>
      </w:r>
    </w:p>
    <w:p>
      <w:pPr>
        <w:spacing w:line="240" w:lineRule="auto" w:after="0"/>
        <w:ind w:firstLine="709" w:left="0"/>
        <w:jc w:val="both"/>
      </w:pPr>
      <w:r>
        <w:t>Непрерывный мониторинг руководства выявляет контрольные сигналы в текущих операциях. Внутренний аудит независимо оценивает управление рисками и контроль, используя данные и технологии. Эти функции связаны, но имеют разные роли.</w:t>
      </w:r>
    </w:p>
    <w:p>
      <w:pPr>
        <w:spacing w:line="240" w:lineRule="auto" w:after="0"/>
        <w:ind w:firstLine="709" w:left="0"/>
        <w:jc w:val="both"/>
      </w:pPr>
      <w:r>
        <w:t>Если внутренний аудитор сам создаёт и управляет контрольной процедурой, последующая оценка её эффективности создаёт вопрос объективности и распределения ответственности. Владельцем контроля должно быть руководство; независимая функция оценивает его работу.</w:t>
      </w:r>
    </w:p>
    <w:p>
      <w:pPr>
        <w:spacing w:line="240" w:lineRule="auto" w:after="0"/>
        <w:ind w:firstLine="709" w:left="0"/>
        <w:jc w:val="both"/>
      </w:pPr>
      <w:r>
        <w:t>Для сигнала определяют ответственное лицо, срок исследования, критерий закрытия и канал эскалации. Большое число необработанных предупреждений не повышает качество контроля. Система полезна, когда сигнал приводит к проверенному решению и исправлению причины.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Защита и итоговая оценка</w:t>
      </w:r>
    </w:p>
    <w:p>
      <w:pPr>
        <w:spacing w:line="240" w:lineRule="auto" w:after="0"/>
        <w:ind w:firstLine="709" w:left="0"/>
        <w:jc w:val="both"/>
      </w:pPr>
      <w:r>
        <w:t>Организуют разграничение доступа, безопасную передачу, резервное копирование, контроль версий и удаление согласно установленным срокам. При автоматизации масштаб ошибки возрастает: неверное правило может одновременно исказить тысячи результатов.</w:t>
      </w:r>
    </w:p>
    <w:p>
      <w:pPr>
        <w:spacing w:line="240" w:lineRule="auto" w:after="0"/>
        <w:ind w:firstLine="709" w:left="0"/>
        <w:jc w:val="both"/>
      </w:pPr>
      <w:r>
        <w:t>Итоговая оценка включает полноту данных, пригодность инструмента, надёжность результатов, исследование исключений и связь с утверждением. Автоматизация повышает возможности аудитора только тогда, когда её результат включён в обоснованную систему доказательств.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задачи аудита можно автоматизировать и где требуется профессиональное суждение?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проверить полноту выгрузки до анализа данных?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совпадение платежей или сигнал алгоритма ещё не доказывает нарушение?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обеспечить воспроизводимость расчётов, защиту данных и независимую проверку результатов?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[3], [4], [5], [22].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15. Автоматизация аудиторской деятельности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