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C9A42" w14:textId="77777777" w:rsidR="00633FA0" w:rsidRDefault="00000000">
      <w:pPr>
        <w:pStyle w:val="aa"/>
      </w:pPr>
      <w:r>
        <w:t>Редактирование, фактчекинг, контроль качества и выпуск итогового материала</w:t>
      </w:r>
    </w:p>
    <w:p w14:paraId="4F7E3A3C" w14:textId="77777777" w:rsidR="00633FA0" w:rsidRDefault="00000000">
      <w:pPr>
        <w:pStyle w:val="1"/>
      </w:pPr>
      <w:r>
        <w:t>1. Четыре слоя проверки</w:t>
      </w:r>
    </w:p>
    <w:p w14:paraId="388CDFAC" w14:textId="77777777" w:rsidR="00633FA0" w:rsidRDefault="00000000">
      <w:r>
        <w:t>Фактчекинг устанавливает, подтверждаются ли имена, даты, цитаты и значения источниками. Расчетная проверка воспроизводит формулы и единицы. Логическая — оценивает переход от свидетельства к выводу. Редакторская — помогает читателю правильно понять материал.</w:t>
      </w:r>
    </w:p>
    <w:p w14:paraId="0F6D9517" w14:textId="77777777" w:rsidR="00633FA0" w:rsidRDefault="00000000">
      <w:r>
        <w:t>Проверка выполнения модели и проверка ее пригодности различаются: формула может быть реализована правильно, но отвечать не тому вопросу. В AQuA Book эти задачи входят в общую логику аналитического качества [2]. В нашем курсе они выражаются двумя вопросами: «Сделано ли правильно?» и «Сделано ли нужное?».</w:t>
      </w:r>
    </w:p>
    <w:p w14:paraId="67889C20" w14:textId="77777777" w:rsidR="00D660C3" w:rsidRDefault="00D660C3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633FA0" w14:paraId="59AFBDC5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FD5165" w14:textId="77777777" w:rsidR="00633FA0" w:rsidRDefault="00000000">
            <w:pPr>
              <w:pStyle w:val="TableBody"/>
            </w:pPr>
            <w:r>
              <w:rPr>
                <w:b/>
                <w:color w:val="FFFFFF"/>
              </w:rPr>
              <w:t>Слой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2878D2" w14:textId="77777777" w:rsidR="00633FA0" w:rsidRDefault="00000000">
            <w:pPr>
              <w:pStyle w:val="TableBody"/>
            </w:pPr>
            <w:r>
              <w:rPr>
                <w:b/>
                <w:color w:val="FFFFFF"/>
              </w:rPr>
              <w:t>Пример проверки</w:t>
            </w:r>
          </w:p>
        </w:tc>
      </w:tr>
      <w:tr w:rsidR="00633FA0" w14:paraId="6A401E34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101239" w14:textId="77777777" w:rsidR="00633FA0" w:rsidRDefault="00000000">
            <w:pPr>
              <w:pStyle w:val="TableBody"/>
            </w:pPr>
            <w:r>
              <w:t>Факты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97DE82" w14:textId="77777777" w:rsidR="00633FA0" w:rsidRDefault="00000000">
            <w:pPr>
              <w:pStyle w:val="TableBody"/>
            </w:pPr>
            <w:r>
              <w:t>Совпадают ли дата, автор и статус выпуска?</w:t>
            </w:r>
          </w:p>
        </w:tc>
      </w:tr>
      <w:tr w:rsidR="00633FA0" w14:paraId="2B645A08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D3B032" w14:textId="77777777" w:rsidR="00633FA0" w:rsidRDefault="00000000">
            <w:pPr>
              <w:pStyle w:val="TableBody"/>
            </w:pPr>
            <w:r>
              <w:t>Расчеты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1B38F2" w14:textId="77777777" w:rsidR="00633FA0" w:rsidRDefault="00000000">
            <w:pPr>
              <w:pStyle w:val="TableBody"/>
            </w:pPr>
            <w:r>
              <w:t>Правильны ли база, формула и единица?</w:t>
            </w:r>
          </w:p>
        </w:tc>
      </w:tr>
      <w:tr w:rsidR="00633FA0" w14:paraId="00E9655A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DEAEA3" w14:textId="77777777" w:rsidR="00633FA0" w:rsidRDefault="00000000">
            <w:pPr>
              <w:pStyle w:val="TableBody"/>
            </w:pPr>
            <w:r>
              <w:t>Аргумент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DE72DD" w14:textId="77777777" w:rsidR="00633FA0" w:rsidRDefault="00000000">
            <w:pPr>
              <w:pStyle w:val="TableBody"/>
            </w:pPr>
            <w:r>
              <w:t>Не подменена ли связь причинностью?</w:t>
            </w:r>
          </w:p>
        </w:tc>
      </w:tr>
      <w:tr w:rsidR="00633FA0" w14:paraId="1D96AA73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E1D1BD" w14:textId="77777777" w:rsidR="00633FA0" w:rsidRDefault="00000000">
            <w:pPr>
              <w:pStyle w:val="TableBody"/>
            </w:pPr>
            <w:r>
              <w:t>Редактура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38014D" w14:textId="77777777" w:rsidR="00633FA0" w:rsidRDefault="00000000">
            <w:pPr>
              <w:pStyle w:val="TableBody"/>
            </w:pPr>
            <w:r>
              <w:t>Сохранилось ли ограничение в резюме?</w:t>
            </w:r>
          </w:p>
        </w:tc>
      </w:tr>
    </w:tbl>
    <w:p w14:paraId="3815B3E0" w14:textId="77777777" w:rsidR="00633FA0" w:rsidRDefault="00633FA0">
      <w:pPr>
        <w:spacing w:after="0" w:line="60" w:lineRule="exact"/>
      </w:pPr>
    </w:p>
    <w:p w14:paraId="1D847994" w14:textId="77777777" w:rsidR="00D660C3" w:rsidRDefault="00D660C3">
      <w:pPr>
        <w:pStyle w:val="21"/>
      </w:pPr>
    </w:p>
    <w:p w14:paraId="33A277C3" w14:textId="7EDA7341" w:rsidR="00633FA0" w:rsidRDefault="00000000">
      <w:pPr>
        <w:pStyle w:val="21"/>
      </w:pPr>
      <w:r>
        <w:t>Проверка с максимальной ценностью</w:t>
      </w:r>
    </w:p>
    <w:p w14:paraId="7AD93014" w14:textId="77777777" w:rsidR="00633FA0" w:rsidRDefault="00000000">
      <w:r>
        <w:t>Начните с утверждений, от которых зависит рекомендация. Ошибка в главном знаменателе важнее неточности в второстепенном примере. Это не оправдывает небрежность, а помогает распределить ограниченное время. Для каждой ключевой цифры должен быть короткий путь к источнику и расчету.</w:t>
      </w:r>
    </w:p>
    <w:p w14:paraId="791670F7" w14:textId="77777777" w:rsidR="00633FA0" w:rsidRDefault="00000000">
      <w:r>
        <w:t>Проверьте «стыки»: данные и график, график и текст, текст и рекомендация. На них часто появляются новые смыслы — завершения называются продажами, сценарий становится прогнозом, относительный процент превращается в пункты.</w:t>
      </w:r>
    </w:p>
    <w:p w14:paraId="6CF89DC0" w14:textId="77777777" w:rsidR="00633FA0" w:rsidRDefault="00000000">
      <w:r>
        <w:t>В финальном документе нельзя оставлять нерешенные технические пометки без статуса. Если вопрос действительно открыт, он превращается в явное ограничение или условие следующей проверки. Невидимая заметка автора не защищает читателя от неправильного решения.</w:t>
      </w:r>
    </w:p>
    <w:p w14:paraId="18C8CFDB" w14:textId="77777777" w:rsidR="00633FA0" w:rsidRDefault="00000000">
      <w:r>
        <w:br w:type="page"/>
      </w:r>
    </w:p>
    <w:p w14:paraId="6ADAB6D5" w14:textId="77777777" w:rsidR="00633FA0" w:rsidRDefault="00000000">
      <w:pPr>
        <w:pStyle w:val="1"/>
      </w:pPr>
      <w:r>
        <w:lastRenderedPageBreak/>
        <w:t>2. Независимая рецензия и работа с замечаниями</w:t>
      </w:r>
    </w:p>
    <w:p w14:paraId="63A50502" w14:textId="77777777" w:rsidR="00633FA0" w:rsidRDefault="00000000">
      <w:r>
        <w:t>Другой человек должен иметь возможность проверить ключевые результаты, не повторяя все исследование. Для этого ему передают вопрос, словарь, исходные таблицы, метод и перечень критических тезисов. Просьба «посмотрите, все ли хорошо» слишком неопределенна.</w:t>
      </w:r>
    </w:p>
    <w:p w14:paraId="4CBE12D7" w14:textId="77777777" w:rsidR="00633FA0" w:rsidRDefault="00000000">
      <w:pPr>
        <w:pStyle w:val="21"/>
      </w:pPr>
      <w:r>
        <w:t>Роли проверки</w:t>
      </w:r>
    </w:p>
    <w:p w14:paraId="32E59846" w14:textId="77777777" w:rsidR="00633FA0" w:rsidRDefault="00000000">
      <w:r>
        <w:t>Автор готовит материал и отвечает на замечания. Проверяющий воспроизводит выбранные операции и оценивает логику. Утверждающий принимает решение о выпуске в пределах полномочий. В индивидуальном учебном проекте эти функции можно частично имитировать разнесенными во времени проходами, обозначив ограничение независимости.</w:t>
      </w:r>
    </w:p>
    <w:p w14:paraId="689EF63E" w14:textId="77777777" w:rsidR="00D660C3" w:rsidRDefault="00D660C3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628"/>
        <w:gridCol w:w="3628"/>
      </w:tblGrid>
      <w:tr w:rsidR="00633FA0" w14:paraId="71FDC42F" w14:textId="77777777">
        <w:trPr>
          <w:cantSplit/>
          <w:tblHeader/>
          <w:jc w:val="center"/>
        </w:trPr>
        <w:tc>
          <w:tcPr>
            <w:tcW w:w="238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0F8AED" w14:textId="77777777" w:rsidR="00633FA0" w:rsidRDefault="00000000">
            <w:pPr>
              <w:pStyle w:val="TableBody"/>
            </w:pPr>
            <w:r>
              <w:rPr>
                <w:b/>
                <w:color w:val="FFFFFF"/>
              </w:rPr>
              <w:t>Замечание</w:t>
            </w:r>
          </w:p>
        </w:tc>
        <w:tc>
          <w:tcPr>
            <w:tcW w:w="3628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51633D" w14:textId="77777777" w:rsidR="00633FA0" w:rsidRDefault="00000000">
            <w:pPr>
              <w:pStyle w:val="TableBody"/>
            </w:pPr>
            <w:r>
              <w:rPr>
                <w:b/>
                <w:color w:val="FFFFFF"/>
              </w:rPr>
              <w:t>Ответ автора</w:t>
            </w:r>
          </w:p>
        </w:tc>
        <w:tc>
          <w:tcPr>
            <w:tcW w:w="3628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58FD63" w14:textId="77777777" w:rsidR="00633FA0" w:rsidRDefault="00000000">
            <w:pPr>
              <w:pStyle w:val="TableBody"/>
            </w:pPr>
            <w:r>
              <w:rPr>
                <w:b/>
                <w:color w:val="FFFFFF"/>
              </w:rPr>
              <w:t>Подтверждение</w:t>
            </w:r>
          </w:p>
        </w:tc>
      </w:tr>
      <w:tr w:rsidR="00633FA0" w14:paraId="7C3F15D2" w14:textId="77777777">
        <w:trPr>
          <w:cantSplit/>
          <w:jc w:val="center"/>
        </w:trPr>
        <w:tc>
          <w:tcPr>
            <w:tcW w:w="238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5C3DC8" w14:textId="77777777" w:rsidR="00633FA0" w:rsidRDefault="00000000">
            <w:pPr>
              <w:pStyle w:val="TableBody"/>
            </w:pPr>
            <w:r>
              <w:t>Неясен знаменатель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BADB21" w14:textId="77777777" w:rsidR="00633FA0" w:rsidRDefault="00000000">
            <w:pPr>
              <w:pStyle w:val="TableBody"/>
            </w:pPr>
            <w:r>
              <w:t>Добавлено определение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7540AE" w14:textId="77777777" w:rsidR="00633FA0" w:rsidRDefault="00000000">
            <w:pPr>
              <w:pStyle w:val="TableBody"/>
            </w:pPr>
            <w:r>
              <w:t>Страница и версия таблицы</w:t>
            </w:r>
          </w:p>
        </w:tc>
      </w:tr>
      <w:tr w:rsidR="00633FA0" w14:paraId="45C8D0FE" w14:textId="77777777">
        <w:trPr>
          <w:cantSplit/>
          <w:jc w:val="center"/>
        </w:trPr>
        <w:tc>
          <w:tcPr>
            <w:tcW w:w="238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3510FD" w14:textId="77777777" w:rsidR="00633FA0" w:rsidRDefault="00000000">
            <w:pPr>
              <w:pStyle w:val="TableBody"/>
            </w:pPr>
            <w:r>
              <w:t>Источник устарел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D98729" w14:textId="77777777" w:rsidR="00633FA0" w:rsidRDefault="00000000">
            <w:pPr>
              <w:pStyle w:val="TableBody"/>
            </w:pPr>
            <w:r>
              <w:t>Проверен выпуск, уточнен период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231425" w14:textId="77777777" w:rsidR="00633FA0" w:rsidRDefault="00000000">
            <w:pPr>
              <w:pStyle w:val="TableBody"/>
            </w:pPr>
            <w:r>
              <w:t>Ссылка и дата</w:t>
            </w:r>
          </w:p>
        </w:tc>
      </w:tr>
      <w:tr w:rsidR="00633FA0" w14:paraId="1E8CAC40" w14:textId="77777777">
        <w:trPr>
          <w:cantSplit/>
          <w:jc w:val="center"/>
        </w:trPr>
        <w:tc>
          <w:tcPr>
            <w:tcW w:w="238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067C5C" w14:textId="77777777" w:rsidR="00633FA0" w:rsidRDefault="00000000">
            <w:pPr>
              <w:pStyle w:val="TableBody"/>
            </w:pPr>
            <w:r>
              <w:t>Вывод слишком широкий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DDB854" w14:textId="77777777" w:rsidR="00633FA0" w:rsidRDefault="00000000">
            <w:pPr>
              <w:pStyle w:val="TableBody"/>
            </w:pPr>
            <w:r>
              <w:t>Ограничен охват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F53F5E" w14:textId="77777777" w:rsidR="00633FA0" w:rsidRDefault="00000000">
            <w:pPr>
              <w:pStyle w:val="TableBody"/>
            </w:pPr>
            <w:r>
              <w:t>Новая формулировка</w:t>
            </w:r>
          </w:p>
        </w:tc>
      </w:tr>
      <w:tr w:rsidR="00633FA0" w14:paraId="6D7D688D" w14:textId="77777777">
        <w:trPr>
          <w:cantSplit/>
          <w:jc w:val="center"/>
        </w:trPr>
        <w:tc>
          <w:tcPr>
            <w:tcW w:w="238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B8E872" w14:textId="77777777" w:rsidR="00633FA0" w:rsidRDefault="00000000">
            <w:pPr>
              <w:pStyle w:val="TableBody"/>
            </w:pPr>
            <w:r>
              <w:t>Альтернатива не рассмотрена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BA250B" w14:textId="77777777" w:rsidR="00633FA0" w:rsidRDefault="00000000">
            <w:pPr>
              <w:pStyle w:val="TableBody"/>
            </w:pPr>
            <w:r>
              <w:t>Добавлено сравнение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2C09B7" w14:textId="77777777" w:rsidR="00633FA0" w:rsidRDefault="00000000">
            <w:pPr>
              <w:pStyle w:val="TableBody"/>
            </w:pPr>
            <w:r>
              <w:t>Таблица вариантов</w:t>
            </w:r>
          </w:p>
        </w:tc>
      </w:tr>
    </w:tbl>
    <w:p w14:paraId="7F20D677" w14:textId="77777777" w:rsidR="00633FA0" w:rsidRDefault="00633FA0">
      <w:pPr>
        <w:spacing w:after="0" w:line="60" w:lineRule="exact"/>
      </w:pPr>
    </w:p>
    <w:p w14:paraId="46A2F32E" w14:textId="77777777" w:rsidR="00D660C3" w:rsidRDefault="00D660C3"/>
    <w:p w14:paraId="29D08D24" w14:textId="35598729" w:rsidR="00633FA0" w:rsidRDefault="00000000">
      <w:r>
        <w:t>Не каждое замечание нужно принимать автоматически. Обоснованное отклонение должно ссылаться на задачу, данные или ограничение, а не на авторское предпочтение. При разногласии о существенном факте вопрос передается на дополнительную проверку.</w:t>
      </w:r>
    </w:p>
    <w:p w14:paraId="40C365EF" w14:textId="77777777" w:rsidR="00633FA0" w:rsidRDefault="00000000">
      <w:pPr>
        <w:pStyle w:val="21"/>
      </w:pPr>
      <w:r>
        <w:t>Повторный контроль</w:t>
      </w:r>
    </w:p>
    <w:p w14:paraId="232A6315" w14:textId="77777777" w:rsidR="00633FA0" w:rsidRDefault="00000000">
      <w:r>
        <w:t>После исправления числового значения пересмотрите все места, где оно использовалось. Изменение знаменателя может поменять рейтинг вариантов и итоговое решение. Нельзя ограничиться косметической заменой одного числа в таблице.</w:t>
      </w:r>
    </w:p>
    <w:p w14:paraId="2C27EDA1" w14:textId="77777777" w:rsidR="00633FA0" w:rsidRDefault="00000000">
      <w:r>
        <w:t>Сохраняйте журнал изменений и статус замечаний. Он помогает не потерять уже проверенное и объясняет развитие материала. Для маленькой работы достаточно нескольких строк, но они должны соответствовать фактическим правкам, а не изображать несуществующую независимую экспертизу.</w:t>
      </w:r>
    </w:p>
    <w:p w14:paraId="12D3FA87" w14:textId="77777777" w:rsidR="00633FA0" w:rsidRDefault="00000000">
      <w:r>
        <w:br w:type="page"/>
      </w:r>
    </w:p>
    <w:p w14:paraId="693ED9FE" w14:textId="77777777" w:rsidR="00633FA0" w:rsidRDefault="00000000">
      <w:pPr>
        <w:pStyle w:val="1"/>
      </w:pPr>
      <w:r>
        <w:lastRenderedPageBreak/>
        <w:t>3. Реальный кейс: Laidlaw и качество моделей</w:t>
      </w:r>
    </w:p>
    <w:p w14:paraId="2B3DD405" w14:textId="77777777" w:rsidR="00633FA0" w:rsidRDefault="00000000">
      <w:r>
        <w:t>Отчет Laidlaw inquiry опубликован в декабре 2012 года и рассматривает проблемы подготовки конкурса InterCity West Coast [1]. В полном отчете анализируются модель, предположения и использование расчетов; среди вопросов — согласованность реальных и номинальных величин. Последующий обзор Macpherson 2013 года посвящен обеспечению качества государственных моделей [3]. Это историческая цепочка разборов, а не описание текущего конкурса.</w:t>
      </w:r>
    </w:p>
    <w:p w14:paraId="7DFB891F" w14:textId="77777777" w:rsidR="00633FA0" w:rsidRDefault="00000000">
      <w:pPr>
        <w:pStyle w:val="21"/>
      </w:pPr>
      <w:r>
        <w:t>Почему недостаточно проверить одну формулу</w:t>
      </w:r>
    </w:p>
    <w:p w14:paraId="35C86B24" w14:textId="77777777" w:rsidR="00633FA0" w:rsidRDefault="00000000">
      <w:r>
        <w:t>Модель может правильно выполнить заданную операцию, но ее выход будет истолкован в другой единице или ценовой базе. Номинальная денежная величина и величина в постоянных ценах не взаимозаменяемы. Поэтому проверяются вход, преобразование, выход и решение пользователя модели.</w:t>
      </w:r>
    </w:p>
    <w:p w14:paraId="70807C64" w14:textId="77777777" w:rsidR="00D660C3" w:rsidRDefault="00D660C3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633FA0" w14:paraId="680819BF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C307BD" w14:textId="77777777" w:rsidR="00633FA0" w:rsidRDefault="00000000">
            <w:pPr>
              <w:pStyle w:val="TableBody"/>
            </w:pPr>
            <w:r>
              <w:rPr>
                <w:b/>
                <w:color w:val="FFFFFF"/>
              </w:rPr>
              <w:t>Участок цепочки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0CB853" w14:textId="77777777" w:rsidR="00633FA0" w:rsidRDefault="00000000">
            <w:pPr>
              <w:pStyle w:val="TableBody"/>
            </w:pPr>
            <w:r>
              <w:rPr>
                <w:b/>
                <w:color w:val="FFFFFF"/>
              </w:rPr>
              <w:t>Учебный вопрос</w:t>
            </w:r>
          </w:p>
        </w:tc>
      </w:tr>
      <w:tr w:rsidR="00633FA0" w14:paraId="3A73DF42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D0AD2C" w14:textId="77777777" w:rsidR="00633FA0" w:rsidRDefault="00000000">
            <w:pPr>
              <w:pStyle w:val="TableBody"/>
            </w:pPr>
            <w:r>
              <w:t>Входные предположения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904354" w14:textId="77777777" w:rsidR="00633FA0" w:rsidRDefault="00000000">
            <w:pPr>
              <w:pStyle w:val="TableBody"/>
            </w:pPr>
            <w:r>
              <w:t>Понятны ли дата, единица и основание?</w:t>
            </w:r>
          </w:p>
        </w:tc>
      </w:tr>
      <w:tr w:rsidR="00633FA0" w14:paraId="7AD4FCD7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48B6A1" w14:textId="77777777" w:rsidR="00633FA0" w:rsidRDefault="00000000">
            <w:pPr>
              <w:pStyle w:val="TableBody"/>
            </w:pPr>
            <w:r>
              <w:t>Преобразование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92F530" w14:textId="77777777" w:rsidR="00633FA0" w:rsidRDefault="00000000">
            <w:pPr>
              <w:pStyle w:val="TableBody"/>
            </w:pPr>
            <w:r>
              <w:t>Корректны ли формула и последовательность?</w:t>
            </w:r>
          </w:p>
        </w:tc>
      </w:tr>
      <w:tr w:rsidR="00633FA0" w14:paraId="790A6737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F4AC1B" w14:textId="77777777" w:rsidR="00633FA0" w:rsidRDefault="00000000">
            <w:pPr>
              <w:pStyle w:val="TableBody"/>
            </w:pPr>
            <w:r>
              <w:t>Выход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7B6624" w14:textId="77777777" w:rsidR="00633FA0" w:rsidRDefault="00000000">
            <w:pPr>
              <w:pStyle w:val="TableBody"/>
            </w:pPr>
            <w:r>
              <w:t>Какой именно показатель получен?</w:t>
            </w:r>
          </w:p>
        </w:tc>
      </w:tr>
      <w:tr w:rsidR="00633FA0" w14:paraId="2ECE2B3C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2697A7" w14:textId="77777777" w:rsidR="00633FA0" w:rsidRDefault="00000000">
            <w:pPr>
              <w:pStyle w:val="TableBody"/>
            </w:pPr>
            <w:r>
              <w:t>Интерпретация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94A016" w14:textId="77777777" w:rsidR="00633FA0" w:rsidRDefault="00000000">
            <w:pPr>
              <w:pStyle w:val="TableBody"/>
            </w:pPr>
            <w:r>
              <w:t>Совпадает ли его смысл с текстом?</w:t>
            </w:r>
          </w:p>
        </w:tc>
      </w:tr>
      <w:tr w:rsidR="00633FA0" w14:paraId="5E7EC8C7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5D5BF6" w14:textId="77777777" w:rsidR="00633FA0" w:rsidRDefault="00000000">
            <w:pPr>
              <w:pStyle w:val="TableBody"/>
            </w:pPr>
            <w:r>
              <w:t>Решение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9DCAED" w14:textId="77777777" w:rsidR="00633FA0" w:rsidRDefault="00000000">
            <w:pPr>
              <w:pStyle w:val="TableBody"/>
            </w:pPr>
            <w:r>
              <w:t>Соразмерна ли рекомендация ограничениям?</w:t>
            </w:r>
          </w:p>
        </w:tc>
      </w:tr>
    </w:tbl>
    <w:p w14:paraId="40E95C99" w14:textId="77777777" w:rsidR="00633FA0" w:rsidRDefault="00633FA0">
      <w:pPr>
        <w:spacing w:after="0" w:line="60" w:lineRule="exact"/>
      </w:pPr>
    </w:p>
    <w:p w14:paraId="4EBCAB30" w14:textId="77777777" w:rsidR="00D660C3" w:rsidRDefault="00D660C3"/>
    <w:p w14:paraId="53923F69" w14:textId="0C30FF3E" w:rsidR="00633FA0" w:rsidRDefault="00000000">
      <w:r>
        <w:t>Не следует сводить сложное расследование к лозунгу «все произошло из-за одной ячейки». Исторический кейс полезен тем, что показывает необходимость согласованной ответственности за весь аналитический процесс. Подробности требуют чтения отчета, а не только известного пересказа.</w:t>
      </w:r>
    </w:p>
    <w:p w14:paraId="2C977337" w14:textId="77777777" w:rsidR="00633FA0" w:rsidRDefault="00000000">
      <w:pPr>
        <w:pStyle w:val="21"/>
      </w:pPr>
      <w:r>
        <w:t>Перенос на учебную работу</w:t>
      </w:r>
    </w:p>
    <w:p w14:paraId="492BD72D" w14:textId="77777777" w:rsidR="00633FA0" w:rsidRDefault="00000000">
      <w:r>
        <w:t>Если центр считает вклад после двух статей затрат, итог не может называться чистой прибылью. Если расчет относится к двум месяцам, его нельзя сравнить с годовыми расходами без пояснения. Если результат получен при условном приросте, он не становится фактическим доходом.</w:t>
      </w:r>
    </w:p>
    <w:p w14:paraId="31EABD27" w14:textId="77777777" w:rsidR="00633FA0" w:rsidRDefault="00000000">
      <w:r>
        <w:t>Контроль качества должен уметь обнаружить именно такие переходы. В противном случае аккуратно оформленный документ закрепляет ошибку и делает ее менее заметной для следующего читателя.</w:t>
      </w:r>
    </w:p>
    <w:p w14:paraId="156758E9" w14:textId="77777777" w:rsidR="00633FA0" w:rsidRDefault="00000000">
      <w:r>
        <w:br w:type="page"/>
      </w:r>
    </w:p>
    <w:p w14:paraId="38CAB105" w14:textId="77777777" w:rsidR="00633FA0" w:rsidRDefault="00000000">
      <w:pPr>
        <w:pStyle w:val="1"/>
      </w:pPr>
      <w:r>
        <w:lastRenderedPageBreak/>
        <w:t>4. Предвыпускной аудит «Линии знаний»</w:t>
      </w:r>
    </w:p>
    <w:p w14:paraId="52F5E681" w14:textId="77777777" w:rsidR="00633FA0" w:rsidRDefault="00000000">
      <w:r>
        <w:t>Представим условный пакет: отчет, двухстраничная записка, презентация и таблица расчетов. В отчете завершения указаны как 72 и 75, в презентации появились 72 и 80, а резюме обещает доказанный эффект рекламы. Источник расхождения — разные версии черновика.</w:t>
      </w:r>
    </w:p>
    <w:p w14:paraId="3E98CCF6" w14:textId="77777777" w:rsidR="00633FA0" w:rsidRDefault="00000000">
      <w:pPr>
        <w:pStyle w:val="21"/>
      </w:pPr>
      <w:r>
        <w:t>Последовательность проверки</w:t>
      </w:r>
    </w:p>
    <w:p w14:paraId="06FBDB01" w14:textId="77777777" w:rsidR="00633FA0" w:rsidRDefault="00000000">
      <w:r>
        <w:t>Сначала определяется утвержденный набор данных. Затем сверяются производные показатели и формулировки. После этого проверяются подписи, ссылки, файлы и права доступа. Удаление устаревшего графика без пересмотра вывода может оставить ошибку в тексте.</w:t>
      </w:r>
    </w:p>
    <w:p w14:paraId="1F343702" w14:textId="77777777" w:rsidR="00D660C3" w:rsidRDefault="00D660C3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633FA0" w14:paraId="1DC958BA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0D5C7B" w14:textId="77777777" w:rsidR="00633FA0" w:rsidRDefault="00000000">
            <w:pPr>
              <w:pStyle w:val="TableBody"/>
            </w:pPr>
            <w:r>
              <w:rPr>
                <w:b/>
                <w:color w:val="FFFFFF"/>
              </w:rPr>
              <w:t>Контрольный пункт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A1871E" w14:textId="77777777" w:rsidR="00633FA0" w:rsidRDefault="00000000">
            <w:pPr>
              <w:pStyle w:val="TableBody"/>
            </w:pPr>
            <w:r>
              <w:rPr>
                <w:b/>
                <w:color w:val="FFFFFF"/>
              </w:rPr>
              <w:t>Критерий приемки</w:t>
            </w:r>
          </w:p>
        </w:tc>
      </w:tr>
      <w:tr w:rsidR="00633FA0" w14:paraId="6CFCC87C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5D8E58" w14:textId="77777777" w:rsidR="00633FA0" w:rsidRDefault="00000000">
            <w:pPr>
              <w:pStyle w:val="TableBody"/>
            </w:pPr>
            <w:r>
              <w:t>Данные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2A9758" w14:textId="77777777" w:rsidR="00633FA0" w:rsidRDefault="00000000">
            <w:pPr>
              <w:pStyle w:val="TableBody"/>
            </w:pPr>
            <w:r>
              <w:t>Одинаковая версия и определения во всех файлах</w:t>
            </w:r>
          </w:p>
        </w:tc>
      </w:tr>
      <w:tr w:rsidR="00633FA0" w14:paraId="75CDFEFF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A41BC2" w14:textId="77777777" w:rsidR="00633FA0" w:rsidRDefault="00000000">
            <w:pPr>
              <w:pStyle w:val="TableBody"/>
            </w:pPr>
            <w:r>
              <w:t>Числа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C9ABBC" w14:textId="77777777" w:rsidR="00633FA0" w:rsidRDefault="00000000">
            <w:pPr>
              <w:pStyle w:val="TableBody"/>
            </w:pPr>
            <w:r>
              <w:t>Повторно получены ключевые расчеты</w:t>
            </w:r>
          </w:p>
        </w:tc>
      </w:tr>
      <w:tr w:rsidR="00633FA0" w14:paraId="6157B605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BC6336" w14:textId="77777777" w:rsidR="00633FA0" w:rsidRDefault="00000000">
            <w:pPr>
              <w:pStyle w:val="TableBody"/>
            </w:pPr>
            <w:r>
              <w:t>Тезисы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370215" w14:textId="77777777" w:rsidR="00633FA0" w:rsidRDefault="00000000">
            <w:pPr>
              <w:pStyle w:val="TableBody"/>
            </w:pPr>
            <w:r>
              <w:t>Ни один не сильнее основания</w:t>
            </w:r>
          </w:p>
        </w:tc>
      </w:tr>
      <w:tr w:rsidR="00633FA0" w14:paraId="2BFB31B1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EEC836" w14:textId="77777777" w:rsidR="00633FA0" w:rsidRDefault="00000000">
            <w:pPr>
              <w:pStyle w:val="TableBody"/>
            </w:pPr>
            <w:r>
              <w:t>Источники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83BD1F" w14:textId="77777777" w:rsidR="00633FA0" w:rsidRDefault="00000000">
            <w:pPr>
              <w:pStyle w:val="TableBody"/>
            </w:pPr>
            <w:r>
              <w:t>Открываются, соответствуют фрагментам</w:t>
            </w:r>
          </w:p>
        </w:tc>
      </w:tr>
      <w:tr w:rsidR="00633FA0" w14:paraId="4345D7F4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AE2EA3" w14:textId="77777777" w:rsidR="00633FA0" w:rsidRDefault="00000000">
            <w:pPr>
              <w:pStyle w:val="TableBody"/>
            </w:pPr>
            <w:r>
              <w:t>Ограничения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400D29" w14:textId="77777777" w:rsidR="00633FA0" w:rsidRDefault="00000000">
            <w:pPr>
              <w:pStyle w:val="TableBody"/>
            </w:pPr>
            <w:r>
              <w:t>Присутствуют в краткой и полной версиях</w:t>
            </w:r>
          </w:p>
        </w:tc>
      </w:tr>
      <w:tr w:rsidR="00633FA0" w14:paraId="68376976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7A815B" w14:textId="77777777" w:rsidR="00633FA0" w:rsidRDefault="00000000">
            <w:pPr>
              <w:pStyle w:val="TableBody"/>
            </w:pPr>
            <w:r>
              <w:t>Комплект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C17879" w14:textId="77777777" w:rsidR="00633FA0" w:rsidRDefault="00000000">
            <w:pPr>
              <w:pStyle w:val="TableBody"/>
            </w:pPr>
            <w:r>
              <w:t>Понятны назначение файлов и порядок чтения</w:t>
            </w:r>
          </w:p>
        </w:tc>
      </w:tr>
    </w:tbl>
    <w:p w14:paraId="30D5B3DA" w14:textId="77777777" w:rsidR="00633FA0" w:rsidRDefault="00633FA0">
      <w:pPr>
        <w:spacing w:after="0" w:line="60" w:lineRule="exact"/>
      </w:pPr>
    </w:p>
    <w:p w14:paraId="728D29E1" w14:textId="77777777" w:rsidR="00D660C3" w:rsidRDefault="00D660C3">
      <w:pPr>
        <w:pStyle w:val="21"/>
      </w:pPr>
    </w:p>
    <w:p w14:paraId="11617FD3" w14:textId="312EFC2D" w:rsidR="00633FA0" w:rsidRDefault="00000000">
      <w:pPr>
        <w:pStyle w:val="21"/>
      </w:pPr>
      <w:r>
        <w:t>Проверка конфиденциальности</w:t>
      </w:r>
    </w:p>
    <w:p w14:paraId="64717C05" w14:textId="77777777" w:rsidR="00633FA0" w:rsidRDefault="00000000">
      <w:r>
        <w:t>Проверьте комментарии, скрытые строки, историю совместной правки и свойства файлов. В учебном комплекте не должно появляться случайных реальных контактов или служебной переписки. Не публикуйте весь рабочий архив, если читателю нужен только обезличенный результат.</w:t>
      </w:r>
    </w:p>
    <w:p w14:paraId="70AFB8C2" w14:textId="77777777" w:rsidR="00633FA0" w:rsidRDefault="00000000">
      <w:pPr>
        <w:pStyle w:val="21"/>
      </w:pPr>
      <w:r>
        <w:t>Текст выпуска</w:t>
      </w:r>
    </w:p>
    <w:p w14:paraId="204FEEBA" w14:textId="77777777" w:rsidR="00633FA0" w:rsidRDefault="00000000">
      <w:r>
        <w:t>Полезная формулировка: «Версия 1.0 от указанной даты; анализ охватывает два учебных периода; исходные данные вымышлены; открытые вопросы перечислены в разделе ограничений». Она позволяет не спутать проектный шаблон с завершенным реальным исследованием.</w:t>
      </w:r>
    </w:p>
    <w:p w14:paraId="35861FFA" w14:textId="77777777" w:rsidR="00633FA0" w:rsidRDefault="00000000">
      <w:r>
        <w:t>После выпуска обнаруженная существенная ошибка исправляется с понятным указанием изменения. Тихая замена файла может оставить читателей со старой версией. Порядок уведомления зависит от масштаба и аудитории, но сам факт влияния ошибки на вывод должен быть оценен.</w:t>
      </w:r>
    </w:p>
    <w:p w14:paraId="75857B74" w14:textId="77777777" w:rsidR="00633FA0" w:rsidRDefault="00000000">
      <w:r>
        <w:br w:type="page"/>
      </w:r>
    </w:p>
    <w:p w14:paraId="1CDE15D7" w14:textId="77777777" w:rsidR="00633FA0" w:rsidRDefault="00000000">
      <w:pPr>
        <w:pStyle w:val="1"/>
      </w:pPr>
      <w:r>
        <w:lastRenderedPageBreak/>
        <w:t>5. Итоговый аналитический пакет курса</w:t>
      </w:r>
    </w:p>
    <w:p w14:paraId="0EF8A6F6" w14:textId="77777777" w:rsidR="00633FA0" w:rsidRDefault="00000000">
      <w:r>
        <w:t>Итог собирается из материалов семестра, а не начинается с нуля. Можно использовать «Линию знаний» либо согласованный небольшой объект с открытыми данными. Вымышленный объект допустим, если каждый набор и сценарий явно обозначен.</w:t>
      </w:r>
    </w:p>
    <w:p w14:paraId="7429D446" w14:textId="77777777" w:rsidR="00633FA0" w:rsidRDefault="00000000">
      <w:pPr>
        <w:pStyle w:val="21"/>
      </w:pPr>
      <w:r>
        <w:t>Состав результата</w:t>
      </w:r>
    </w:p>
    <w:p w14:paraId="03C18861" w14:textId="77777777" w:rsidR="00633FA0" w:rsidRDefault="00000000">
      <w:r>
        <w:t>Аналитический отчет на 6–8 страниц содержит вопрос, метод, результаты, обсуждение и ограничения. Записка до двух страниц предлагает решение. Презентация из 8–10 слайдов поддерживает защиту. Приложения включают реестр источников, словарь данных и проверяемые расчеты; их объем определяется необходимостью, а не стремлением увеличить число страниц.</w:t>
      </w:r>
    </w:p>
    <w:p w14:paraId="2714D667" w14:textId="77777777" w:rsidR="00D660C3" w:rsidRDefault="00D660C3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633FA0" w14:paraId="1DDBEFE8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99A9F6" w14:textId="77777777" w:rsidR="00633FA0" w:rsidRDefault="00000000">
            <w:pPr>
              <w:pStyle w:val="TableBody"/>
            </w:pPr>
            <w:r>
              <w:rPr>
                <w:b/>
                <w:color w:val="FFFFFF"/>
              </w:rPr>
              <w:t>Часть пакета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1A0919" w14:textId="77777777" w:rsidR="00633FA0" w:rsidRDefault="00000000">
            <w:pPr>
              <w:pStyle w:val="TableBody"/>
            </w:pPr>
            <w:r>
              <w:rPr>
                <w:b/>
                <w:color w:val="FFFFFF"/>
              </w:rPr>
              <w:t>Что оценивается</w:t>
            </w:r>
          </w:p>
        </w:tc>
      </w:tr>
      <w:tr w:rsidR="00633FA0" w14:paraId="41E821E0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8F595F" w14:textId="77777777" w:rsidR="00633FA0" w:rsidRDefault="00000000">
            <w:pPr>
              <w:pStyle w:val="TableBody"/>
            </w:pPr>
            <w:r>
              <w:t>Вопрос и метод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644CEE" w14:textId="77777777" w:rsidR="00633FA0" w:rsidRDefault="00000000">
            <w:pPr>
              <w:pStyle w:val="TableBody"/>
            </w:pPr>
            <w:r>
              <w:t>Соответствие решения и оснований</w:t>
            </w:r>
          </w:p>
        </w:tc>
      </w:tr>
      <w:tr w:rsidR="00633FA0" w14:paraId="79AB995C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6858EF" w14:textId="77777777" w:rsidR="00633FA0" w:rsidRDefault="00000000">
            <w:pPr>
              <w:pStyle w:val="TableBody"/>
            </w:pPr>
            <w:r>
              <w:t>Данные и источники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28720A" w14:textId="77777777" w:rsidR="00633FA0" w:rsidRDefault="00000000">
            <w:pPr>
              <w:pStyle w:val="TableBody"/>
            </w:pPr>
            <w:r>
              <w:t>Происхождение, качество и версии</w:t>
            </w:r>
          </w:p>
        </w:tc>
      </w:tr>
      <w:tr w:rsidR="00633FA0" w14:paraId="11AB712A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275ED0" w14:textId="77777777" w:rsidR="00633FA0" w:rsidRDefault="00000000">
            <w:pPr>
              <w:pStyle w:val="TableBody"/>
            </w:pPr>
            <w:r>
              <w:t>Анализ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6D2183" w14:textId="77777777" w:rsidR="00633FA0" w:rsidRDefault="00000000">
            <w:pPr>
              <w:pStyle w:val="TableBody"/>
            </w:pPr>
            <w:r>
              <w:t>Корректность сравнений и альтернатив</w:t>
            </w:r>
          </w:p>
        </w:tc>
      </w:tr>
      <w:tr w:rsidR="00633FA0" w14:paraId="4F5C2214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21122D" w14:textId="77777777" w:rsidR="00633FA0" w:rsidRDefault="00000000">
            <w:pPr>
              <w:pStyle w:val="TableBody"/>
            </w:pPr>
            <w:r>
              <w:t>Письмо и графики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C331DA" w14:textId="77777777" w:rsidR="00633FA0" w:rsidRDefault="00000000">
            <w:pPr>
              <w:pStyle w:val="TableBody"/>
            </w:pPr>
            <w:r>
              <w:t>Ясность без потери точности</w:t>
            </w:r>
          </w:p>
        </w:tc>
      </w:tr>
      <w:tr w:rsidR="00633FA0" w14:paraId="4DB45C01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9447B6" w14:textId="77777777" w:rsidR="00633FA0" w:rsidRDefault="00000000">
            <w:pPr>
              <w:pStyle w:val="TableBody"/>
            </w:pPr>
            <w:r>
              <w:t>Рекомендация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8FE0EA" w14:textId="77777777" w:rsidR="00633FA0" w:rsidRDefault="00000000">
            <w:pPr>
              <w:pStyle w:val="TableBody"/>
            </w:pPr>
            <w:r>
              <w:t>Ресурс, исполнитель и пересмотр</w:t>
            </w:r>
          </w:p>
        </w:tc>
      </w:tr>
      <w:tr w:rsidR="00633FA0" w14:paraId="054AF847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3A7AE4" w14:textId="77777777" w:rsidR="00633FA0" w:rsidRDefault="00000000">
            <w:pPr>
              <w:pStyle w:val="TableBody"/>
            </w:pPr>
            <w:r>
              <w:t>Контроль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893F37" w14:textId="77777777" w:rsidR="00633FA0" w:rsidRDefault="00000000">
            <w:pPr>
              <w:pStyle w:val="TableBody"/>
            </w:pPr>
            <w:r>
              <w:t>Журнал правок и воспроизводимость</w:t>
            </w:r>
          </w:p>
        </w:tc>
      </w:tr>
    </w:tbl>
    <w:p w14:paraId="2823605C" w14:textId="77777777" w:rsidR="00633FA0" w:rsidRDefault="00633FA0">
      <w:pPr>
        <w:spacing w:after="0" w:line="60" w:lineRule="exact"/>
      </w:pPr>
    </w:p>
    <w:p w14:paraId="616AEDB5" w14:textId="77777777" w:rsidR="00D660C3" w:rsidRDefault="00D660C3">
      <w:pPr>
        <w:pStyle w:val="21"/>
      </w:pPr>
    </w:p>
    <w:p w14:paraId="70347579" w14:textId="6571FFB0" w:rsidR="00633FA0" w:rsidRDefault="00000000">
      <w:pPr>
        <w:pStyle w:val="21"/>
      </w:pPr>
      <w:r>
        <w:t>Логика защиты</w:t>
      </w:r>
    </w:p>
    <w:p w14:paraId="278B8ACF" w14:textId="77777777" w:rsidR="00633FA0" w:rsidRDefault="00000000">
      <w:r>
        <w:t>Объясните главный вывод, покажите одно ключевое свидетельство, одно ограничение и альтернативное решение. Затем продемонстрируйте, как изменится рекомендация при другом сценарии. Защита длится 8–10 минут в прямом эфире либо записи; техническая сложность оформления не является главным критерием.</w:t>
      </w:r>
    </w:p>
    <w:p w14:paraId="2F58F7C0" w14:textId="77777777" w:rsidR="00633FA0" w:rsidRDefault="00000000">
      <w:r>
        <w:t>Не требуется реальный опрос, платная база или публикация конфиденциальных данных. При отсутствии эмпирики можно представить качественный анализ открытых материалов и план проверки. Но план не должен выдаваться за фактически проведенное исследование.</w:t>
      </w:r>
    </w:p>
    <w:p w14:paraId="03253E58" w14:textId="77777777" w:rsidR="00633FA0" w:rsidRDefault="00000000">
      <w:r>
        <w:t>Итоговая зрелость материала определяется ответом на пять вопросов: что известно, как это установлено, чего мы не знаем, что предлагаем и что изменит решение. Эта последовательность объединяет весь курс — от первого брифа до финального выпуска.</w:t>
      </w:r>
    </w:p>
    <w:p w14:paraId="46D57548" w14:textId="77777777" w:rsidR="00633FA0" w:rsidRDefault="00000000">
      <w:r>
        <w:br w:type="page"/>
      </w:r>
    </w:p>
    <w:p w14:paraId="060137A9" w14:textId="77777777" w:rsidR="00633FA0" w:rsidRDefault="00000000">
      <w:pPr>
        <w:pStyle w:val="1"/>
      </w:pPr>
      <w:r>
        <w:lastRenderedPageBreak/>
        <w:t>Самостоятельная работа: выпуск и защита пакета</w:t>
      </w:r>
    </w:p>
    <w:p w14:paraId="77C0F31B" w14:textId="77777777" w:rsidR="00633FA0" w:rsidRDefault="00000000">
      <w:r>
        <w:rPr>
          <w:b/>
        </w:rPr>
        <w:t>Цель:</w:t>
      </w:r>
      <w:r>
        <w:t xml:space="preserve"> завершить накопленные материалы, подтвердив согласованность и проверяемость. Новое масштабное исследование не требуется.</w:t>
      </w:r>
    </w:p>
    <w:p w14:paraId="403B5329" w14:textId="77777777" w:rsidR="00633FA0" w:rsidRDefault="00000000">
      <w:pPr>
        <w:pStyle w:val="21"/>
      </w:pPr>
      <w:r>
        <w:t>Порядок выполнения</w:t>
      </w:r>
    </w:p>
    <w:p w14:paraId="3EF22B94" w14:textId="77777777" w:rsidR="00633FA0" w:rsidRDefault="00000000">
      <w:pPr>
        <w:spacing w:after="100"/>
        <w:ind w:left="283" w:hanging="283"/>
      </w:pPr>
      <w:r>
        <w:t>1. Соберите отчет, краткую записку, презентацию и необходимые приложения. Укажите версии и назначение файлов.</w:t>
      </w:r>
    </w:p>
    <w:p w14:paraId="6B7EA4E1" w14:textId="77777777" w:rsidR="00633FA0" w:rsidRDefault="00000000">
      <w:pPr>
        <w:spacing w:after="100"/>
        <w:ind w:left="283" w:hanging="283"/>
      </w:pPr>
      <w:r>
        <w:t>2. Проведите четыре слоя контроля: факты, расчеты, логику и редактуру. Для пяти ключевых утверждений покажите путь к источнику или формуле.</w:t>
      </w:r>
    </w:p>
    <w:p w14:paraId="74883CF4" w14:textId="77777777" w:rsidR="00633FA0" w:rsidRDefault="00000000">
      <w:pPr>
        <w:spacing w:after="100"/>
        <w:ind w:left="283" w:hanging="283"/>
      </w:pPr>
      <w:r>
        <w:t>3. Получите отзыв однокурсника либо выполните отдельный повторный проход с указанием отсутствия независимого рецензента.</w:t>
      </w:r>
    </w:p>
    <w:p w14:paraId="2997482A" w14:textId="77777777" w:rsidR="00633FA0" w:rsidRDefault="00000000">
      <w:pPr>
        <w:spacing w:after="100"/>
        <w:ind w:left="283" w:hanging="283"/>
      </w:pPr>
      <w:r>
        <w:t>4. Исправьте замечания и проверьте производные места. Сохраните журнал минимум пяти содержательных правок.</w:t>
      </w:r>
    </w:p>
    <w:p w14:paraId="2BB83FE9" w14:textId="77777777" w:rsidR="00633FA0" w:rsidRDefault="00000000">
      <w:pPr>
        <w:spacing w:after="100"/>
        <w:ind w:left="283" w:hanging="283"/>
      </w:pPr>
      <w:r>
        <w:t>5. Подготовьте защиту на 8–10 минут и ответы на вопросы о главном ограничении, отклоненном варианте и условии пересмотра.</w:t>
      </w:r>
    </w:p>
    <w:p w14:paraId="5678A084" w14:textId="77777777" w:rsidR="00633FA0" w:rsidRDefault="00000000">
      <w:pPr>
        <w:pStyle w:val="21"/>
      </w:pPr>
      <w:r>
        <w:t>Что представить</w:t>
      </w:r>
    </w:p>
    <w:p w14:paraId="6CB2BDBE" w14:textId="77777777" w:rsidR="00633FA0" w:rsidRDefault="00000000">
      <w:r>
        <w:t>Итоговый пакет и краткий протокол выпуска. Основной отчет — 6–8 страниц; записка — до двух; презентация — 8–10 слайдов. Приложения не заменяют ясный основной ответ.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37"/>
        <w:gridCol w:w="1701"/>
      </w:tblGrid>
      <w:tr w:rsidR="00633FA0" w14:paraId="2949B19E" w14:textId="77777777">
        <w:trPr>
          <w:cantSplit/>
          <w:tblHeader/>
          <w:jc w:val="center"/>
        </w:trPr>
        <w:tc>
          <w:tcPr>
            <w:tcW w:w="7937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262167" w14:textId="77777777" w:rsidR="00633FA0" w:rsidRDefault="00000000">
            <w:pPr>
              <w:pStyle w:val="TableBody"/>
            </w:pPr>
            <w:r>
              <w:rPr>
                <w:b/>
                <w:color w:val="FFFFFF"/>
              </w:rPr>
              <w:t>Критерий</w:t>
            </w:r>
          </w:p>
        </w:tc>
        <w:tc>
          <w:tcPr>
            <w:tcW w:w="170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DC3E29" w14:textId="77777777" w:rsidR="00633FA0" w:rsidRDefault="00000000">
            <w:pPr>
              <w:pStyle w:val="TableBody"/>
              <w:jc w:val="center"/>
            </w:pPr>
            <w:r>
              <w:rPr>
                <w:b/>
                <w:color w:val="FFFFFF"/>
              </w:rPr>
              <w:t>Баллы</w:t>
            </w:r>
          </w:p>
        </w:tc>
      </w:tr>
      <w:tr w:rsidR="00633FA0" w14:paraId="5F603082" w14:textId="77777777">
        <w:trPr>
          <w:cantSplit/>
          <w:jc w:val="center"/>
        </w:trPr>
        <w:tc>
          <w:tcPr>
            <w:tcW w:w="7937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2FC4A8" w14:textId="77777777" w:rsidR="00633FA0" w:rsidRDefault="00000000">
            <w:pPr>
              <w:pStyle w:val="TableBody"/>
            </w:pPr>
            <w:r>
              <w:t>Постановка задачи и метод</w:t>
            </w:r>
          </w:p>
        </w:tc>
        <w:tc>
          <w:tcPr>
            <w:tcW w:w="170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9814BB" w14:textId="77777777" w:rsidR="00633FA0" w:rsidRDefault="00000000">
            <w:pPr>
              <w:pStyle w:val="TableBody"/>
              <w:jc w:val="center"/>
            </w:pPr>
            <w:r>
              <w:t>20</w:t>
            </w:r>
          </w:p>
        </w:tc>
      </w:tr>
      <w:tr w:rsidR="00633FA0" w14:paraId="43DFE0F0" w14:textId="77777777">
        <w:trPr>
          <w:cantSplit/>
          <w:jc w:val="center"/>
        </w:trPr>
        <w:tc>
          <w:tcPr>
            <w:tcW w:w="793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31DE9F" w14:textId="77777777" w:rsidR="00633FA0" w:rsidRDefault="00000000">
            <w:pPr>
              <w:pStyle w:val="TableBody"/>
            </w:pPr>
            <w:r>
              <w:t>Качество данных, ссылок и расчетов</w:t>
            </w:r>
          </w:p>
        </w:tc>
        <w:tc>
          <w:tcPr>
            <w:tcW w:w="170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3622BF" w14:textId="77777777" w:rsidR="00633FA0" w:rsidRDefault="00000000">
            <w:pPr>
              <w:pStyle w:val="TableBody"/>
              <w:jc w:val="center"/>
            </w:pPr>
            <w:r>
              <w:t>25</w:t>
            </w:r>
          </w:p>
        </w:tc>
      </w:tr>
      <w:tr w:rsidR="00633FA0" w14:paraId="0F79D4C6" w14:textId="77777777">
        <w:trPr>
          <w:cantSplit/>
          <w:jc w:val="center"/>
        </w:trPr>
        <w:tc>
          <w:tcPr>
            <w:tcW w:w="7937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C53239" w14:textId="77777777" w:rsidR="00633FA0" w:rsidRDefault="00000000">
            <w:pPr>
              <w:pStyle w:val="TableBody"/>
            </w:pPr>
            <w:r>
              <w:t>Аргументация и ограничения</w:t>
            </w:r>
          </w:p>
        </w:tc>
        <w:tc>
          <w:tcPr>
            <w:tcW w:w="170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24A925" w14:textId="77777777" w:rsidR="00633FA0" w:rsidRDefault="00000000">
            <w:pPr>
              <w:pStyle w:val="TableBody"/>
              <w:jc w:val="center"/>
            </w:pPr>
            <w:r>
              <w:t>20</w:t>
            </w:r>
          </w:p>
        </w:tc>
      </w:tr>
      <w:tr w:rsidR="00633FA0" w14:paraId="1EF0B549" w14:textId="77777777">
        <w:trPr>
          <w:cantSplit/>
          <w:jc w:val="center"/>
        </w:trPr>
        <w:tc>
          <w:tcPr>
            <w:tcW w:w="793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E46BCC" w14:textId="77777777" w:rsidR="00633FA0" w:rsidRDefault="00000000">
            <w:pPr>
              <w:pStyle w:val="TableBody"/>
            </w:pPr>
            <w:r>
              <w:t>Письмо, визуализация и рекомендация</w:t>
            </w:r>
          </w:p>
        </w:tc>
        <w:tc>
          <w:tcPr>
            <w:tcW w:w="170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084FF9" w14:textId="77777777" w:rsidR="00633FA0" w:rsidRDefault="00000000">
            <w:pPr>
              <w:pStyle w:val="TableBody"/>
              <w:jc w:val="center"/>
            </w:pPr>
            <w:r>
              <w:t>20</w:t>
            </w:r>
          </w:p>
        </w:tc>
      </w:tr>
      <w:tr w:rsidR="00633FA0" w14:paraId="3239A1CF" w14:textId="77777777">
        <w:trPr>
          <w:cantSplit/>
          <w:jc w:val="center"/>
        </w:trPr>
        <w:tc>
          <w:tcPr>
            <w:tcW w:w="7937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678358" w14:textId="77777777" w:rsidR="00633FA0" w:rsidRDefault="00000000">
            <w:pPr>
              <w:pStyle w:val="TableBody"/>
            </w:pPr>
            <w:r>
              <w:t>Проверка, согласованность и защита</w:t>
            </w:r>
          </w:p>
        </w:tc>
        <w:tc>
          <w:tcPr>
            <w:tcW w:w="170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2687EF" w14:textId="77777777" w:rsidR="00633FA0" w:rsidRDefault="00000000">
            <w:pPr>
              <w:pStyle w:val="TableBody"/>
              <w:jc w:val="center"/>
            </w:pPr>
            <w:r>
              <w:t>15</w:t>
            </w:r>
          </w:p>
        </w:tc>
      </w:tr>
      <w:tr w:rsidR="00633FA0" w14:paraId="30599230" w14:textId="77777777">
        <w:trPr>
          <w:cantSplit/>
          <w:jc w:val="center"/>
        </w:trPr>
        <w:tc>
          <w:tcPr>
            <w:tcW w:w="793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014EB3" w14:textId="77777777" w:rsidR="00633FA0" w:rsidRDefault="00000000">
            <w:pPr>
              <w:pStyle w:val="TableBody"/>
            </w:pPr>
            <w:r>
              <w:rPr>
                <w:b/>
              </w:rPr>
              <w:t>Итого</w:t>
            </w:r>
          </w:p>
        </w:tc>
        <w:tc>
          <w:tcPr>
            <w:tcW w:w="170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351454" w14:textId="77777777" w:rsidR="00633FA0" w:rsidRDefault="00000000">
            <w:pPr>
              <w:pStyle w:val="TableBody"/>
              <w:jc w:val="center"/>
            </w:pPr>
            <w:r>
              <w:rPr>
                <w:b/>
              </w:rPr>
              <w:t>100</w:t>
            </w:r>
          </w:p>
        </w:tc>
      </w:tr>
    </w:tbl>
    <w:p w14:paraId="774A13B3" w14:textId="77777777" w:rsidR="00633FA0" w:rsidRDefault="00633FA0">
      <w:pPr>
        <w:spacing w:after="0" w:line="60" w:lineRule="exact"/>
      </w:pPr>
    </w:p>
    <w:p w14:paraId="6FE2B92E" w14:textId="77777777" w:rsidR="00633FA0" w:rsidRDefault="00000000">
      <w:r>
        <w:t>Ориентир — 3–4 часа на сборку уже подготовленных частей. Итоговый балл не зависит от совпадения рекомендации с примером преподавателя. Важны доказательное основание, прозрачность предположений и способность ответить на содержательную критику.</w:t>
      </w:r>
    </w:p>
    <w:p w14:paraId="4F1264B7" w14:textId="5E2E32BC" w:rsidR="00633FA0" w:rsidRDefault="00633FA0">
      <w:pPr>
        <w:pStyle w:val="Small"/>
      </w:pPr>
    </w:p>
    <w:sectPr w:rsidR="00633FA0" w:rsidSect="00034616">
      <w:headerReference w:type="default" r:id="rId8"/>
      <w:footerReference w:type="default" r:id="rId9"/>
      <w:pgSz w:w="11906" w:h="16838"/>
      <w:pgMar w:top="992" w:right="1134" w:bottom="964" w:left="113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3FB54" w14:textId="77777777" w:rsidR="003F0FD2" w:rsidRDefault="003F0FD2">
      <w:pPr>
        <w:spacing w:after="0" w:line="240" w:lineRule="auto"/>
      </w:pPr>
      <w:r>
        <w:separator/>
      </w:r>
    </w:p>
  </w:endnote>
  <w:endnote w:type="continuationSeparator" w:id="0">
    <w:p w14:paraId="2ECE5C0E" w14:textId="77777777" w:rsidR="003F0FD2" w:rsidRDefault="003F0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B84B4" w14:textId="64531323" w:rsidR="00633FA0" w:rsidRDefault="00633FA0">
    <w:pPr>
      <w:pStyle w:val="Small"/>
      <w:tabs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A6A48" w14:textId="77777777" w:rsidR="003F0FD2" w:rsidRDefault="003F0FD2">
      <w:pPr>
        <w:spacing w:after="0" w:line="240" w:lineRule="auto"/>
      </w:pPr>
      <w:r>
        <w:separator/>
      </w:r>
    </w:p>
  </w:footnote>
  <w:footnote w:type="continuationSeparator" w:id="0">
    <w:p w14:paraId="4B740D6D" w14:textId="77777777" w:rsidR="003F0FD2" w:rsidRDefault="003F0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B7507" w14:textId="5B7CF86B" w:rsidR="00633FA0" w:rsidRDefault="00633FA0">
    <w:pPr>
      <w:pStyle w:val="Small"/>
      <w:pBdr>
        <w:bottom w:val="single" w:sz="4" w:space="0" w:color="BCCDD5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3147931">
    <w:abstractNumId w:val="8"/>
  </w:num>
  <w:num w:numId="2" w16cid:durableId="1250307695">
    <w:abstractNumId w:val="6"/>
  </w:num>
  <w:num w:numId="3" w16cid:durableId="847207702">
    <w:abstractNumId w:val="5"/>
  </w:num>
  <w:num w:numId="4" w16cid:durableId="1476753531">
    <w:abstractNumId w:val="4"/>
  </w:num>
  <w:num w:numId="5" w16cid:durableId="1678771337">
    <w:abstractNumId w:val="7"/>
  </w:num>
  <w:num w:numId="6" w16cid:durableId="1408457231">
    <w:abstractNumId w:val="3"/>
  </w:num>
  <w:num w:numId="7" w16cid:durableId="766271381">
    <w:abstractNumId w:val="2"/>
  </w:num>
  <w:num w:numId="8" w16cid:durableId="1239174728">
    <w:abstractNumId w:val="1"/>
  </w:num>
  <w:num w:numId="9" w16cid:durableId="850530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0FD2"/>
    <w:rsid w:val="00633FA0"/>
    <w:rsid w:val="006A2AAE"/>
    <w:rsid w:val="00AA1D8D"/>
    <w:rsid w:val="00B47730"/>
    <w:rsid w:val="00CB0664"/>
    <w:rsid w:val="00D660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D65BD8"/>
  <w14:defaultImageDpi w14:val="300"/>
  <w15:docId w15:val="{5E182A13-B2FE-400F-9DFE-2E202716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Times New Roman" w:eastAsia="Times New Roman" w:hAnsi="Times New Roman" w:cs="Times New Roman"/>
      <w:color w:val="202B32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73B5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24717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173B5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73B50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80" w:line="259" w:lineRule="auto"/>
    </w:pPr>
    <w:rPr>
      <w:rFonts w:ascii="Arial" w:eastAsia="Arial" w:hAnsi="Arial" w:cs="Arial"/>
      <w:color w:val="334D5B"/>
      <w:sz w:val="18"/>
      <w:lang w:val="ru-RU"/>
    </w:rPr>
  </w:style>
  <w:style w:type="paragraph" w:customStyle="1" w:styleId="TableBody">
    <w:name w:val="Table Body"/>
    <w:pPr>
      <w:spacing w:after="80" w:line="259" w:lineRule="auto"/>
    </w:pPr>
    <w:rPr>
      <w:rFonts w:ascii="Arial" w:eastAsia="Arial" w:hAnsi="Arial" w:cs="Arial"/>
      <w:color w:val="334D5B"/>
      <w:sz w:val="20"/>
      <w:lang w:val="ru-RU"/>
    </w:rPr>
  </w:style>
  <w:style w:type="paragraph" w:customStyle="1" w:styleId="Source">
    <w:name w:val="Source"/>
    <w:pPr>
      <w:spacing w:after="80" w:line="259" w:lineRule="auto"/>
    </w:pPr>
    <w:rPr>
      <w:rFonts w:ascii="Arial" w:eastAsia="Arial" w:hAnsi="Arial" w:cs="Arial"/>
      <w:color w:val="334D5B"/>
      <w:sz w:val="18"/>
      <w:lang w:val="ru-RU"/>
    </w:rPr>
  </w:style>
  <w:style w:type="paragraph" w:customStyle="1" w:styleId="Callout">
    <w:name w:val="Callout"/>
    <w:pPr>
      <w:spacing w:after="80" w:line="259" w:lineRule="auto"/>
    </w:pPr>
    <w:rPr>
      <w:rFonts w:ascii="Arial" w:eastAsia="Arial" w:hAnsi="Arial" w:cs="Arial"/>
      <w:color w:val="334D5B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1511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Навыки создания аналитических материалов. Лекция 15</dc:title>
  <dc:subject>Учебный материал для бакалавриата</dc:subject>
  <dc:creator/>
  <cp:keywords>аналитика, источники, отчет, аргументация,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2026-10-07T19:11:00Z</dcterms:modified>
  <cp:category/>
</cp:coreProperties>
</file>