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6E106" w14:textId="77777777" w:rsidR="000D7604" w:rsidRDefault="00000000">
      <w:pPr>
        <w:pStyle w:val="aa"/>
      </w:pPr>
      <w:r>
        <w:t>Аналитический отчет, обзор источников и сравнительный анализ</w:t>
      </w:r>
    </w:p>
    <w:p w14:paraId="09CDD86E" w14:textId="77777777" w:rsidR="000D7604" w:rsidRDefault="00000000">
      <w:pPr>
        <w:pStyle w:val="1"/>
      </w:pPr>
      <w:r>
        <w:t>1. Архитектура отчета</w:t>
      </w:r>
    </w:p>
    <w:p w14:paraId="38F49CDF" w14:textId="77777777" w:rsidR="000D7604" w:rsidRDefault="00000000">
      <w:r>
        <w:t>Отчет обычно включает задачу и охват, метод, результаты, обсуждение, выводы и приложения. В учебном курсе это рабочая структура, а не обязательный стандарт всех организаций. Разделы различаются функциями: метод объясняет получение ответа, результаты — наблюдаемое, обсуждение — смысл и альтернативы.</w:t>
      </w:r>
    </w:p>
    <w:p w14:paraId="1B32F799" w14:textId="77777777" w:rsidR="000D7604" w:rsidRDefault="00000000">
      <w:pPr>
        <w:pStyle w:val="21"/>
      </w:pPr>
      <w:r>
        <w:t>Четыре вопроса к методу</w:t>
      </w:r>
    </w:p>
    <w:p w14:paraId="0D51613B" w14:textId="77777777" w:rsidR="000D7604" w:rsidRDefault="00000000">
      <w:r>
        <w:t>Что изучалось? Как отбирались источники или участники? Как выполнялась обработка? Какие ограничения важны? Ответ «использован системный подход» слишком общ, если не названы конкретные действия. Читателю нужны период, критерии, единицы и правила сравнения.</w:t>
      </w:r>
    </w:p>
    <w:p w14:paraId="14298C12" w14:textId="77777777" w:rsidR="00CA64C4" w:rsidRDefault="00CA64C4"/>
    <w:tbl>
      <w:tblPr>
        <w:tblW w:w="0" w:type="auto"/>
        <w:jc w:val="center"/>
        <w:tblLayout w:type="fixed"/>
        <w:tblLook w:val="04A0" w:firstRow="1" w:lastRow="0" w:firstColumn="1" w:lastColumn="0" w:noHBand="0" w:noVBand="1"/>
      </w:tblPr>
      <w:tblGrid>
        <w:gridCol w:w="2891"/>
        <w:gridCol w:w="6746"/>
      </w:tblGrid>
      <w:tr w:rsidR="000D7604" w14:paraId="209E5DE3" w14:textId="77777777">
        <w:trPr>
          <w:cantSplit/>
          <w:tblHeader/>
          <w:jc w:val="center"/>
        </w:trPr>
        <w:tc>
          <w:tcPr>
            <w:tcW w:w="2891" w:type="dxa"/>
            <w:shd w:val="clear" w:color="auto" w:fill="173B50"/>
            <w:tcMar>
              <w:top w:w="65" w:type="dxa"/>
              <w:left w:w="85" w:type="dxa"/>
              <w:bottom w:w="65" w:type="dxa"/>
              <w:right w:w="85" w:type="dxa"/>
            </w:tcMar>
            <w:vAlign w:val="center"/>
          </w:tcPr>
          <w:p w14:paraId="060BD434" w14:textId="77777777" w:rsidR="000D7604" w:rsidRDefault="00000000">
            <w:pPr>
              <w:pStyle w:val="TableBody"/>
            </w:pPr>
            <w:r>
              <w:rPr>
                <w:b/>
                <w:color w:val="FFFFFF"/>
              </w:rPr>
              <w:t>Раздел</w:t>
            </w:r>
          </w:p>
        </w:tc>
        <w:tc>
          <w:tcPr>
            <w:tcW w:w="6746" w:type="dxa"/>
            <w:shd w:val="clear" w:color="auto" w:fill="173B50"/>
            <w:tcMar>
              <w:top w:w="65" w:type="dxa"/>
              <w:left w:w="85" w:type="dxa"/>
              <w:bottom w:w="65" w:type="dxa"/>
              <w:right w:w="85" w:type="dxa"/>
            </w:tcMar>
            <w:vAlign w:val="center"/>
          </w:tcPr>
          <w:p w14:paraId="0ED8721C" w14:textId="77777777" w:rsidR="000D7604" w:rsidRDefault="00000000">
            <w:pPr>
              <w:pStyle w:val="TableBody"/>
            </w:pPr>
            <w:r>
              <w:rPr>
                <w:b/>
                <w:color w:val="FFFFFF"/>
              </w:rPr>
              <w:t>Содержательная задача</w:t>
            </w:r>
          </w:p>
        </w:tc>
      </w:tr>
      <w:tr w:rsidR="000D7604" w14:paraId="07F40072" w14:textId="77777777">
        <w:trPr>
          <w:cantSplit/>
          <w:jc w:val="center"/>
        </w:trPr>
        <w:tc>
          <w:tcPr>
            <w:tcW w:w="2891" w:type="dxa"/>
            <w:shd w:val="clear" w:color="auto" w:fill="F0F5F7"/>
            <w:tcMar>
              <w:top w:w="65" w:type="dxa"/>
              <w:left w:w="85" w:type="dxa"/>
              <w:bottom w:w="65" w:type="dxa"/>
              <w:right w:w="85" w:type="dxa"/>
            </w:tcMar>
            <w:vAlign w:val="center"/>
          </w:tcPr>
          <w:p w14:paraId="76848C67" w14:textId="77777777" w:rsidR="000D7604" w:rsidRDefault="00000000">
            <w:pPr>
              <w:pStyle w:val="TableBody"/>
            </w:pPr>
            <w:r>
              <w:t>Введение</w:t>
            </w:r>
          </w:p>
        </w:tc>
        <w:tc>
          <w:tcPr>
            <w:tcW w:w="6746" w:type="dxa"/>
            <w:shd w:val="clear" w:color="auto" w:fill="F0F5F7"/>
            <w:tcMar>
              <w:top w:w="65" w:type="dxa"/>
              <w:left w:w="85" w:type="dxa"/>
              <w:bottom w:w="65" w:type="dxa"/>
              <w:right w:w="85" w:type="dxa"/>
            </w:tcMar>
            <w:vAlign w:val="center"/>
          </w:tcPr>
          <w:p w14:paraId="560B3B6F" w14:textId="77777777" w:rsidR="000D7604" w:rsidRDefault="00000000">
            <w:pPr>
              <w:pStyle w:val="TableBody"/>
            </w:pPr>
            <w:r>
              <w:t>Зачем нужен анализ и какое решение обсуждается?</w:t>
            </w:r>
          </w:p>
        </w:tc>
      </w:tr>
      <w:tr w:rsidR="000D7604" w14:paraId="01F09D03" w14:textId="77777777">
        <w:trPr>
          <w:cantSplit/>
          <w:jc w:val="center"/>
        </w:trPr>
        <w:tc>
          <w:tcPr>
            <w:tcW w:w="2891" w:type="dxa"/>
            <w:shd w:val="clear" w:color="auto" w:fill="FFFFFF"/>
            <w:tcMar>
              <w:top w:w="65" w:type="dxa"/>
              <w:left w:w="85" w:type="dxa"/>
              <w:bottom w:w="65" w:type="dxa"/>
              <w:right w:w="85" w:type="dxa"/>
            </w:tcMar>
            <w:vAlign w:val="center"/>
          </w:tcPr>
          <w:p w14:paraId="36C1D734" w14:textId="77777777" w:rsidR="000D7604" w:rsidRDefault="00000000">
            <w:pPr>
              <w:pStyle w:val="TableBody"/>
            </w:pPr>
            <w:r>
              <w:t>Метод</w:t>
            </w:r>
          </w:p>
        </w:tc>
        <w:tc>
          <w:tcPr>
            <w:tcW w:w="6746" w:type="dxa"/>
            <w:shd w:val="clear" w:color="auto" w:fill="FFFFFF"/>
            <w:tcMar>
              <w:top w:w="65" w:type="dxa"/>
              <w:left w:w="85" w:type="dxa"/>
              <w:bottom w:w="65" w:type="dxa"/>
              <w:right w:w="85" w:type="dxa"/>
            </w:tcMar>
            <w:vAlign w:val="center"/>
          </w:tcPr>
          <w:p w14:paraId="4569ABCC" w14:textId="77777777" w:rsidR="000D7604" w:rsidRDefault="00000000">
            <w:pPr>
              <w:pStyle w:val="TableBody"/>
            </w:pPr>
            <w:r>
              <w:t>Как построено основание и что исключено?</w:t>
            </w:r>
          </w:p>
        </w:tc>
      </w:tr>
      <w:tr w:rsidR="000D7604" w14:paraId="518E6235" w14:textId="77777777">
        <w:trPr>
          <w:cantSplit/>
          <w:jc w:val="center"/>
        </w:trPr>
        <w:tc>
          <w:tcPr>
            <w:tcW w:w="2891" w:type="dxa"/>
            <w:shd w:val="clear" w:color="auto" w:fill="F0F5F7"/>
            <w:tcMar>
              <w:top w:w="65" w:type="dxa"/>
              <w:left w:w="85" w:type="dxa"/>
              <w:bottom w:w="65" w:type="dxa"/>
              <w:right w:w="85" w:type="dxa"/>
            </w:tcMar>
            <w:vAlign w:val="center"/>
          </w:tcPr>
          <w:p w14:paraId="06C41EC9" w14:textId="77777777" w:rsidR="000D7604" w:rsidRDefault="00000000">
            <w:pPr>
              <w:pStyle w:val="TableBody"/>
            </w:pPr>
            <w:r>
              <w:t>Результаты</w:t>
            </w:r>
          </w:p>
        </w:tc>
        <w:tc>
          <w:tcPr>
            <w:tcW w:w="6746" w:type="dxa"/>
            <w:shd w:val="clear" w:color="auto" w:fill="F0F5F7"/>
            <w:tcMar>
              <w:top w:w="65" w:type="dxa"/>
              <w:left w:w="85" w:type="dxa"/>
              <w:bottom w:w="65" w:type="dxa"/>
              <w:right w:w="85" w:type="dxa"/>
            </w:tcMar>
            <w:vAlign w:val="center"/>
          </w:tcPr>
          <w:p w14:paraId="2CDDBC52" w14:textId="77777777" w:rsidR="000D7604" w:rsidRDefault="00000000">
            <w:pPr>
              <w:pStyle w:val="TableBody"/>
            </w:pPr>
            <w:r>
              <w:t>Что обнаружено без лишней причинной уверенности?</w:t>
            </w:r>
          </w:p>
        </w:tc>
      </w:tr>
      <w:tr w:rsidR="000D7604" w14:paraId="31DFF0BA" w14:textId="77777777">
        <w:trPr>
          <w:cantSplit/>
          <w:jc w:val="center"/>
        </w:trPr>
        <w:tc>
          <w:tcPr>
            <w:tcW w:w="2891" w:type="dxa"/>
            <w:shd w:val="clear" w:color="auto" w:fill="FFFFFF"/>
            <w:tcMar>
              <w:top w:w="65" w:type="dxa"/>
              <w:left w:w="85" w:type="dxa"/>
              <w:bottom w:w="65" w:type="dxa"/>
              <w:right w:w="85" w:type="dxa"/>
            </w:tcMar>
            <w:vAlign w:val="center"/>
          </w:tcPr>
          <w:p w14:paraId="5E5A6055" w14:textId="77777777" w:rsidR="000D7604" w:rsidRDefault="00000000">
            <w:pPr>
              <w:pStyle w:val="TableBody"/>
            </w:pPr>
            <w:r>
              <w:t>Обсуждение</w:t>
            </w:r>
          </w:p>
        </w:tc>
        <w:tc>
          <w:tcPr>
            <w:tcW w:w="6746" w:type="dxa"/>
            <w:shd w:val="clear" w:color="auto" w:fill="FFFFFF"/>
            <w:tcMar>
              <w:top w:w="65" w:type="dxa"/>
              <w:left w:w="85" w:type="dxa"/>
              <w:bottom w:w="65" w:type="dxa"/>
              <w:right w:w="85" w:type="dxa"/>
            </w:tcMar>
            <w:vAlign w:val="center"/>
          </w:tcPr>
          <w:p w14:paraId="4C2E9391" w14:textId="77777777" w:rsidR="000D7604" w:rsidRDefault="00000000">
            <w:pPr>
              <w:pStyle w:val="TableBody"/>
            </w:pPr>
            <w:r>
              <w:t>Как это понимать и чем объяснять различия?</w:t>
            </w:r>
          </w:p>
        </w:tc>
      </w:tr>
      <w:tr w:rsidR="000D7604" w14:paraId="6EEB280D" w14:textId="77777777">
        <w:trPr>
          <w:cantSplit/>
          <w:jc w:val="center"/>
        </w:trPr>
        <w:tc>
          <w:tcPr>
            <w:tcW w:w="2891" w:type="dxa"/>
            <w:shd w:val="clear" w:color="auto" w:fill="F0F5F7"/>
            <w:tcMar>
              <w:top w:w="65" w:type="dxa"/>
              <w:left w:w="85" w:type="dxa"/>
              <w:bottom w:w="65" w:type="dxa"/>
              <w:right w:w="85" w:type="dxa"/>
            </w:tcMar>
            <w:vAlign w:val="center"/>
          </w:tcPr>
          <w:p w14:paraId="7722DB3F" w14:textId="77777777" w:rsidR="000D7604" w:rsidRDefault="00000000">
            <w:pPr>
              <w:pStyle w:val="TableBody"/>
            </w:pPr>
            <w:r>
              <w:t>Выводы</w:t>
            </w:r>
          </w:p>
        </w:tc>
        <w:tc>
          <w:tcPr>
            <w:tcW w:w="6746" w:type="dxa"/>
            <w:shd w:val="clear" w:color="auto" w:fill="F0F5F7"/>
            <w:tcMar>
              <w:top w:w="65" w:type="dxa"/>
              <w:left w:w="85" w:type="dxa"/>
              <w:bottom w:w="65" w:type="dxa"/>
              <w:right w:w="85" w:type="dxa"/>
            </w:tcMar>
            <w:vAlign w:val="center"/>
          </w:tcPr>
          <w:p w14:paraId="0F41EB43" w14:textId="77777777" w:rsidR="000D7604" w:rsidRDefault="00000000">
            <w:pPr>
              <w:pStyle w:val="TableBody"/>
            </w:pPr>
            <w:r>
              <w:t>Каков ответ и какие действия обоснованы?</w:t>
            </w:r>
          </w:p>
        </w:tc>
      </w:tr>
    </w:tbl>
    <w:p w14:paraId="4E6C7C33" w14:textId="77777777" w:rsidR="000D7604" w:rsidRDefault="000D7604">
      <w:pPr>
        <w:spacing w:after="0" w:line="60" w:lineRule="exact"/>
      </w:pPr>
    </w:p>
    <w:p w14:paraId="31A6F861" w14:textId="77777777" w:rsidR="00CA64C4" w:rsidRDefault="00CA64C4"/>
    <w:p w14:paraId="32E58592" w14:textId="18EF5BF1" w:rsidR="000D7604" w:rsidRDefault="00000000">
      <w:r>
        <w:t>Не прячьте все ограничения в финал. Если новая методика делает ряд несопоставимым, это нужно сообщить перед графиком. Если источники не охватывают малые организации, оговорка сопровождает соответствующий вывод, а не только общий раздел «ограничения исследования».</w:t>
      </w:r>
    </w:p>
    <w:p w14:paraId="2A421219" w14:textId="77777777" w:rsidR="000D7604" w:rsidRDefault="00000000">
      <w:pPr>
        <w:pStyle w:val="21"/>
      </w:pPr>
      <w:r>
        <w:t>Уровни материалов</w:t>
      </w:r>
    </w:p>
    <w:p w14:paraId="43BD1DAD" w14:textId="77777777" w:rsidR="000D7604" w:rsidRDefault="00000000">
      <w:r>
        <w:t>Основная часть показывает достаточные основания для понимания. Приложения обеспечивают воспроизведение: поисковые запросы, кодировочник, дополнительные таблицы. Каждое приложение должно иметь назначение и ссылку из текста. Папка случайных файлов без объяснения не образует доказательную базу.</w:t>
      </w:r>
    </w:p>
    <w:p w14:paraId="49285275" w14:textId="77777777" w:rsidR="000D7604" w:rsidRDefault="00000000">
      <w:r>
        <w:t>Для дистанционной работы можно использовать открытые документы и учебные данные. Если подготовлен только дизайн будущего исследования, раздел «результаты» не заполняют воображаемыми ответами. Можно представить ожидаемую структуру таблицы с явным статусом шаблона.</w:t>
      </w:r>
    </w:p>
    <w:p w14:paraId="2AF03FD3" w14:textId="77777777" w:rsidR="000D7604" w:rsidRDefault="00000000">
      <w:r>
        <w:br w:type="page"/>
      </w:r>
    </w:p>
    <w:p w14:paraId="5DCD5C04" w14:textId="77777777" w:rsidR="000D7604" w:rsidRDefault="00000000">
      <w:pPr>
        <w:pStyle w:val="1"/>
      </w:pPr>
      <w:r>
        <w:lastRenderedPageBreak/>
        <w:t>2. Обзор и матрица свидетельств</w:t>
      </w:r>
    </w:p>
    <w:p w14:paraId="2A4FE18B" w14:textId="77777777" w:rsidR="000D7604" w:rsidRDefault="00000000">
      <w:r>
        <w:t>Обзор строится вокруг тематических вопросов: какие барьеры выявлены, какие меры проверялись, что известно о переносимости. Источники сопоставляются по одинаковым полям, а не по привлекательности выводов. В матрице полезны контекст, выборка, метод, результат, ограничение и связь с нашим вопросом.</w:t>
      </w:r>
    </w:p>
    <w:p w14:paraId="4CDD0BD6" w14:textId="77777777" w:rsidR="00CA64C4" w:rsidRDefault="00CA64C4"/>
    <w:tbl>
      <w:tblPr>
        <w:tblW w:w="0" w:type="auto"/>
        <w:jc w:val="center"/>
        <w:tblLayout w:type="fixed"/>
        <w:tblLook w:val="04A0" w:firstRow="1" w:lastRow="0" w:firstColumn="1" w:lastColumn="0" w:noHBand="0" w:noVBand="1"/>
      </w:tblPr>
      <w:tblGrid>
        <w:gridCol w:w="2891"/>
        <w:gridCol w:w="6746"/>
      </w:tblGrid>
      <w:tr w:rsidR="000D7604" w14:paraId="01F19627" w14:textId="77777777">
        <w:trPr>
          <w:cantSplit/>
          <w:tblHeader/>
          <w:jc w:val="center"/>
        </w:trPr>
        <w:tc>
          <w:tcPr>
            <w:tcW w:w="2891" w:type="dxa"/>
            <w:shd w:val="clear" w:color="auto" w:fill="173B50"/>
            <w:tcMar>
              <w:top w:w="65" w:type="dxa"/>
              <w:left w:w="85" w:type="dxa"/>
              <w:bottom w:w="65" w:type="dxa"/>
              <w:right w:w="85" w:type="dxa"/>
            </w:tcMar>
            <w:vAlign w:val="center"/>
          </w:tcPr>
          <w:p w14:paraId="558C4E0A" w14:textId="77777777" w:rsidR="000D7604" w:rsidRDefault="00000000">
            <w:pPr>
              <w:pStyle w:val="TableBody"/>
            </w:pPr>
            <w:r>
              <w:rPr>
                <w:b/>
                <w:color w:val="FFFFFF"/>
              </w:rPr>
              <w:t>Поле матрицы</w:t>
            </w:r>
          </w:p>
        </w:tc>
        <w:tc>
          <w:tcPr>
            <w:tcW w:w="6746" w:type="dxa"/>
            <w:shd w:val="clear" w:color="auto" w:fill="173B50"/>
            <w:tcMar>
              <w:top w:w="65" w:type="dxa"/>
              <w:left w:w="85" w:type="dxa"/>
              <w:bottom w:w="65" w:type="dxa"/>
              <w:right w:w="85" w:type="dxa"/>
            </w:tcMar>
            <w:vAlign w:val="center"/>
          </w:tcPr>
          <w:p w14:paraId="029AA67C" w14:textId="77777777" w:rsidR="000D7604" w:rsidRDefault="00000000">
            <w:pPr>
              <w:pStyle w:val="TableBody"/>
            </w:pPr>
            <w:r>
              <w:rPr>
                <w:b/>
                <w:color w:val="FFFFFF"/>
              </w:rPr>
              <w:t>Для чего нужно</w:t>
            </w:r>
          </w:p>
        </w:tc>
      </w:tr>
      <w:tr w:rsidR="000D7604" w14:paraId="68E4957E" w14:textId="77777777">
        <w:trPr>
          <w:cantSplit/>
          <w:jc w:val="center"/>
        </w:trPr>
        <w:tc>
          <w:tcPr>
            <w:tcW w:w="2891" w:type="dxa"/>
            <w:shd w:val="clear" w:color="auto" w:fill="F0F5F7"/>
            <w:tcMar>
              <w:top w:w="65" w:type="dxa"/>
              <w:left w:w="85" w:type="dxa"/>
              <w:bottom w:w="65" w:type="dxa"/>
              <w:right w:w="85" w:type="dxa"/>
            </w:tcMar>
            <w:vAlign w:val="center"/>
          </w:tcPr>
          <w:p w14:paraId="2C1A0501" w14:textId="77777777" w:rsidR="000D7604" w:rsidRDefault="00000000">
            <w:pPr>
              <w:pStyle w:val="TableBody"/>
            </w:pPr>
            <w:r>
              <w:t>Автор и дата</w:t>
            </w:r>
          </w:p>
        </w:tc>
        <w:tc>
          <w:tcPr>
            <w:tcW w:w="6746" w:type="dxa"/>
            <w:shd w:val="clear" w:color="auto" w:fill="F0F5F7"/>
            <w:tcMar>
              <w:top w:w="65" w:type="dxa"/>
              <w:left w:w="85" w:type="dxa"/>
              <w:bottom w:w="65" w:type="dxa"/>
              <w:right w:w="85" w:type="dxa"/>
            </w:tcMar>
            <w:vAlign w:val="center"/>
          </w:tcPr>
          <w:p w14:paraId="7D3EAFA0" w14:textId="77777777" w:rsidR="000D7604" w:rsidRDefault="00000000">
            <w:pPr>
              <w:pStyle w:val="TableBody"/>
            </w:pPr>
            <w:r>
              <w:t>Идентификация и актуальность</w:t>
            </w:r>
          </w:p>
        </w:tc>
      </w:tr>
      <w:tr w:rsidR="000D7604" w14:paraId="44C7C458" w14:textId="77777777">
        <w:trPr>
          <w:cantSplit/>
          <w:jc w:val="center"/>
        </w:trPr>
        <w:tc>
          <w:tcPr>
            <w:tcW w:w="2891" w:type="dxa"/>
            <w:shd w:val="clear" w:color="auto" w:fill="FFFFFF"/>
            <w:tcMar>
              <w:top w:w="65" w:type="dxa"/>
              <w:left w:w="85" w:type="dxa"/>
              <w:bottom w:w="65" w:type="dxa"/>
              <w:right w:w="85" w:type="dxa"/>
            </w:tcMar>
            <w:vAlign w:val="center"/>
          </w:tcPr>
          <w:p w14:paraId="2447F318" w14:textId="77777777" w:rsidR="000D7604" w:rsidRDefault="00000000">
            <w:pPr>
              <w:pStyle w:val="TableBody"/>
            </w:pPr>
            <w:r>
              <w:t>Контекст</w:t>
            </w:r>
          </w:p>
        </w:tc>
        <w:tc>
          <w:tcPr>
            <w:tcW w:w="6746" w:type="dxa"/>
            <w:shd w:val="clear" w:color="auto" w:fill="FFFFFF"/>
            <w:tcMar>
              <w:top w:w="65" w:type="dxa"/>
              <w:left w:w="85" w:type="dxa"/>
              <w:bottom w:w="65" w:type="dxa"/>
              <w:right w:w="85" w:type="dxa"/>
            </w:tcMar>
            <w:vAlign w:val="center"/>
          </w:tcPr>
          <w:p w14:paraId="77459DE8" w14:textId="77777777" w:rsidR="000D7604" w:rsidRDefault="00000000">
            <w:pPr>
              <w:pStyle w:val="TableBody"/>
            </w:pPr>
            <w:r>
              <w:t>Оценка переносимости</w:t>
            </w:r>
          </w:p>
        </w:tc>
      </w:tr>
      <w:tr w:rsidR="000D7604" w14:paraId="4FB9502D" w14:textId="77777777">
        <w:trPr>
          <w:cantSplit/>
          <w:jc w:val="center"/>
        </w:trPr>
        <w:tc>
          <w:tcPr>
            <w:tcW w:w="2891" w:type="dxa"/>
            <w:shd w:val="clear" w:color="auto" w:fill="F0F5F7"/>
            <w:tcMar>
              <w:top w:w="65" w:type="dxa"/>
              <w:left w:w="85" w:type="dxa"/>
              <w:bottom w:w="65" w:type="dxa"/>
              <w:right w:w="85" w:type="dxa"/>
            </w:tcMar>
            <w:vAlign w:val="center"/>
          </w:tcPr>
          <w:p w14:paraId="3EC42F92" w14:textId="77777777" w:rsidR="000D7604" w:rsidRDefault="00000000">
            <w:pPr>
              <w:pStyle w:val="TableBody"/>
            </w:pPr>
            <w:r>
              <w:t>Дизайн и единица</w:t>
            </w:r>
          </w:p>
        </w:tc>
        <w:tc>
          <w:tcPr>
            <w:tcW w:w="6746" w:type="dxa"/>
            <w:shd w:val="clear" w:color="auto" w:fill="F0F5F7"/>
            <w:tcMar>
              <w:top w:w="65" w:type="dxa"/>
              <w:left w:w="85" w:type="dxa"/>
              <w:bottom w:w="65" w:type="dxa"/>
              <w:right w:w="85" w:type="dxa"/>
            </w:tcMar>
            <w:vAlign w:val="center"/>
          </w:tcPr>
          <w:p w14:paraId="0761D872" w14:textId="77777777" w:rsidR="000D7604" w:rsidRDefault="00000000">
            <w:pPr>
              <w:pStyle w:val="TableBody"/>
            </w:pPr>
            <w:r>
              <w:t>Понимание силы и границ результата</w:t>
            </w:r>
          </w:p>
        </w:tc>
      </w:tr>
      <w:tr w:rsidR="000D7604" w14:paraId="6C39896A" w14:textId="77777777">
        <w:trPr>
          <w:cantSplit/>
          <w:jc w:val="center"/>
        </w:trPr>
        <w:tc>
          <w:tcPr>
            <w:tcW w:w="2891" w:type="dxa"/>
            <w:shd w:val="clear" w:color="auto" w:fill="FFFFFF"/>
            <w:tcMar>
              <w:top w:w="65" w:type="dxa"/>
              <w:left w:w="85" w:type="dxa"/>
              <w:bottom w:w="65" w:type="dxa"/>
              <w:right w:w="85" w:type="dxa"/>
            </w:tcMar>
            <w:vAlign w:val="center"/>
          </w:tcPr>
          <w:p w14:paraId="1345A21F" w14:textId="77777777" w:rsidR="000D7604" w:rsidRDefault="00000000">
            <w:pPr>
              <w:pStyle w:val="TableBody"/>
            </w:pPr>
            <w:r>
              <w:t>Измеренный результат</w:t>
            </w:r>
          </w:p>
        </w:tc>
        <w:tc>
          <w:tcPr>
            <w:tcW w:w="6746" w:type="dxa"/>
            <w:shd w:val="clear" w:color="auto" w:fill="FFFFFF"/>
            <w:tcMar>
              <w:top w:w="65" w:type="dxa"/>
              <w:left w:w="85" w:type="dxa"/>
              <w:bottom w:w="65" w:type="dxa"/>
              <w:right w:w="85" w:type="dxa"/>
            </w:tcMar>
            <w:vAlign w:val="center"/>
          </w:tcPr>
          <w:p w14:paraId="71693595" w14:textId="77777777" w:rsidR="000D7604" w:rsidRDefault="00000000">
            <w:pPr>
              <w:pStyle w:val="TableBody"/>
            </w:pPr>
            <w:r>
              <w:t>Предотвращение подмены метрики</w:t>
            </w:r>
          </w:p>
        </w:tc>
      </w:tr>
      <w:tr w:rsidR="000D7604" w14:paraId="74A39DF7" w14:textId="77777777">
        <w:trPr>
          <w:cantSplit/>
          <w:jc w:val="center"/>
        </w:trPr>
        <w:tc>
          <w:tcPr>
            <w:tcW w:w="2891" w:type="dxa"/>
            <w:shd w:val="clear" w:color="auto" w:fill="F0F5F7"/>
            <w:tcMar>
              <w:top w:w="65" w:type="dxa"/>
              <w:left w:w="85" w:type="dxa"/>
              <w:bottom w:w="65" w:type="dxa"/>
              <w:right w:w="85" w:type="dxa"/>
            </w:tcMar>
            <w:vAlign w:val="center"/>
          </w:tcPr>
          <w:p w14:paraId="7659A41C" w14:textId="77777777" w:rsidR="000D7604" w:rsidRDefault="00000000">
            <w:pPr>
              <w:pStyle w:val="TableBody"/>
            </w:pPr>
            <w:r>
              <w:t>Ограничение</w:t>
            </w:r>
          </w:p>
        </w:tc>
        <w:tc>
          <w:tcPr>
            <w:tcW w:w="6746" w:type="dxa"/>
            <w:shd w:val="clear" w:color="auto" w:fill="F0F5F7"/>
            <w:tcMar>
              <w:top w:w="65" w:type="dxa"/>
              <w:left w:w="85" w:type="dxa"/>
              <w:bottom w:w="65" w:type="dxa"/>
              <w:right w:w="85" w:type="dxa"/>
            </w:tcMar>
            <w:vAlign w:val="center"/>
          </w:tcPr>
          <w:p w14:paraId="67F9C912" w14:textId="77777777" w:rsidR="000D7604" w:rsidRDefault="00000000">
            <w:pPr>
              <w:pStyle w:val="TableBody"/>
            </w:pPr>
            <w:r>
              <w:t>Сохранение неопределенности</w:t>
            </w:r>
          </w:p>
        </w:tc>
      </w:tr>
      <w:tr w:rsidR="000D7604" w14:paraId="70003C4C" w14:textId="77777777">
        <w:trPr>
          <w:cantSplit/>
          <w:jc w:val="center"/>
        </w:trPr>
        <w:tc>
          <w:tcPr>
            <w:tcW w:w="2891" w:type="dxa"/>
            <w:shd w:val="clear" w:color="auto" w:fill="FFFFFF"/>
            <w:tcMar>
              <w:top w:w="65" w:type="dxa"/>
              <w:left w:w="85" w:type="dxa"/>
              <w:bottom w:w="65" w:type="dxa"/>
              <w:right w:w="85" w:type="dxa"/>
            </w:tcMar>
            <w:vAlign w:val="center"/>
          </w:tcPr>
          <w:p w14:paraId="43EFF22F" w14:textId="77777777" w:rsidR="000D7604" w:rsidRDefault="00000000">
            <w:pPr>
              <w:pStyle w:val="TableBody"/>
            </w:pPr>
            <w:r>
              <w:t>Вывод для задачи</w:t>
            </w:r>
          </w:p>
        </w:tc>
        <w:tc>
          <w:tcPr>
            <w:tcW w:w="6746" w:type="dxa"/>
            <w:shd w:val="clear" w:color="auto" w:fill="FFFFFF"/>
            <w:tcMar>
              <w:top w:w="65" w:type="dxa"/>
              <w:left w:w="85" w:type="dxa"/>
              <w:bottom w:w="65" w:type="dxa"/>
              <w:right w:w="85" w:type="dxa"/>
            </w:tcMar>
            <w:vAlign w:val="center"/>
          </w:tcPr>
          <w:p w14:paraId="672ACCD0" w14:textId="77777777" w:rsidR="000D7604" w:rsidRDefault="00000000">
            <w:pPr>
              <w:pStyle w:val="TableBody"/>
            </w:pPr>
            <w:r>
              <w:t>Связь чтения с аналитическим вопросом</w:t>
            </w:r>
          </w:p>
        </w:tc>
      </w:tr>
    </w:tbl>
    <w:p w14:paraId="54162FA9" w14:textId="77777777" w:rsidR="000D7604" w:rsidRDefault="000D7604">
      <w:pPr>
        <w:spacing w:after="0" w:line="60" w:lineRule="exact"/>
      </w:pPr>
    </w:p>
    <w:p w14:paraId="644B3013" w14:textId="77777777" w:rsidR="00CA64C4" w:rsidRDefault="00CA64C4">
      <w:pPr>
        <w:pStyle w:val="21"/>
      </w:pPr>
    </w:p>
    <w:p w14:paraId="722F5091" w14:textId="571BE5C9" w:rsidR="000D7604" w:rsidRDefault="00000000">
      <w:pPr>
        <w:pStyle w:val="21"/>
      </w:pPr>
      <w:r>
        <w:t>Не голосовать количеством статей</w:t>
      </w:r>
    </w:p>
    <w:p w14:paraId="1C32B347" w14:textId="77777777" w:rsidR="000D7604" w:rsidRDefault="00000000">
      <w:r>
        <w:t>Пять наблюдательных работ и один хорошо спроектированный эксперимент не сводятся к голосованию «пять против одного». Нужно учитывать дизайн, независимость наборов данных, размер и направление эффектов. Несколько публикаций по одной выборке не являются независимыми повторениями.</w:t>
      </w:r>
    </w:p>
    <w:p w14:paraId="60147425" w14:textId="77777777" w:rsidR="000D7604" w:rsidRDefault="00000000">
      <w:r>
        <w:t>Отдельно различайте библиографический обзор и систематический. PRISMA 2020 — руководство по отчетности систематических обзоров [3]. Оно помогает прозрачно описывать процесс, но заполненная диаграмма сама по себе не делает поиск полным или вывод надежным. Учебный анализ пяти источников корректнее назвать ограниченным обзором, если полноценный протокол не выполнялся.</w:t>
      </w:r>
    </w:p>
    <w:p w14:paraId="0BB8A8FB" w14:textId="77777777" w:rsidR="000D7604" w:rsidRDefault="00000000">
      <w:pPr>
        <w:pStyle w:val="21"/>
      </w:pPr>
      <w:r>
        <w:t>Синтез</w:t>
      </w:r>
    </w:p>
    <w:p w14:paraId="46374A20" w14:textId="77777777" w:rsidR="000D7604" w:rsidRDefault="00000000">
      <w:r>
        <w:t>Хороший абзац начинается с темы: «Результаты различаются в зависимости от…». Затем сопоставляет два или три источника и объясняет причину различия. Если причина неизвестна, это прямо отмечается. Не следует придумывать единый механизм только ради красивой обобщающей схемы.</w:t>
      </w:r>
    </w:p>
    <w:p w14:paraId="52237628" w14:textId="77777777" w:rsidR="000D7604" w:rsidRDefault="00000000">
      <w:r>
        <w:t>Для каждого вопроса полезно закончить выводом о состоянии знания: подтверждено в определенных условиях, результаты неоднозначны или данных недостаточно. Такой статус помогает выбрать последующую проверку.</w:t>
      </w:r>
    </w:p>
    <w:p w14:paraId="3578AFC7" w14:textId="77777777" w:rsidR="000D7604" w:rsidRDefault="00000000">
      <w:r>
        <w:br w:type="page"/>
      </w:r>
    </w:p>
    <w:p w14:paraId="71FC3790" w14:textId="77777777" w:rsidR="000D7604" w:rsidRDefault="00000000">
      <w:pPr>
        <w:pStyle w:val="1"/>
      </w:pPr>
      <w:r>
        <w:lastRenderedPageBreak/>
        <w:t>3. Реальный кейс: как читать сравнения PISA 2022</w:t>
      </w:r>
    </w:p>
    <w:p w14:paraId="73EC7A15" w14:textId="77777777" w:rsidR="000D7604" w:rsidRDefault="00000000">
      <w:r>
        <w:t>В руководстве читателя PISA 2022 OECD объясняет обозначения, статистические сравнения и ограничения представления результатов [1]. В базе предусмотрена документация данных и процедур [2]. При интерпретации важны выборка, охват и оговорки о качестве отдельных результатов. Исторический выпуск не следует превращать в безусловный рейтинг сегодняшних образовательных систем.</w:t>
      </w:r>
    </w:p>
    <w:p w14:paraId="521471B0" w14:textId="77777777" w:rsidR="000D7604" w:rsidRDefault="00000000">
      <w:pPr>
        <w:pStyle w:val="21"/>
      </w:pPr>
      <w:r>
        <w:t>Почему место в списке недостаточно</w:t>
      </w:r>
    </w:p>
    <w:p w14:paraId="755A42BA" w14:textId="77777777" w:rsidR="000D7604" w:rsidRDefault="00000000">
      <w:r>
        <w:t>Две оценки могут различаться численно, но быть близкими с учетом статистической неопределенности. Наличие пропуска не означает нулевой результат. Изменение состава охваченных учащихся может влиять на сравнение. Эти вопросы проверяются в методических примечаниях, а не решаются сортировкой столбца.</w:t>
      </w:r>
    </w:p>
    <w:p w14:paraId="5AB82B88" w14:textId="77777777" w:rsidR="00CA64C4" w:rsidRDefault="00CA64C4"/>
    <w:tbl>
      <w:tblPr>
        <w:tblW w:w="0" w:type="auto"/>
        <w:jc w:val="center"/>
        <w:tblLayout w:type="fixed"/>
        <w:tblLook w:val="04A0" w:firstRow="1" w:lastRow="0" w:firstColumn="1" w:lastColumn="0" w:noHBand="0" w:noVBand="1"/>
      </w:tblPr>
      <w:tblGrid>
        <w:gridCol w:w="2891"/>
        <w:gridCol w:w="6746"/>
      </w:tblGrid>
      <w:tr w:rsidR="000D7604" w14:paraId="20282A8A" w14:textId="77777777">
        <w:trPr>
          <w:cantSplit/>
          <w:tblHeader/>
          <w:jc w:val="center"/>
        </w:trPr>
        <w:tc>
          <w:tcPr>
            <w:tcW w:w="2891" w:type="dxa"/>
            <w:shd w:val="clear" w:color="auto" w:fill="173B50"/>
            <w:tcMar>
              <w:top w:w="65" w:type="dxa"/>
              <w:left w:w="85" w:type="dxa"/>
              <w:bottom w:w="65" w:type="dxa"/>
              <w:right w:w="85" w:type="dxa"/>
            </w:tcMar>
            <w:vAlign w:val="center"/>
          </w:tcPr>
          <w:p w14:paraId="22BED8F3" w14:textId="77777777" w:rsidR="000D7604" w:rsidRDefault="00000000">
            <w:pPr>
              <w:pStyle w:val="TableBody"/>
            </w:pPr>
            <w:r>
              <w:rPr>
                <w:b/>
                <w:color w:val="FFFFFF"/>
              </w:rPr>
              <w:t>Элемент сравнения</w:t>
            </w:r>
          </w:p>
        </w:tc>
        <w:tc>
          <w:tcPr>
            <w:tcW w:w="6746" w:type="dxa"/>
            <w:shd w:val="clear" w:color="auto" w:fill="173B50"/>
            <w:tcMar>
              <w:top w:w="65" w:type="dxa"/>
              <w:left w:w="85" w:type="dxa"/>
              <w:bottom w:w="65" w:type="dxa"/>
              <w:right w:w="85" w:type="dxa"/>
            </w:tcMar>
            <w:vAlign w:val="center"/>
          </w:tcPr>
          <w:p w14:paraId="0E95B407" w14:textId="77777777" w:rsidR="000D7604" w:rsidRDefault="00000000">
            <w:pPr>
              <w:pStyle w:val="TableBody"/>
            </w:pPr>
            <w:r>
              <w:rPr>
                <w:b/>
                <w:color w:val="FFFFFF"/>
              </w:rPr>
              <w:t>Вопрос читателя</w:t>
            </w:r>
          </w:p>
        </w:tc>
      </w:tr>
      <w:tr w:rsidR="000D7604" w14:paraId="5E281956" w14:textId="77777777">
        <w:trPr>
          <w:cantSplit/>
          <w:jc w:val="center"/>
        </w:trPr>
        <w:tc>
          <w:tcPr>
            <w:tcW w:w="2891" w:type="dxa"/>
            <w:shd w:val="clear" w:color="auto" w:fill="F0F5F7"/>
            <w:tcMar>
              <w:top w:w="65" w:type="dxa"/>
              <w:left w:w="85" w:type="dxa"/>
              <w:bottom w:w="65" w:type="dxa"/>
              <w:right w:w="85" w:type="dxa"/>
            </w:tcMar>
            <w:vAlign w:val="center"/>
          </w:tcPr>
          <w:p w14:paraId="3FF4BA3D" w14:textId="77777777" w:rsidR="000D7604" w:rsidRDefault="00000000">
            <w:pPr>
              <w:pStyle w:val="TableBody"/>
            </w:pPr>
            <w:r>
              <w:t>Измеряемый конструкт</w:t>
            </w:r>
          </w:p>
        </w:tc>
        <w:tc>
          <w:tcPr>
            <w:tcW w:w="6746" w:type="dxa"/>
            <w:shd w:val="clear" w:color="auto" w:fill="F0F5F7"/>
            <w:tcMar>
              <w:top w:w="65" w:type="dxa"/>
              <w:left w:w="85" w:type="dxa"/>
              <w:bottom w:w="65" w:type="dxa"/>
              <w:right w:w="85" w:type="dxa"/>
            </w:tcMar>
            <w:vAlign w:val="center"/>
          </w:tcPr>
          <w:p w14:paraId="2A99824A" w14:textId="77777777" w:rsidR="000D7604" w:rsidRDefault="00000000">
            <w:pPr>
              <w:pStyle w:val="TableBody"/>
            </w:pPr>
            <w:r>
              <w:t>Что именно оценивалось?</w:t>
            </w:r>
          </w:p>
        </w:tc>
      </w:tr>
      <w:tr w:rsidR="000D7604" w14:paraId="73A8EA2B" w14:textId="77777777">
        <w:trPr>
          <w:cantSplit/>
          <w:jc w:val="center"/>
        </w:trPr>
        <w:tc>
          <w:tcPr>
            <w:tcW w:w="2891" w:type="dxa"/>
            <w:shd w:val="clear" w:color="auto" w:fill="FFFFFF"/>
            <w:tcMar>
              <w:top w:w="65" w:type="dxa"/>
              <w:left w:w="85" w:type="dxa"/>
              <w:bottom w:w="65" w:type="dxa"/>
              <w:right w:w="85" w:type="dxa"/>
            </w:tcMar>
            <w:vAlign w:val="center"/>
          </w:tcPr>
          <w:p w14:paraId="4360EAE2" w14:textId="77777777" w:rsidR="000D7604" w:rsidRDefault="00000000">
            <w:pPr>
              <w:pStyle w:val="TableBody"/>
            </w:pPr>
            <w:r>
              <w:t>Совокупность</w:t>
            </w:r>
          </w:p>
        </w:tc>
        <w:tc>
          <w:tcPr>
            <w:tcW w:w="6746" w:type="dxa"/>
            <w:shd w:val="clear" w:color="auto" w:fill="FFFFFF"/>
            <w:tcMar>
              <w:top w:w="65" w:type="dxa"/>
              <w:left w:w="85" w:type="dxa"/>
              <w:bottom w:w="65" w:type="dxa"/>
              <w:right w:w="85" w:type="dxa"/>
            </w:tcMar>
            <w:vAlign w:val="center"/>
          </w:tcPr>
          <w:p w14:paraId="781FB67E" w14:textId="77777777" w:rsidR="000D7604" w:rsidRDefault="00000000">
            <w:pPr>
              <w:pStyle w:val="TableBody"/>
            </w:pPr>
            <w:r>
              <w:t>Какие учащиеся и территории включены?</w:t>
            </w:r>
          </w:p>
        </w:tc>
      </w:tr>
      <w:tr w:rsidR="000D7604" w14:paraId="13C7405A" w14:textId="77777777">
        <w:trPr>
          <w:cantSplit/>
          <w:jc w:val="center"/>
        </w:trPr>
        <w:tc>
          <w:tcPr>
            <w:tcW w:w="2891" w:type="dxa"/>
            <w:shd w:val="clear" w:color="auto" w:fill="F0F5F7"/>
            <w:tcMar>
              <w:top w:w="65" w:type="dxa"/>
              <w:left w:w="85" w:type="dxa"/>
              <w:bottom w:w="65" w:type="dxa"/>
              <w:right w:w="85" w:type="dxa"/>
            </w:tcMar>
            <w:vAlign w:val="center"/>
          </w:tcPr>
          <w:p w14:paraId="322C7121" w14:textId="77777777" w:rsidR="000D7604" w:rsidRDefault="00000000">
            <w:pPr>
              <w:pStyle w:val="TableBody"/>
            </w:pPr>
            <w:r>
              <w:t>Неопределенность</w:t>
            </w:r>
          </w:p>
        </w:tc>
        <w:tc>
          <w:tcPr>
            <w:tcW w:w="6746" w:type="dxa"/>
            <w:shd w:val="clear" w:color="auto" w:fill="F0F5F7"/>
            <w:tcMar>
              <w:top w:w="65" w:type="dxa"/>
              <w:left w:w="85" w:type="dxa"/>
              <w:bottom w:w="65" w:type="dxa"/>
              <w:right w:w="85" w:type="dxa"/>
            </w:tcMar>
            <w:vAlign w:val="center"/>
          </w:tcPr>
          <w:p w14:paraId="6DFCBC0D" w14:textId="77777777" w:rsidR="000D7604" w:rsidRDefault="00000000">
            <w:pPr>
              <w:pStyle w:val="TableBody"/>
            </w:pPr>
            <w:r>
              <w:t>Насколько точна числовая разница?</w:t>
            </w:r>
          </w:p>
        </w:tc>
      </w:tr>
      <w:tr w:rsidR="000D7604" w14:paraId="76C865DC" w14:textId="77777777">
        <w:trPr>
          <w:cantSplit/>
          <w:jc w:val="center"/>
        </w:trPr>
        <w:tc>
          <w:tcPr>
            <w:tcW w:w="2891" w:type="dxa"/>
            <w:shd w:val="clear" w:color="auto" w:fill="FFFFFF"/>
            <w:tcMar>
              <w:top w:w="65" w:type="dxa"/>
              <w:left w:w="85" w:type="dxa"/>
              <w:bottom w:w="65" w:type="dxa"/>
              <w:right w:w="85" w:type="dxa"/>
            </w:tcMar>
            <w:vAlign w:val="center"/>
          </w:tcPr>
          <w:p w14:paraId="5DFC7976" w14:textId="77777777" w:rsidR="000D7604" w:rsidRDefault="00000000">
            <w:pPr>
              <w:pStyle w:val="TableBody"/>
            </w:pPr>
            <w:r>
              <w:t>Пропуски</w:t>
            </w:r>
          </w:p>
        </w:tc>
        <w:tc>
          <w:tcPr>
            <w:tcW w:w="6746" w:type="dxa"/>
            <w:shd w:val="clear" w:color="auto" w:fill="FFFFFF"/>
            <w:tcMar>
              <w:top w:w="65" w:type="dxa"/>
              <w:left w:w="85" w:type="dxa"/>
              <w:bottom w:w="65" w:type="dxa"/>
              <w:right w:w="85" w:type="dxa"/>
            </w:tcMar>
            <w:vAlign w:val="center"/>
          </w:tcPr>
          <w:p w14:paraId="39CC899F" w14:textId="77777777" w:rsidR="000D7604" w:rsidRDefault="00000000">
            <w:pPr>
              <w:pStyle w:val="TableBody"/>
            </w:pPr>
            <w:r>
              <w:t>Неизвестно, неприменимо или не опубликовано?</w:t>
            </w:r>
          </w:p>
        </w:tc>
      </w:tr>
      <w:tr w:rsidR="000D7604" w14:paraId="3DE08624" w14:textId="77777777">
        <w:trPr>
          <w:cantSplit/>
          <w:jc w:val="center"/>
        </w:trPr>
        <w:tc>
          <w:tcPr>
            <w:tcW w:w="2891" w:type="dxa"/>
            <w:shd w:val="clear" w:color="auto" w:fill="F0F5F7"/>
            <w:tcMar>
              <w:top w:w="65" w:type="dxa"/>
              <w:left w:w="85" w:type="dxa"/>
              <w:bottom w:w="65" w:type="dxa"/>
              <w:right w:w="85" w:type="dxa"/>
            </w:tcMar>
            <w:vAlign w:val="center"/>
          </w:tcPr>
          <w:p w14:paraId="00F8A59B" w14:textId="77777777" w:rsidR="000D7604" w:rsidRDefault="00000000">
            <w:pPr>
              <w:pStyle w:val="TableBody"/>
            </w:pPr>
            <w:r>
              <w:t>Причинный смысл</w:t>
            </w:r>
          </w:p>
        </w:tc>
        <w:tc>
          <w:tcPr>
            <w:tcW w:w="6746" w:type="dxa"/>
            <w:shd w:val="clear" w:color="auto" w:fill="F0F5F7"/>
            <w:tcMar>
              <w:top w:w="65" w:type="dxa"/>
              <w:left w:w="85" w:type="dxa"/>
              <w:bottom w:w="65" w:type="dxa"/>
              <w:right w:w="85" w:type="dxa"/>
            </w:tcMar>
            <w:vAlign w:val="center"/>
          </w:tcPr>
          <w:p w14:paraId="5DF5E860" w14:textId="77777777" w:rsidR="000D7604" w:rsidRDefault="00000000">
            <w:pPr>
              <w:pStyle w:val="TableBody"/>
            </w:pPr>
            <w:r>
              <w:t>Доказано ли влияние конкретной политики?</w:t>
            </w:r>
          </w:p>
        </w:tc>
      </w:tr>
    </w:tbl>
    <w:p w14:paraId="6986DB28" w14:textId="77777777" w:rsidR="000D7604" w:rsidRDefault="000D7604">
      <w:pPr>
        <w:spacing w:after="0" w:line="60" w:lineRule="exact"/>
      </w:pPr>
    </w:p>
    <w:p w14:paraId="2F2ED2EF" w14:textId="77777777" w:rsidR="00CA64C4" w:rsidRDefault="00CA64C4"/>
    <w:p w14:paraId="759283B1" w14:textId="666AEDB9" w:rsidR="000D7604" w:rsidRDefault="00000000">
      <w:r>
        <w:t>Кейс не дает основания приписать различие баллов единственному фактору, например объему расходов. Между системами могут различаться многие условия, а само сравнение не является экспериментом с образовательной политикой.</w:t>
      </w:r>
    </w:p>
    <w:p w14:paraId="10D3084D" w14:textId="77777777" w:rsidR="000D7604" w:rsidRDefault="00000000">
      <w:pPr>
        <w:pStyle w:val="21"/>
      </w:pPr>
      <w:r>
        <w:t>Перенос на сравнительный отчет</w:t>
      </w:r>
    </w:p>
    <w:p w14:paraId="0AF23423" w14:textId="77777777" w:rsidR="000D7604" w:rsidRDefault="00000000">
      <w:r>
        <w:t>Если центр сопоставляет свои курсы с конкурентами, нужно одинаково определить продолжительность, состав услуги, поддержку и результат. Более низкая цена при меньшем объеме не обязательно означает более выгодное предложение. Сводный рейтинг без раскрытия критериев скрывает эти различия.</w:t>
      </w:r>
    </w:p>
    <w:p w14:paraId="08C6E51B" w14:textId="77777777" w:rsidR="000D7604" w:rsidRDefault="00000000">
      <w:r>
        <w:t>Практический принцип: сначала составьте паспорт сравнения и перечень ограничений, затем сортируйте значения. Иногда корректным итогом является таблица различий без единственного победителя. Это не слабость анализа, а признание неодинаковых задач аудитории.</w:t>
      </w:r>
    </w:p>
    <w:p w14:paraId="514FEDBC" w14:textId="77777777" w:rsidR="000D7604" w:rsidRDefault="00000000">
      <w:r>
        <w:br w:type="page"/>
      </w:r>
    </w:p>
    <w:p w14:paraId="02603698" w14:textId="77777777" w:rsidR="000D7604" w:rsidRDefault="00000000">
      <w:pPr>
        <w:pStyle w:val="1"/>
      </w:pPr>
      <w:r>
        <w:lastRenderedPageBreak/>
        <w:t>4. Учебное сравнение программ без ложного рейтинга</w:t>
      </w:r>
    </w:p>
    <w:p w14:paraId="401B0AE8" w14:textId="77777777" w:rsidR="000D7604" w:rsidRDefault="00000000">
      <w:r>
        <w:t>Все сведения о трех программах вымышлены. Программа А стоит 8 000 тенге за четыре часа с обратной связью, Б — 6 000 за два часа без индивидуального разбора, В — 12 000 за шесть часов с разбором проекта. Данные о качестве преподавания и фактических результатах отсутствуют.</w:t>
      </w:r>
    </w:p>
    <w:p w14:paraId="00332B8E" w14:textId="77777777" w:rsidR="00CA64C4" w:rsidRDefault="00CA64C4"/>
    <w:tbl>
      <w:tblPr>
        <w:tblW w:w="0" w:type="auto"/>
        <w:jc w:val="center"/>
        <w:tblLayout w:type="fixed"/>
        <w:tblLook w:val="04A0" w:firstRow="1" w:lastRow="0" w:firstColumn="1" w:lastColumn="0" w:noHBand="0" w:noVBand="1"/>
      </w:tblPr>
      <w:tblGrid>
        <w:gridCol w:w="2381"/>
        <w:gridCol w:w="3628"/>
        <w:gridCol w:w="3628"/>
      </w:tblGrid>
      <w:tr w:rsidR="000D7604" w14:paraId="7779468E" w14:textId="77777777">
        <w:trPr>
          <w:cantSplit/>
          <w:tblHeader/>
          <w:jc w:val="center"/>
        </w:trPr>
        <w:tc>
          <w:tcPr>
            <w:tcW w:w="2381" w:type="dxa"/>
            <w:shd w:val="clear" w:color="auto" w:fill="173B50"/>
            <w:tcMar>
              <w:top w:w="65" w:type="dxa"/>
              <w:left w:w="85" w:type="dxa"/>
              <w:bottom w:w="65" w:type="dxa"/>
              <w:right w:w="85" w:type="dxa"/>
            </w:tcMar>
            <w:vAlign w:val="center"/>
          </w:tcPr>
          <w:p w14:paraId="687E4E22" w14:textId="77777777" w:rsidR="000D7604" w:rsidRDefault="00000000">
            <w:pPr>
              <w:pStyle w:val="TableBody"/>
            </w:pPr>
            <w:r>
              <w:rPr>
                <w:b/>
                <w:color w:val="FFFFFF"/>
              </w:rPr>
              <w:t>Программа</w:t>
            </w:r>
          </w:p>
        </w:tc>
        <w:tc>
          <w:tcPr>
            <w:tcW w:w="3628" w:type="dxa"/>
            <w:shd w:val="clear" w:color="auto" w:fill="173B50"/>
            <w:tcMar>
              <w:top w:w="65" w:type="dxa"/>
              <w:left w:w="85" w:type="dxa"/>
              <w:bottom w:w="65" w:type="dxa"/>
              <w:right w:w="85" w:type="dxa"/>
            </w:tcMar>
            <w:vAlign w:val="center"/>
          </w:tcPr>
          <w:p w14:paraId="508855C0" w14:textId="77777777" w:rsidR="000D7604" w:rsidRDefault="00000000">
            <w:pPr>
              <w:pStyle w:val="TableBody"/>
            </w:pPr>
            <w:r>
              <w:rPr>
                <w:b/>
                <w:color w:val="FFFFFF"/>
              </w:rPr>
              <w:t>Цена и длительность</w:t>
            </w:r>
          </w:p>
        </w:tc>
        <w:tc>
          <w:tcPr>
            <w:tcW w:w="3628" w:type="dxa"/>
            <w:shd w:val="clear" w:color="auto" w:fill="173B50"/>
            <w:tcMar>
              <w:top w:w="65" w:type="dxa"/>
              <w:left w:w="85" w:type="dxa"/>
              <w:bottom w:w="65" w:type="dxa"/>
              <w:right w:w="85" w:type="dxa"/>
            </w:tcMar>
            <w:vAlign w:val="center"/>
          </w:tcPr>
          <w:p w14:paraId="194E9A11" w14:textId="77777777" w:rsidR="000D7604" w:rsidRDefault="00000000">
            <w:pPr>
              <w:pStyle w:val="TableBody"/>
            </w:pPr>
            <w:r>
              <w:rPr>
                <w:b/>
                <w:color w:val="FFFFFF"/>
              </w:rPr>
              <w:t>Состав поддержки</w:t>
            </w:r>
          </w:p>
        </w:tc>
      </w:tr>
      <w:tr w:rsidR="000D7604" w14:paraId="453141E2" w14:textId="77777777">
        <w:trPr>
          <w:cantSplit/>
          <w:jc w:val="center"/>
        </w:trPr>
        <w:tc>
          <w:tcPr>
            <w:tcW w:w="2381" w:type="dxa"/>
            <w:shd w:val="clear" w:color="auto" w:fill="F0F5F7"/>
            <w:tcMar>
              <w:top w:w="65" w:type="dxa"/>
              <w:left w:w="85" w:type="dxa"/>
              <w:bottom w:w="65" w:type="dxa"/>
              <w:right w:w="85" w:type="dxa"/>
            </w:tcMar>
            <w:vAlign w:val="center"/>
          </w:tcPr>
          <w:p w14:paraId="0294A143" w14:textId="77777777" w:rsidR="000D7604" w:rsidRDefault="00000000">
            <w:pPr>
              <w:pStyle w:val="TableBody"/>
            </w:pPr>
            <w:r>
              <w:t>А</w:t>
            </w:r>
          </w:p>
        </w:tc>
        <w:tc>
          <w:tcPr>
            <w:tcW w:w="3628" w:type="dxa"/>
            <w:shd w:val="clear" w:color="auto" w:fill="F0F5F7"/>
            <w:tcMar>
              <w:top w:w="65" w:type="dxa"/>
              <w:left w:w="85" w:type="dxa"/>
              <w:bottom w:w="65" w:type="dxa"/>
              <w:right w:w="85" w:type="dxa"/>
            </w:tcMar>
            <w:vAlign w:val="center"/>
          </w:tcPr>
          <w:p w14:paraId="1AFB3B91" w14:textId="77777777" w:rsidR="000D7604" w:rsidRDefault="00000000">
            <w:pPr>
              <w:pStyle w:val="TableBody"/>
            </w:pPr>
            <w:r>
              <w:t>8 000 тг; 4 часа</w:t>
            </w:r>
          </w:p>
        </w:tc>
        <w:tc>
          <w:tcPr>
            <w:tcW w:w="3628" w:type="dxa"/>
            <w:shd w:val="clear" w:color="auto" w:fill="F0F5F7"/>
            <w:tcMar>
              <w:top w:w="65" w:type="dxa"/>
              <w:left w:w="85" w:type="dxa"/>
              <w:bottom w:w="65" w:type="dxa"/>
              <w:right w:w="85" w:type="dxa"/>
            </w:tcMar>
            <w:vAlign w:val="center"/>
          </w:tcPr>
          <w:p w14:paraId="3328F44F" w14:textId="77777777" w:rsidR="000D7604" w:rsidRDefault="00000000">
            <w:pPr>
              <w:pStyle w:val="TableBody"/>
            </w:pPr>
            <w:r>
              <w:t>Обратная связь по заданию</w:t>
            </w:r>
          </w:p>
        </w:tc>
      </w:tr>
      <w:tr w:rsidR="000D7604" w14:paraId="4A6C5E7B" w14:textId="77777777">
        <w:trPr>
          <w:cantSplit/>
          <w:jc w:val="center"/>
        </w:trPr>
        <w:tc>
          <w:tcPr>
            <w:tcW w:w="2381" w:type="dxa"/>
            <w:shd w:val="clear" w:color="auto" w:fill="FFFFFF"/>
            <w:tcMar>
              <w:top w:w="65" w:type="dxa"/>
              <w:left w:w="85" w:type="dxa"/>
              <w:bottom w:w="65" w:type="dxa"/>
              <w:right w:w="85" w:type="dxa"/>
            </w:tcMar>
            <w:vAlign w:val="center"/>
          </w:tcPr>
          <w:p w14:paraId="0DB94403" w14:textId="77777777" w:rsidR="000D7604" w:rsidRDefault="00000000">
            <w:pPr>
              <w:pStyle w:val="TableBody"/>
            </w:pPr>
            <w:r>
              <w:t>Б</w:t>
            </w:r>
          </w:p>
        </w:tc>
        <w:tc>
          <w:tcPr>
            <w:tcW w:w="3628" w:type="dxa"/>
            <w:shd w:val="clear" w:color="auto" w:fill="FFFFFF"/>
            <w:tcMar>
              <w:top w:w="65" w:type="dxa"/>
              <w:left w:w="85" w:type="dxa"/>
              <w:bottom w:w="65" w:type="dxa"/>
              <w:right w:w="85" w:type="dxa"/>
            </w:tcMar>
            <w:vAlign w:val="center"/>
          </w:tcPr>
          <w:p w14:paraId="1772D074" w14:textId="77777777" w:rsidR="000D7604" w:rsidRDefault="00000000">
            <w:pPr>
              <w:pStyle w:val="TableBody"/>
            </w:pPr>
            <w:r>
              <w:t>6 000 тг; 2 часа</w:t>
            </w:r>
          </w:p>
        </w:tc>
        <w:tc>
          <w:tcPr>
            <w:tcW w:w="3628" w:type="dxa"/>
            <w:shd w:val="clear" w:color="auto" w:fill="FFFFFF"/>
            <w:tcMar>
              <w:top w:w="65" w:type="dxa"/>
              <w:left w:w="85" w:type="dxa"/>
              <w:bottom w:w="65" w:type="dxa"/>
              <w:right w:w="85" w:type="dxa"/>
            </w:tcMar>
            <w:vAlign w:val="center"/>
          </w:tcPr>
          <w:p w14:paraId="2AB3AFCF" w14:textId="77777777" w:rsidR="000D7604" w:rsidRDefault="00000000">
            <w:pPr>
              <w:pStyle w:val="TableBody"/>
            </w:pPr>
            <w:r>
              <w:t>Общие материалы без индивидуального разбора</w:t>
            </w:r>
          </w:p>
        </w:tc>
      </w:tr>
      <w:tr w:rsidR="000D7604" w14:paraId="7903DB8D" w14:textId="77777777">
        <w:trPr>
          <w:cantSplit/>
          <w:jc w:val="center"/>
        </w:trPr>
        <w:tc>
          <w:tcPr>
            <w:tcW w:w="2381" w:type="dxa"/>
            <w:shd w:val="clear" w:color="auto" w:fill="F0F5F7"/>
            <w:tcMar>
              <w:top w:w="65" w:type="dxa"/>
              <w:left w:w="85" w:type="dxa"/>
              <w:bottom w:w="65" w:type="dxa"/>
              <w:right w:w="85" w:type="dxa"/>
            </w:tcMar>
            <w:vAlign w:val="center"/>
          </w:tcPr>
          <w:p w14:paraId="3A717D0F" w14:textId="77777777" w:rsidR="000D7604" w:rsidRDefault="00000000">
            <w:pPr>
              <w:pStyle w:val="TableBody"/>
            </w:pPr>
            <w:r>
              <w:t>В</w:t>
            </w:r>
          </w:p>
        </w:tc>
        <w:tc>
          <w:tcPr>
            <w:tcW w:w="3628" w:type="dxa"/>
            <w:shd w:val="clear" w:color="auto" w:fill="F0F5F7"/>
            <w:tcMar>
              <w:top w:w="65" w:type="dxa"/>
              <w:left w:w="85" w:type="dxa"/>
              <w:bottom w:w="65" w:type="dxa"/>
              <w:right w:w="85" w:type="dxa"/>
            </w:tcMar>
            <w:vAlign w:val="center"/>
          </w:tcPr>
          <w:p w14:paraId="2ED78344" w14:textId="77777777" w:rsidR="000D7604" w:rsidRDefault="00000000">
            <w:pPr>
              <w:pStyle w:val="TableBody"/>
            </w:pPr>
            <w:r>
              <w:t>12 000 тг; 6 часов</w:t>
            </w:r>
          </w:p>
        </w:tc>
        <w:tc>
          <w:tcPr>
            <w:tcW w:w="3628" w:type="dxa"/>
            <w:shd w:val="clear" w:color="auto" w:fill="F0F5F7"/>
            <w:tcMar>
              <w:top w:w="65" w:type="dxa"/>
              <w:left w:w="85" w:type="dxa"/>
              <w:bottom w:w="65" w:type="dxa"/>
              <w:right w:w="85" w:type="dxa"/>
            </w:tcMar>
            <w:vAlign w:val="center"/>
          </w:tcPr>
          <w:p w14:paraId="1CD380E0" w14:textId="77777777" w:rsidR="000D7604" w:rsidRDefault="00000000">
            <w:pPr>
              <w:pStyle w:val="TableBody"/>
            </w:pPr>
            <w:r>
              <w:t>Разбор учебного проекта</w:t>
            </w:r>
          </w:p>
        </w:tc>
      </w:tr>
    </w:tbl>
    <w:p w14:paraId="240AA9AF" w14:textId="77777777" w:rsidR="000D7604" w:rsidRDefault="000D7604">
      <w:pPr>
        <w:spacing w:after="0" w:line="60" w:lineRule="exact"/>
      </w:pPr>
    </w:p>
    <w:p w14:paraId="043C3902" w14:textId="77777777" w:rsidR="00CA64C4" w:rsidRDefault="00CA64C4"/>
    <w:p w14:paraId="481C62FC" w14:textId="461A9112" w:rsidR="000D7604" w:rsidRDefault="00000000">
      <w:r>
        <w:t>Стоимость часа равна 2 000, 3 000 и 2 000 тенге соответственно. Это полезное нормирование, но оно не учитывает содержание, уровень и качество. Более длинная программа может включать не нужные конкретному человеку темы. Дешевый час не является доказательством большей образовательной ценности.</w:t>
      </w:r>
    </w:p>
    <w:p w14:paraId="040E312C" w14:textId="77777777" w:rsidR="000D7604" w:rsidRDefault="00000000">
      <w:pPr>
        <w:pStyle w:val="21"/>
      </w:pPr>
      <w:r>
        <w:t>Таблица дополняется условиями</w:t>
      </w:r>
    </w:p>
    <w:p w14:paraId="2F810D5F" w14:textId="77777777" w:rsidR="000D7604" w:rsidRDefault="00000000">
      <w:r>
        <w:t>Для новичка с ограниченным временем важны доступность подготовки и подходящий слот. Для человека с проектом — глубина обратной связи. Значение критериев различается. Поэтому общий рейтинг без определенной аудитории может оказаться бессмысленным.</w:t>
      </w:r>
    </w:p>
    <w:p w14:paraId="04EACBAF" w14:textId="77777777" w:rsidR="000D7604" w:rsidRDefault="00000000">
      <w:pPr>
        <w:pStyle w:val="21"/>
      </w:pPr>
      <w:r>
        <w:t>Образец сравнительного абзаца</w:t>
      </w:r>
    </w:p>
    <w:p w14:paraId="3E94A7B4" w14:textId="77777777" w:rsidR="000D7604" w:rsidRDefault="00000000">
      <w:r>
        <w:t>«В рассматриваемом учебном наборе программы А и В имеют одинаковую цену часа, но различаются длительностью и форматом обратной связи. Б требует меньшей общей суммы и времени, однако не включает индивидуальный разбор. По открытым характеристикам можно сравнить состав и затраты, но нельзя ранжировать качество обучения или ожидаемые результаты».</w:t>
      </w:r>
    </w:p>
    <w:p w14:paraId="67F287E5" w14:textId="77777777" w:rsidR="000D7604" w:rsidRDefault="00000000">
      <w:r>
        <w:t>Такой текст синтезирует различия, не объявляя победителя по одному удобному показателю. При появлении данных о результатах сравнение пересматривается с учетом состава участников и процедуры измерения, а не просто добавляет еще один цветной балл.</w:t>
      </w:r>
    </w:p>
    <w:p w14:paraId="5E543E6C" w14:textId="77777777" w:rsidR="000D7604" w:rsidRDefault="00000000">
      <w:r>
        <w:br w:type="page"/>
      </w:r>
    </w:p>
    <w:p w14:paraId="60EB9418" w14:textId="77777777" w:rsidR="000D7604" w:rsidRDefault="00000000">
      <w:pPr>
        <w:pStyle w:val="1"/>
      </w:pPr>
      <w:r>
        <w:lastRenderedPageBreak/>
        <w:t>5. Обзорный текст и проверка полноты</w:t>
      </w:r>
    </w:p>
    <w:p w14:paraId="489D34E9" w14:textId="77777777" w:rsidR="000D7604" w:rsidRDefault="00000000">
      <w:r>
        <w:t>Полнота определяется покрытием вопросов, а не числом ссылок. В ограниченном обзоре следует назвать языки, период, источники поиска и ограничения доступа. Нельзя заявлять «в литературе отсутствует», если проверено несколько удобных публикаций. Корректнее: «В рассмотренном наборе не найдено».</w:t>
      </w:r>
    </w:p>
    <w:p w14:paraId="5203A077" w14:textId="77777777" w:rsidR="000D7604" w:rsidRDefault="00000000">
      <w:pPr>
        <w:pStyle w:val="21"/>
      </w:pPr>
      <w:r>
        <w:t>Пример синтеза вместо последовательного пересказа</w:t>
      </w:r>
    </w:p>
    <w:p w14:paraId="702FDC8E" w14:textId="77777777" w:rsidR="000D7604" w:rsidRDefault="00000000">
      <w:r>
        <w:t>Слабая структура: «Источник А говорит о напоминаниях. Источник Б говорит о расписании. Источник В говорит об интерфейсе».</w:t>
      </w:r>
    </w:p>
    <w:p w14:paraId="772D1FEE" w14:textId="77777777" w:rsidR="000D7604" w:rsidRDefault="00000000">
      <w:r>
        <w:t>Аналитическая версия: «Рассмотренные материалы описывают по меньшей мере три группы барьеров: забывание, ограничение времени и непонимание действия. Они требуют разных мер; напоминание не заменяет доступного расписания. Сопоставление ограничено разными аудиториями и метриками. Для центра сначала необходимо установить, какие механизмы присутствуют в его собственном процессе».</w:t>
      </w:r>
    </w:p>
    <w:p w14:paraId="192EE07B" w14:textId="77777777" w:rsidR="000D7604" w:rsidRDefault="00000000">
      <w:r>
        <w:t>Этот абзац является учебным образцом структуры, а не результатом неназванного реального поиска. В настоящем обзоре после каждого содержательного сопоставления должны стоять ссылки на действительно изученные материалы.</w:t>
      </w:r>
    </w:p>
    <w:p w14:paraId="2EA10CC0" w14:textId="77777777" w:rsidR="00CA64C4" w:rsidRDefault="00CA64C4"/>
    <w:tbl>
      <w:tblPr>
        <w:tblW w:w="0" w:type="auto"/>
        <w:jc w:val="center"/>
        <w:tblLayout w:type="fixed"/>
        <w:tblLook w:val="04A0" w:firstRow="1" w:lastRow="0" w:firstColumn="1" w:lastColumn="0" w:noHBand="0" w:noVBand="1"/>
      </w:tblPr>
      <w:tblGrid>
        <w:gridCol w:w="2891"/>
        <w:gridCol w:w="6746"/>
      </w:tblGrid>
      <w:tr w:rsidR="000D7604" w14:paraId="02B1F621" w14:textId="77777777">
        <w:trPr>
          <w:cantSplit/>
          <w:tblHeader/>
          <w:jc w:val="center"/>
        </w:trPr>
        <w:tc>
          <w:tcPr>
            <w:tcW w:w="2891" w:type="dxa"/>
            <w:shd w:val="clear" w:color="auto" w:fill="173B50"/>
            <w:tcMar>
              <w:top w:w="65" w:type="dxa"/>
              <w:left w:w="85" w:type="dxa"/>
              <w:bottom w:w="65" w:type="dxa"/>
              <w:right w:w="85" w:type="dxa"/>
            </w:tcMar>
            <w:vAlign w:val="center"/>
          </w:tcPr>
          <w:p w14:paraId="36667B44" w14:textId="77777777" w:rsidR="000D7604" w:rsidRDefault="00000000">
            <w:pPr>
              <w:pStyle w:val="TableBody"/>
            </w:pPr>
            <w:r>
              <w:rPr>
                <w:b/>
                <w:color w:val="FFFFFF"/>
              </w:rPr>
              <w:t>Проверка отчета</w:t>
            </w:r>
          </w:p>
        </w:tc>
        <w:tc>
          <w:tcPr>
            <w:tcW w:w="6746" w:type="dxa"/>
            <w:shd w:val="clear" w:color="auto" w:fill="173B50"/>
            <w:tcMar>
              <w:top w:w="65" w:type="dxa"/>
              <w:left w:w="85" w:type="dxa"/>
              <w:bottom w:w="65" w:type="dxa"/>
              <w:right w:w="85" w:type="dxa"/>
            </w:tcMar>
            <w:vAlign w:val="center"/>
          </w:tcPr>
          <w:p w14:paraId="1493BC78" w14:textId="77777777" w:rsidR="000D7604" w:rsidRDefault="00000000">
            <w:pPr>
              <w:pStyle w:val="TableBody"/>
            </w:pPr>
            <w:r>
              <w:rPr>
                <w:b/>
                <w:color w:val="FFFFFF"/>
              </w:rPr>
              <w:t>Что исправлять</w:t>
            </w:r>
          </w:p>
        </w:tc>
      </w:tr>
      <w:tr w:rsidR="000D7604" w14:paraId="5DF69C91" w14:textId="77777777">
        <w:trPr>
          <w:cantSplit/>
          <w:jc w:val="center"/>
        </w:trPr>
        <w:tc>
          <w:tcPr>
            <w:tcW w:w="2891" w:type="dxa"/>
            <w:shd w:val="clear" w:color="auto" w:fill="F0F5F7"/>
            <w:tcMar>
              <w:top w:w="65" w:type="dxa"/>
              <w:left w:w="85" w:type="dxa"/>
              <w:bottom w:w="65" w:type="dxa"/>
              <w:right w:w="85" w:type="dxa"/>
            </w:tcMar>
            <w:vAlign w:val="center"/>
          </w:tcPr>
          <w:p w14:paraId="003BFBC0" w14:textId="77777777" w:rsidR="000D7604" w:rsidRDefault="00000000">
            <w:pPr>
              <w:pStyle w:val="TableBody"/>
            </w:pPr>
            <w:r>
              <w:t>Заголовок шире охвата</w:t>
            </w:r>
          </w:p>
        </w:tc>
        <w:tc>
          <w:tcPr>
            <w:tcW w:w="6746" w:type="dxa"/>
            <w:shd w:val="clear" w:color="auto" w:fill="F0F5F7"/>
            <w:tcMar>
              <w:top w:w="65" w:type="dxa"/>
              <w:left w:w="85" w:type="dxa"/>
              <w:bottom w:w="65" w:type="dxa"/>
              <w:right w:w="85" w:type="dxa"/>
            </w:tcMar>
            <w:vAlign w:val="center"/>
          </w:tcPr>
          <w:p w14:paraId="1835AB3A" w14:textId="77777777" w:rsidR="000D7604" w:rsidRDefault="00000000">
            <w:pPr>
              <w:pStyle w:val="TableBody"/>
            </w:pPr>
            <w:r>
              <w:t>Уточнить период, аудиторию и набор</w:t>
            </w:r>
          </w:p>
        </w:tc>
      </w:tr>
      <w:tr w:rsidR="000D7604" w14:paraId="063446C5" w14:textId="77777777">
        <w:trPr>
          <w:cantSplit/>
          <w:jc w:val="center"/>
        </w:trPr>
        <w:tc>
          <w:tcPr>
            <w:tcW w:w="2891" w:type="dxa"/>
            <w:shd w:val="clear" w:color="auto" w:fill="FFFFFF"/>
            <w:tcMar>
              <w:top w:w="65" w:type="dxa"/>
              <w:left w:w="85" w:type="dxa"/>
              <w:bottom w:w="65" w:type="dxa"/>
              <w:right w:w="85" w:type="dxa"/>
            </w:tcMar>
            <w:vAlign w:val="center"/>
          </w:tcPr>
          <w:p w14:paraId="58E141B6" w14:textId="77777777" w:rsidR="000D7604" w:rsidRDefault="00000000">
            <w:pPr>
              <w:pStyle w:val="TableBody"/>
            </w:pPr>
            <w:r>
              <w:t>Метод не воспроизводим</w:t>
            </w:r>
          </w:p>
        </w:tc>
        <w:tc>
          <w:tcPr>
            <w:tcW w:w="6746" w:type="dxa"/>
            <w:shd w:val="clear" w:color="auto" w:fill="FFFFFF"/>
            <w:tcMar>
              <w:top w:w="65" w:type="dxa"/>
              <w:left w:w="85" w:type="dxa"/>
              <w:bottom w:w="65" w:type="dxa"/>
              <w:right w:w="85" w:type="dxa"/>
            </w:tcMar>
            <w:vAlign w:val="center"/>
          </w:tcPr>
          <w:p w14:paraId="54A2D78E" w14:textId="77777777" w:rsidR="000D7604" w:rsidRDefault="00000000">
            <w:pPr>
              <w:pStyle w:val="TableBody"/>
            </w:pPr>
            <w:r>
              <w:t>Добавить поиск, отбор и правила анализа</w:t>
            </w:r>
          </w:p>
        </w:tc>
      </w:tr>
      <w:tr w:rsidR="000D7604" w14:paraId="7561CDB5" w14:textId="77777777">
        <w:trPr>
          <w:cantSplit/>
          <w:jc w:val="center"/>
        </w:trPr>
        <w:tc>
          <w:tcPr>
            <w:tcW w:w="2891" w:type="dxa"/>
            <w:shd w:val="clear" w:color="auto" w:fill="F0F5F7"/>
            <w:tcMar>
              <w:top w:w="65" w:type="dxa"/>
              <w:left w:w="85" w:type="dxa"/>
              <w:bottom w:w="65" w:type="dxa"/>
              <w:right w:w="85" w:type="dxa"/>
            </w:tcMar>
            <w:vAlign w:val="center"/>
          </w:tcPr>
          <w:p w14:paraId="1E8BA16D" w14:textId="77777777" w:rsidR="000D7604" w:rsidRDefault="00000000">
            <w:pPr>
              <w:pStyle w:val="TableBody"/>
            </w:pPr>
            <w:r>
              <w:t>Ссылки не связаны с тезисами</w:t>
            </w:r>
          </w:p>
        </w:tc>
        <w:tc>
          <w:tcPr>
            <w:tcW w:w="6746" w:type="dxa"/>
            <w:shd w:val="clear" w:color="auto" w:fill="F0F5F7"/>
            <w:tcMar>
              <w:top w:w="65" w:type="dxa"/>
              <w:left w:w="85" w:type="dxa"/>
              <w:bottom w:w="65" w:type="dxa"/>
              <w:right w:w="85" w:type="dxa"/>
            </w:tcMar>
            <w:vAlign w:val="center"/>
          </w:tcPr>
          <w:p w14:paraId="6DBC8C5D" w14:textId="77777777" w:rsidR="000D7604" w:rsidRDefault="00000000">
            <w:pPr>
              <w:pStyle w:val="TableBody"/>
            </w:pPr>
            <w:r>
              <w:t>Перестроить по темам и свидетельствам</w:t>
            </w:r>
          </w:p>
        </w:tc>
      </w:tr>
      <w:tr w:rsidR="000D7604" w14:paraId="2E65C7DC" w14:textId="77777777">
        <w:trPr>
          <w:cantSplit/>
          <w:jc w:val="center"/>
        </w:trPr>
        <w:tc>
          <w:tcPr>
            <w:tcW w:w="2891" w:type="dxa"/>
            <w:shd w:val="clear" w:color="auto" w:fill="FFFFFF"/>
            <w:tcMar>
              <w:top w:w="65" w:type="dxa"/>
              <w:left w:w="85" w:type="dxa"/>
              <w:bottom w:w="65" w:type="dxa"/>
              <w:right w:w="85" w:type="dxa"/>
            </w:tcMar>
            <w:vAlign w:val="center"/>
          </w:tcPr>
          <w:p w14:paraId="441D97C2" w14:textId="77777777" w:rsidR="000D7604" w:rsidRDefault="00000000">
            <w:pPr>
              <w:pStyle w:val="TableBody"/>
            </w:pPr>
            <w:r>
              <w:t>Рейтинг скрывает веса</w:t>
            </w:r>
          </w:p>
        </w:tc>
        <w:tc>
          <w:tcPr>
            <w:tcW w:w="6746" w:type="dxa"/>
            <w:shd w:val="clear" w:color="auto" w:fill="FFFFFF"/>
            <w:tcMar>
              <w:top w:w="65" w:type="dxa"/>
              <w:left w:w="85" w:type="dxa"/>
              <w:bottom w:w="65" w:type="dxa"/>
              <w:right w:w="85" w:type="dxa"/>
            </w:tcMar>
            <w:vAlign w:val="center"/>
          </w:tcPr>
          <w:p w14:paraId="3E53C2D2" w14:textId="77777777" w:rsidR="000D7604" w:rsidRDefault="00000000">
            <w:pPr>
              <w:pStyle w:val="TableBody"/>
            </w:pPr>
            <w:r>
              <w:t>Показать критерии или отказаться от общего места</w:t>
            </w:r>
          </w:p>
        </w:tc>
      </w:tr>
      <w:tr w:rsidR="000D7604" w14:paraId="54D924B0" w14:textId="77777777">
        <w:trPr>
          <w:cantSplit/>
          <w:jc w:val="center"/>
        </w:trPr>
        <w:tc>
          <w:tcPr>
            <w:tcW w:w="2891" w:type="dxa"/>
            <w:shd w:val="clear" w:color="auto" w:fill="F0F5F7"/>
            <w:tcMar>
              <w:top w:w="65" w:type="dxa"/>
              <w:left w:w="85" w:type="dxa"/>
              <w:bottom w:w="65" w:type="dxa"/>
              <w:right w:w="85" w:type="dxa"/>
            </w:tcMar>
            <w:vAlign w:val="center"/>
          </w:tcPr>
          <w:p w14:paraId="11B10709" w14:textId="77777777" w:rsidR="000D7604" w:rsidRDefault="00000000">
            <w:pPr>
              <w:pStyle w:val="TableBody"/>
            </w:pPr>
            <w:r>
              <w:t>Пробел выдан за отсутствие знания</w:t>
            </w:r>
          </w:p>
        </w:tc>
        <w:tc>
          <w:tcPr>
            <w:tcW w:w="6746" w:type="dxa"/>
            <w:shd w:val="clear" w:color="auto" w:fill="F0F5F7"/>
            <w:tcMar>
              <w:top w:w="65" w:type="dxa"/>
              <w:left w:w="85" w:type="dxa"/>
              <w:bottom w:w="65" w:type="dxa"/>
              <w:right w:w="85" w:type="dxa"/>
            </w:tcMar>
            <w:vAlign w:val="center"/>
          </w:tcPr>
          <w:p w14:paraId="4F679C04" w14:textId="77777777" w:rsidR="000D7604" w:rsidRDefault="00000000">
            <w:pPr>
              <w:pStyle w:val="TableBody"/>
            </w:pPr>
            <w:r>
              <w:t>Ограничить формулировку своим поиском</w:t>
            </w:r>
          </w:p>
        </w:tc>
      </w:tr>
    </w:tbl>
    <w:p w14:paraId="2961489C" w14:textId="77777777" w:rsidR="000D7604" w:rsidRDefault="000D7604">
      <w:pPr>
        <w:spacing w:after="0" w:line="60" w:lineRule="exact"/>
      </w:pPr>
    </w:p>
    <w:p w14:paraId="1D4D1FFA" w14:textId="77777777" w:rsidR="00CA64C4" w:rsidRDefault="00CA64C4"/>
    <w:p w14:paraId="142B45E4" w14:textId="7372FC7C" w:rsidR="000D7604" w:rsidRDefault="00000000">
      <w:r>
        <w:t>В заключении полезно разделить знание, практическое следствие и следующую проверку. Не надо повторять все результаты по порядку источников. Читателю нужен ответ на вопрос, ради которого обзор был начат, и ясное понимание того, где этот ответ остается предварительным.</w:t>
      </w:r>
    </w:p>
    <w:sectPr w:rsidR="000D7604"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7AF6" w14:textId="77777777" w:rsidR="00714B21" w:rsidRDefault="00714B21">
      <w:pPr>
        <w:spacing w:after="0" w:line="240" w:lineRule="auto"/>
      </w:pPr>
      <w:r>
        <w:separator/>
      </w:r>
    </w:p>
  </w:endnote>
  <w:endnote w:type="continuationSeparator" w:id="0">
    <w:p w14:paraId="4F3A6F8E" w14:textId="77777777" w:rsidR="00714B21" w:rsidRDefault="0071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05BC" w14:textId="0E3BA28E" w:rsidR="000D7604" w:rsidRDefault="000D7604">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8BDE" w14:textId="77777777" w:rsidR="00714B21" w:rsidRDefault="00714B21">
      <w:pPr>
        <w:spacing w:after="0" w:line="240" w:lineRule="auto"/>
      </w:pPr>
      <w:r>
        <w:separator/>
      </w:r>
    </w:p>
  </w:footnote>
  <w:footnote w:type="continuationSeparator" w:id="0">
    <w:p w14:paraId="38B4DCBD" w14:textId="77777777" w:rsidR="00714B21" w:rsidRDefault="00714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84E6" w14:textId="3197238D" w:rsidR="000D7604" w:rsidRDefault="000D7604">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99154050">
    <w:abstractNumId w:val="8"/>
  </w:num>
  <w:num w:numId="2" w16cid:durableId="2111970365">
    <w:abstractNumId w:val="6"/>
  </w:num>
  <w:num w:numId="3" w16cid:durableId="1731885935">
    <w:abstractNumId w:val="5"/>
  </w:num>
  <w:num w:numId="4" w16cid:durableId="929192336">
    <w:abstractNumId w:val="4"/>
  </w:num>
  <w:num w:numId="5" w16cid:durableId="1544753464">
    <w:abstractNumId w:val="7"/>
  </w:num>
  <w:num w:numId="6" w16cid:durableId="887181035">
    <w:abstractNumId w:val="3"/>
  </w:num>
  <w:num w:numId="7" w16cid:durableId="700974767">
    <w:abstractNumId w:val="2"/>
  </w:num>
  <w:num w:numId="8" w16cid:durableId="885531924">
    <w:abstractNumId w:val="1"/>
  </w:num>
  <w:num w:numId="9" w16cid:durableId="93312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604"/>
    <w:rsid w:val="0015074B"/>
    <w:rsid w:val="0029639D"/>
    <w:rsid w:val="00326F90"/>
    <w:rsid w:val="00510241"/>
    <w:rsid w:val="00714B21"/>
    <w:rsid w:val="00AA1D8D"/>
    <w:rsid w:val="00B47730"/>
    <w:rsid w:val="00CA64C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82FA3"/>
  <w14:defaultImageDpi w14:val="300"/>
  <w15:docId w15:val="{FF7EB77D-9CF1-4D13-B8CF-7E02CC3A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12</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2026-10-07T19:08:00Z</dcterms:modified>
  <cp:category/>
</cp:coreProperties>
</file>