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3C01D" w14:textId="77777777" w:rsidR="00253BEE" w:rsidRDefault="00000000">
      <w:pPr>
        <w:pStyle w:val="aa"/>
      </w:pPr>
      <w:r>
        <w:t>Визуализация данных: таблицы, графики и содержательные подписи</w:t>
      </w:r>
    </w:p>
    <w:p w14:paraId="129CAEE1" w14:textId="77777777" w:rsidR="00253BEE" w:rsidRDefault="00000000">
      <w:pPr>
        <w:pStyle w:val="1"/>
      </w:pPr>
      <w:r>
        <w:t>1. Вопрос определяет визуальную форму</w:t>
      </w:r>
    </w:p>
    <w:p w14:paraId="1FEDAE41" w14:textId="77777777" w:rsidR="00253BEE" w:rsidRDefault="00000000">
      <w:r>
        <w:t>Для сравнения категорий удобны столбцы или точки. Для временного ряда — линия при осмысленном порядке времени. Распределение требует гистограммы, коробчатого представления или другого способа показать форму, а не только среднее. Связь двух числовых признаков можно исследовать диаграммой рассеяния, не объявляя ее причинной моделью [2].</w:t>
      </w:r>
    </w:p>
    <w:p w14:paraId="2A1BBD14" w14:textId="77777777" w:rsidR="00431DD2" w:rsidRDefault="00431DD2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28"/>
        <w:gridCol w:w="3628"/>
      </w:tblGrid>
      <w:tr w:rsidR="00253BEE" w14:paraId="38E74FAD" w14:textId="77777777">
        <w:trPr>
          <w:cantSplit/>
          <w:tblHeader/>
          <w:jc w:val="center"/>
        </w:trPr>
        <w:tc>
          <w:tcPr>
            <w:tcW w:w="238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42B625" w14:textId="77777777" w:rsidR="00253BEE" w:rsidRDefault="00000000">
            <w:pPr>
              <w:pStyle w:val="TableBody"/>
            </w:pPr>
            <w:r>
              <w:rPr>
                <w:b/>
                <w:color w:val="FFFFFF"/>
              </w:rPr>
              <w:t>Вопрос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52B509" w14:textId="77777777" w:rsidR="00253BEE" w:rsidRDefault="00000000">
            <w:pPr>
              <w:pStyle w:val="TableBody"/>
            </w:pPr>
            <w:r>
              <w:rPr>
                <w:b/>
                <w:color w:val="FFFFFF"/>
              </w:rPr>
              <w:t>Подходящая форма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F7DD08" w14:textId="77777777" w:rsidR="00253BEE" w:rsidRDefault="00000000">
            <w:pPr>
              <w:pStyle w:val="TableBody"/>
            </w:pPr>
            <w:r>
              <w:rPr>
                <w:b/>
                <w:color w:val="FFFFFF"/>
              </w:rPr>
              <w:t>Типичная ошибка</w:t>
            </w:r>
          </w:p>
        </w:tc>
      </w:tr>
      <w:tr w:rsidR="00253BEE" w14:paraId="0F2D03BF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E87C89" w14:textId="77777777" w:rsidR="00253BEE" w:rsidRDefault="00000000">
            <w:pPr>
              <w:pStyle w:val="TableBody"/>
            </w:pPr>
            <w:r>
              <w:t>Какая группа больше?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FE61B3" w14:textId="77777777" w:rsidR="00253BEE" w:rsidRDefault="00000000">
            <w:pPr>
              <w:pStyle w:val="TableBody"/>
            </w:pPr>
            <w:r>
              <w:t>Столбцы или точки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F6BFE8" w14:textId="77777777" w:rsidR="00253BEE" w:rsidRDefault="00000000">
            <w:pPr>
              <w:pStyle w:val="TableBody"/>
            </w:pPr>
            <w:r>
              <w:t>Случайная сортировка и лишний объем</w:t>
            </w:r>
          </w:p>
        </w:tc>
      </w:tr>
      <w:tr w:rsidR="00253BEE" w14:paraId="22E32400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F56F68" w14:textId="77777777" w:rsidR="00253BEE" w:rsidRDefault="00000000">
            <w:pPr>
              <w:pStyle w:val="TableBody"/>
            </w:pPr>
            <w:r>
              <w:t>Как менялось во времени?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BFCB62" w14:textId="77777777" w:rsidR="00253BEE" w:rsidRDefault="00000000">
            <w:pPr>
              <w:pStyle w:val="TableBody"/>
            </w:pPr>
            <w:r>
              <w:t>Линия с датами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EA704E" w14:textId="77777777" w:rsidR="00253BEE" w:rsidRDefault="00000000">
            <w:pPr>
              <w:pStyle w:val="TableBody"/>
            </w:pPr>
            <w:r>
              <w:t>Неравные интервалы как равные</w:t>
            </w:r>
          </w:p>
        </w:tc>
      </w:tr>
      <w:tr w:rsidR="00253BEE" w14:paraId="7268C315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E8C84C" w14:textId="77777777" w:rsidR="00253BEE" w:rsidRDefault="00000000">
            <w:pPr>
              <w:pStyle w:val="TableBody"/>
            </w:pPr>
            <w:r>
              <w:t>Как распределены значения?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590392" w14:textId="77777777" w:rsidR="00253BEE" w:rsidRDefault="00000000">
            <w:pPr>
              <w:pStyle w:val="TableBody"/>
            </w:pPr>
            <w:r>
              <w:t>Гистограмма или точки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EACA89" w14:textId="77777777" w:rsidR="00253BEE" w:rsidRDefault="00000000">
            <w:pPr>
              <w:pStyle w:val="TableBody"/>
            </w:pPr>
            <w:r>
              <w:t>Единственное среднее вместо распределения</w:t>
            </w:r>
          </w:p>
        </w:tc>
      </w:tr>
      <w:tr w:rsidR="00253BEE" w14:paraId="4FF04B84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10EA40" w14:textId="77777777" w:rsidR="00253BEE" w:rsidRDefault="00000000">
            <w:pPr>
              <w:pStyle w:val="TableBody"/>
            </w:pPr>
            <w:r>
              <w:t>Из чего состоит целое?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F76932" w14:textId="77777777" w:rsidR="00253BEE" w:rsidRDefault="00000000">
            <w:pPr>
              <w:pStyle w:val="TableBody"/>
            </w:pPr>
            <w:r>
              <w:t>Согласованные доли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8B9C19" w14:textId="77777777" w:rsidR="00253BEE" w:rsidRDefault="00000000">
            <w:pPr>
              <w:pStyle w:val="TableBody"/>
            </w:pPr>
            <w:r>
              <w:t>Пересекающиеся части, сумма больше 100%</w:t>
            </w:r>
          </w:p>
        </w:tc>
      </w:tr>
      <w:tr w:rsidR="00253BEE" w14:paraId="0A018FD8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8DD806" w14:textId="77777777" w:rsidR="00253BEE" w:rsidRDefault="00000000">
            <w:pPr>
              <w:pStyle w:val="TableBody"/>
            </w:pPr>
            <w:r>
              <w:t>Как связаны признаки?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A54C8C" w14:textId="77777777" w:rsidR="00253BEE" w:rsidRDefault="00000000">
            <w:pPr>
              <w:pStyle w:val="TableBody"/>
            </w:pPr>
            <w:r>
              <w:t>Рассеяние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76860E" w14:textId="77777777" w:rsidR="00253BEE" w:rsidRDefault="00000000">
            <w:pPr>
              <w:pStyle w:val="TableBody"/>
            </w:pPr>
            <w:r>
              <w:t>Причинное объяснение без дизайна</w:t>
            </w:r>
          </w:p>
        </w:tc>
      </w:tr>
    </w:tbl>
    <w:p w14:paraId="78F81341" w14:textId="77777777" w:rsidR="00253BEE" w:rsidRDefault="00253BEE">
      <w:pPr>
        <w:spacing w:after="0" w:line="60" w:lineRule="exact"/>
      </w:pPr>
    </w:p>
    <w:p w14:paraId="53DB1FB3" w14:textId="77777777" w:rsidR="00431DD2" w:rsidRDefault="00431DD2"/>
    <w:p w14:paraId="600790E2" w14:textId="05316ACE" w:rsidR="00253BEE" w:rsidRDefault="00000000">
      <w:r>
        <w:t>Не добавляйте третье измерение ради эффектности. Объем и перспектива усложняют сравнение площади и высоты. Несколько серий с двумя разными осями могут создать видимость совпадения трендов, зависящую только от выбранных диапазонов. Вводному материалу обычно полезнее разделить такие показатели.</w:t>
      </w:r>
    </w:p>
    <w:p w14:paraId="1D4E1A13" w14:textId="77777777" w:rsidR="00253BEE" w:rsidRDefault="00000000">
      <w:pPr>
        <w:pStyle w:val="21"/>
      </w:pPr>
      <w:r>
        <w:t>Таблица как аналитический инструмент</w:t>
      </w:r>
    </w:p>
    <w:p w14:paraId="584B1AED" w14:textId="77777777" w:rsidR="00253BEE" w:rsidRDefault="00000000">
      <w:r>
        <w:t>Хорошая таблица имеет единый принцип строк, ясные заголовки и единицы. Числа выравнивают для сравнения, точность делают согласованной. Пропуск обозначают иначе, чем ноль. Итоги выделяются содержательно, а не только цветом.</w:t>
      </w:r>
    </w:p>
    <w:p w14:paraId="5454CFA3" w14:textId="77777777" w:rsidR="00253BEE" w:rsidRDefault="00000000">
      <w:r>
        <w:t>Не вся информация должна быть на одном рисунке. Для основной мысли можно показать одно сравнение, а разрезы и определения перенести в соседнюю таблицу. Читатель должен понимать, что вынесено за пределы графика и где это найти. Сокращение не должно менять исходные категории.</w:t>
      </w:r>
    </w:p>
    <w:p w14:paraId="54AE7C60" w14:textId="77777777" w:rsidR="00253BEE" w:rsidRDefault="00000000">
      <w:r>
        <w:br w:type="page"/>
      </w:r>
    </w:p>
    <w:p w14:paraId="44E658C0" w14:textId="77777777" w:rsidR="00253BEE" w:rsidRDefault="00000000">
      <w:pPr>
        <w:pStyle w:val="1"/>
      </w:pPr>
      <w:r>
        <w:lastRenderedPageBreak/>
        <w:t>2. Шкалы, основания и честное сравнение</w:t>
      </w:r>
    </w:p>
    <w:p w14:paraId="53E78A7A" w14:textId="77777777" w:rsidR="00253BEE" w:rsidRDefault="00000000">
      <w:r>
        <w:t>В столбчатом графике длина кодирует величину, поэтому обычное сравнение столбцов требует нулевой базы. Обрезанная шкала может преувеличить небольшую разницу. В линейном графике узкий диапазон иногда полезен для динамики, но границы должны быть явными и не создавать ложный масштаб эффекта.</w:t>
      </w:r>
    </w:p>
    <w:p w14:paraId="74B84428" w14:textId="77777777" w:rsidR="00253BEE" w:rsidRDefault="00000000">
      <w:r>
        <w:t>Для логарифмической шкалы одинаковое расстояние означает одинаковое отношение, а не одинаковую абсолютную прибавку. Это необходимо объяснить. Ноль не размещается на обычной логарифмической оси; его обработка требует отдельного решения. Нельзя незаметно менять шкалу между соседними графиками.</w:t>
      </w:r>
    </w:p>
    <w:p w14:paraId="5C1BAA91" w14:textId="77777777" w:rsidR="00253BEE" w:rsidRDefault="00000000">
      <w:pPr>
        <w:pStyle w:val="21"/>
      </w:pPr>
      <w:r>
        <w:t>Группы и единицы</w:t>
      </w:r>
    </w:p>
    <w:p w14:paraId="2C6B5637" w14:textId="77777777" w:rsidR="00253BEE" w:rsidRDefault="00000000">
      <w:r>
        <w:t>Сопоставляйте одинаковые определения. Средняя цена и медианная цена, люди и события, денежные и физические объемы отвечают на разные вопросы. Подпись должна помочь читателю обнаружить это до интерпретации.</w:t>
      </w:r>
    </w:p>
    <w:p w14:paraId="1C556F12" w14:textId="77777777" w:rsidR="00431DD2" w:rsidRDefault="00431DD2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53BEE" w14:paraId="0177CB5F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D75825" w14:textId="77777777" w:rsidR="00253BEE" w:rsidRDefault="00000000">
            <w:pPr>
              <w:pStyle w:val="TableBody"/>
            </w:pPr>
            <w:r>
              <w:rPr>
                <w:b/>
                <w:color w:val="FFFFFF"/>
              </w:rPr>
              <w:t>Проверка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5D46F3" w14:textId="77777777" w:rsidR="00253BEE" w:rsidRDefault="00000000">
            <w:pPr>
              <w:pStyle w:val="TableBody"/>
            </w:pPr>
            <w:r>
              <w:rPr>
                <w:b/>
                <w:color w:val="FFFFFF"/>
              </w:rPr>
              <w:t>Вопрос</w:t>
            </w:r>
          </w:p>
        </w:tc>
      </w:tr>
      <w:tr w:rsidR="00253BEE" w14:paraId="6EDAC60E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C1AEFC" w14:textId="77777777" w:rsidR="00253BEE" w:rsidRDefault="00000000">
            <w:pPr>
              <w:pStyle w:val="TableBody"/>
            </w:pPr>
            <w:r>
              <w:t>Ось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62F196" w14:textId="77777777" w:rsidR="00253BEE" w:rsidRDefault="00000000">
            <w:pPr>
              <w:pStyle w:val="TableBody"/>
            </w:pPr>
            <w:r>
              <w:t>Видны ли единица и диапазон?</w:t>
            </w:r>
          </w:p>
        </w:tc>
      </w:tr>
      <w:tr w:rsidR="00253BEE" w14:paraId="0732E7A0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ECFAA0" w14:textId="77777777" w:rsidR="00253BEE" w:rsidRDefault="00000000">
            <w:pPr>
              <w:pStyle w:val="TableBody"/>
            </w:pPr>
            <w:r>
              <w:t>Период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57B7CB" w14:textId="77777777" w:rsidR="00253BEE" w:rsidRDefault="00000000">
            <w:pPr>
              <w:pStyle w:val="TableBody"/>
            </w:pPr>
            <w:r>
              <w:t>Сопоставимы ли интервалы и полнота наблюдения?</w:t>
            </w:r>
          </w:p>
        </w:tc>
      </w:tr>
      <w:tr w:rsidR="00253BEE" w14:paraId="1A91682C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ECA8C9" w14:textId="77777777" w:rsidR="00253BEE" w:rsidRDefault="00000000">
            <w:pPr>
              <w:pStyle w:val="TableBody"/>
            </w:pPr>
            <w:r>
              <w:t>Группа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1401B0" w14:textId="77777777" w:rsidR="00253BEE" w:rsidRDefault="00000000">
            <w:pPr>
              <w:pStyle w:val="TableBody"/>
            </w:pPr>
            <w:r>
              <w:t>Совпадают ли правила включения?</w:t>
            </w:r>
          </w:p>
        </w:tc>
      </w:tr>
      <w:tr w:rsidR="00253BEE" w14:paraId="3176A7C7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563268" w14:textId="77777777" w:rsidR="00253BEE" w:rsidRDefault="00000000">
            <w:pPr>
              <w:pStyle w:val="TableBody"/>
            </w:pPr>
            <w:r>
              <w:t>Масштаб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D89FC9" w14:textId="77777777" w:rsidR="00253BEE" w:rsidRDefault="00000000">
            <w:pPr>
              <w:pStyle w:val="TableBody"/>
            </w:pPr>
            <w:r>
              <w:t>Не скрыта ли разница абсолютного и относительного?</w:t>
            </w:r>
          </w:p>
        </w:tc>
      </w:tr>
      <w:tr w:rsidR="00253BEE" w14:paraId="42B2D08E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0F5B41" w14:textId="77777777" w:rsidR="00253BEE" w:rsidRDefault="00000000">
            <w:pPr>
              <w:pStyle w:val="TableBody"/>
            </w:pPr>
            <w:r>
              <w:t>Пропуски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2C9DE9" w14:textId="77777777" w:rsidR="00253BEE" w:rsidRDefault="00000000">
            <w:pPr>
              <w:pStyle w:val="TableBody"/>
            </w:pPr>
            <w:r>
              <w:t>Не соединены ли отсутствующие точки как известные?</w:t>
            </w:r>
          </w:p>
        </w:tc>
      </w:tr>
    </w:tbl>
    <w:p w14:paraId="60F7BA6A" w14:textId="77777777" w:rsidR="00253BEE" w:rsidRDefault="00253BEE">
      <w:pPr>
        <w:spacing w:after="0" w:line="60" w:lineRule="exact"/>
      </w:pPr>
    </w:p>
    <w:p w14:paraId="5CDBF419" w14:textId="77777777" w:rsidR="00431DD2" w:rsidRDefault="00431DD2"/>
    <w:p w14:paraId="1AB764C1" w14:textId="1492BFFC" w:rsidR="00253BEE" w:rsidRDefault="00000000">
      <w:r>
        <w:t>Цвет не должен быть единственным способом различения. Подписи серий, маркеры и непосредственные значения помогают при черно-белой печати и разных условиях восприятия. Слишком мелкая легенда делает красивый график непригодным для документа.</w:t>
      </w:r>
    </w:p>
    <w:p w14:paraId="08A0F757" w14:textId="77777777" w:rsidR="00253BEE" w:rsidRDefault="00000000">
      <w:pPr>
        <w:pStyle w:val="21"/>
      </w:pPr>
      <w:r>
        <w:t>Подготовка к публикации</w:t>
      </w:r>
    </w:p>
    <w:p w14:paraId="223D7310" w14:textId="77777777" w:rsidR="00253BEE" w:rsidRDefault="00000000">
      <w:r>
        <w:t>Проверьте график в фактическом размере Word, а не только на большом экране редактора. Сохраните рядом исходную таблицу и формулу преобразования. Если данные округлены, обозначьте это и не требуйте от округленных частей точного совпадения с опубликованным итогом без пояснения.</w:t>
      </w:r>
    </w:p>
    <w:p w14:paraId="2A73F7F8" w14:textId="77777777" w:rsidR="00253BEE" w:rsidRDefault="00000000">
      <w:r>
        <w:br w:type="page"/>
      </w:r>
    </w:p>
    <w:p w14:paraId="3DFC9FB0" w14:textId="77777777" w:rsidR="00253BEE" w:rsidRDefault="00000000">
      <w:pPr>
        <w:pStyle w:val="1"/>
      </w:pPr>
      <w:r>
        <w:lastRenderedPageBreak/>
        <w:t>3. Реальный кейс: группы в показателе ONS</w:t>
      </w:r>
    </w:p>
    <w:p w14:paraId="1F86FE6D" w14:textId="77777777" w:rsidR="00253BEE" w:rsidRDefault="00000000">
      <w:r>
        <w:t>В выпуске ONS «Gender pay gap in the UK: 2024» используются различия медианной почасовой оплаты без сверхурочных [1]. Для полной занятости приведено 7,0%, неполной — −3,0%, для всех работников — 13,1%. Это показатель различий распределений оплаты, а не прямое измерение неравной оплаты одинаковой работы. Значения относятся к указанному историческому выпуску.</w:t>
      </w:r>
    </w:p>
    <w:p w14:paraId="3E9B1B89" w14:textId="77777777" w:rsidR="00431DD2" w:rsidRDefault="00431DD2"/>
    <w:p w14:paraId="18DB6D1F" w14:textId="77777777" w:rsidR="00253BEE" w:rsidRDefault="00000000">
      <w:r>
        <w:rPr>
          <w:noProof/>
        </w:rPr>
        <w:drawing>
          <wp:inline distT="0" distB="0" distL="0" distR="0" wp14:anchorId="42B42F9C" wp14:editId="15934100">
            <wp:extent cx="5760000" cy="2490597"/>
            <wp:effectExtent l="0" t="0" r="0" b="0"/>
            <wp:docPr id="1" name="Picture 1" descr="Разрыв медианной почасовой оплаты в выпуске ONS за 2024 год: полная занятость 7,0%, неполная −3,0%, все работники 13,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s_pay_gap_202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9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15BE1" w14:textId="77777777" w:rsidR="00431DD2" w:rsidRDefault="00431DD2"/>
    <w:p w14:paraId="34F609B7" w14:textId="5F7C345A" w:rsidR="00253BEE" w:rsidRDefault="00000000">
      <w:r>
        <w:t>Авторский график по данным ONS [1]. Значение выражено относительно медианы мужчин. Отрицательный знак в соответствующей группе означает обратное направление разницы, а не «отрицательную зарплату».</w:t>
      </w:r>
    </w:p>
    <w:p w14:paraId="5DDF87F2" w14:textId="77777777" w:rsidR="00253BEE" w:rsidRDefault="00000000">
      <w:pPr>
        <w:pStyle w:val="21"/>
      </w:pPr>
      <w:r>
        <w:t>Почему группы нельзя складывать</w:t>
      </w:r>
    </w:p>
    <w:p w14:paraId="636F4047" w14:textId="77777777" w:rsidR="00253BEE" w:rsidRDefault="00000000">
      <w:r>
        <w:t>Показатель всех работников не является суммой или простым средним двух частных разрывов. Состав полной и неполной занятости и уровни оплаты различаются. График помогает поставить вопрос о композиции, но не раскрывает автоматически все причины разрыва.</w:t>
      </w:r>
    </w:p>
    <w:p w14:paraId="3E01DD2D" w14:textId="77777777" w:rsidR="00253BEE" w:rsidRDefault="00000000">
      <w:r>
        <w:t>В сопровождающем абзаце нужно сохранить определение и группы. Заголовок «Каждая женщина получает на 13,1% меньше за ту же работу» был бы неверным расширением показателя. Корректная визуализация не спасает некорректную текстовую интерпретацию.</w:t>
      </w:r>
    </w:p>
    <w:p w14:paraId="688EEB13" w14:textId="77777777" w:rsidR="00253BEE" w:rsidRDefault="00000000">
      <w:r>
        <w:br w:type="page"/>
      </w:r>
    </w:p>
    <w:p w14:paraId="4DDD2F0A" w14:textId="77777777" w:rsidR="00253BEE" w:rsidRDefault="00000000">
      <w:pPr>
        <w:pStyle w:val="1"/>
      </w:pPr>
      <w:r>
        <w:lastRenderedPageBreak/>
        <w:t>4. Учебный график: разные этапы результата</w:t>
      </w:r>
    </w:p>
    <w:p w14:paraId="39626521" w14:textId="77777777" w:rsidR="00253BEE" w:rsidRDefault="00000000">
      <w:r>
        <w:t>Все числа вымышлены. В двух равных четырехнедельных периодах центра число заявок изменилось со 120 до 180, завершений — с 72 до 75. На рисунке показаны абсолютные количества, а не единая когорта индивидуальных переходов.</w:t>
      </w:r>
    </w:p>
    <w:p w14:paraId="3F0FB8C9" w14:textId="77777777" w:rsidR="00431DD2" w:rsidRDefault="00431DD2"/>
    <w:p w14:paraId="0ECE7C4E" w14:textId="77777777" w:rsidR="00253BEE" w:rsidRDefault="00000000">
      <w:r>
        <w:rPr>
          <w:noProof/>
        </w:rPr>
        <w:drawing>
          <wp:inline distT="0" distB="0" distL="0" distR="0" wp14:anchorId="4D3161DC" wp14:editId="7A840BFC">
            <wp:extent cx="5760000" cy="2490597"/>
            <wp:effectExtent l="0" t="0" r="0" b="0"/>
            <wp:docPr id="2" name="Picture 2" descr="Условные данные центра: заявки 120 и 180, завершения 72 и 75 в двух равных периода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rning_center_count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9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896C0" w14:textId="77777777" w:rsidR="00431DD2" w:rsidRDefault="00431DD2">
      <w:pPr>
        <w:pStyle w:val="21"/>
      </w:pPr>
    </w:p>
    <w:p w14:paraId="22838398" w14:textId="5930D281" w:rsidR="00253BEE" w:rsidRDefault="00000000">
      <w:pPr>
        <w:pStyle w:val="21"/>
      </w:pPr>
      <w:r>
        <w:t>Содержательный заголовок и ограничение</w:t>
      </w:r>
    </w:p>
    <w:p w14:paraId="2A5C2E18" w14:textId="77777777" w:rsidR="00253BEE" w:rsidRDefault="00000000">
      <w:r>
        <w:t>Название «Заявки выросли быстрее завершений» непосредственно следует из данных. Название «Новый дизайн ухудшил качество клиентов» вводит непроверенную причину. В первом случае график поддерживает вопрос, во втором — используется для навязывания объяснения.</w:t>
      </w:r>
    </w:p>
    <w:p w14:paraId="2D611A53" w14:textId="77777777" w:rsidR="00253BEE" w:rsidRDefault="00000000">
      <w:r>
        <w:t>К рисунку нужен краткий комментарий: «Рост обращений не сопровождается сопоставимой динамикой завершений; необходимо проверить состав потока и этап подтверждения». Он добавляет аналитическое значение, но не повторяет каждое число из подписей.</w:t>
      </w:r>
    </w:p>
    <w:p w14:paraId="013BA032" w14:textId="77777777" w:rsidR="00253BEE" w:rsidRDefault="00000000">
      <w:r>
        <w:t>Для оценки эффективности к графику следует добавить расходы и определения событий. Само по себе увеличение верхнего столбца не означает успеха или провала всей организации. В приложении сохраняют значения 120, 180, 72 и 75, чтобы читатель мог восстановить расчет и построить альтернативное представление.</w:t>
      </w:r>
    </w:p>
    <w:p w14:paraId="677D60EC" w14:textId="77777777" w:rsidR="00253BEE" w:rsidRDefault="00000000">
      <w:r>
        <w:br w:type="page"/>
      </w:r>
    </w:p>
    <w:p w14:paraId="4FFC37DE" w14:textId="77777777" w:rsidR="00253BEE" w:rsidRDefault="00000000">
      <w:pPr>
        <w:pStyle w:val="1"/>
      </w:pPr>
      <w:r>
        <w:lastRenderedPageBreak/>
        <w:t>5. Подпись, источник и текстовая альтернатива</w:t>
      </w:r>
    </w:p>
    <w:p w14:paraId="19F827CD" w14:textId="77777777" w:rsidR="00253BEE" w:rsidRDefault="00000000">
      <w:r>
        <w:t>Полный визуальный материал состоит не только из области графика. Заголовок сообщает вопрос или ограниченный вывод; подзаголовок — период и охват; подписи — единицы; примечание — методические особенности; источник — происхождение. Отсутствие одного элемента может изменить понимание всей картины.</w:t>
      </w:r>
    </w:p>
    <w:p w14:paraId="601BA961" w14:textId="77777777" w:rsidR="00253BEE" w:rsidRDefault="00000000">
      <w:pPr>
        <w:pStyle w:val="21"/>
      </w:pPr>
      <w:r>
        <w:t>Пример готовой подписи</w:t>
      </w:r>
    </w:p>
    <w:p w14:paraId="203DDA23" w14:textId="77777777" w:rsidR="00253BEE" w:rsidRDefault="00000000">
      <w:r>
        <w:t>«Число заявок увеличилось, завершения почти не изменились. Два четырехнедельных периода условного центра “Линия знаний”. Источник: авторские учебные данные; показатели являются агрегатами периодов, а не прослеженными переходами одной когорты».</w:t>
      </w:r>
    </w:p>
    <w:p w14:paraId="7FE639C4" w14:textId="77777777" w:rsidR="00253BEE" w:rsidRDefault="00000000">
      <w:r>
        <w:t>Такой текст не перегружает график, но сохраняет главное ограничение. Формулировка «Источник: интернет» не позволяет проверить данные. Для опубликованного набора нужны название организации, выпуск или период и доступная ссылка.</w:t>
      </w:r>
    </w:p>
    <w:p w14:paraId="7530145B" w14:textId="77777777" w:rsidR="00431DD2" w:rsidRDefault="00431DD2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53BEE" w14:paraId="783532B1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43183A" w14:textId="77777777" w:rsidR="00253BEE" w:rsidRDefault="00000000">
            <w:pPr>
              <w:pStyle w:val="TableBody"/>
            </w:pPr>
            <w:r>
              <w:rPr>
                <w:b/>
                <w:color w:val="FFFFFF"/>
              </w:rPr>
              <w:t>Элемент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054502" w14:textId="77777777" w:rsidR="00253BEE" w:rsidRDefault="00000000">
            <w:pPr>
              <w:pStyle w:val="TableBody"/>
            </w:pPr>
            <w:r>
              <w:rPr>
                <w:b/>
                <w:color w:val="FFFFFF"/>
              </w:rPr>
              <w:t>Что он должен обеспечить</w:t>
            </w:r>
          </w:p>
        </w:tc>
      </w:tr>
      <w:tr w:rsidR="00253BEE" w14:paraId="04C61C21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E6AFC1" w14:textId="77777777" w:rsidR="00253BEE" w:rsidRDefault="00000000">
            <w:pPr>
              <w:pStyle w:val="TableBody"/>
            </w:pPr>
            <w:r>
              <w:t>Заголовок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F157E7" w14:textId="77777777" w:rsidR="00253BEE" w:rsidRDefault="00000000">
            <w:pPr>
              <w:pStyle w:val="TableBody"/>
            </w:pPr>
            <w:r>
              <w:t>Понятную мысль без причинного преувеличения</w:t>
            </w:r>
          </w:p>
        </w:tc>
      </w:tr>
      <w:tr w:rsidR="00253BEE" w14:paraId="56DC52BC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31BDFC" w14:textId="77777777" w:rsidR="00253BEE" w:rsidRDefault="00000000">
            <w:pPr>
              <w:pStyle w:val="TableBody"/>
            </w:pPr>
            <w:r>
              <w:t>Подпись оси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523586" w14:textId="77777777" w:rsidR="00253BEE" w:rsidRDefault="00000000">
            <w:pPr>
              <w:pStyle w:val="TableBody"/>
            </w:pPr>
            <w:r>
              <w:t>Единицу и смысл показателя</w:t>
            </w:r>
          </w:p>
        </w:tc>
      </w:tr>
      <w:tr w:rsidR="00253BEE" w14:paraId="709ABA63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5ED647" w14:textId="77777777" w:rsidR="00253BEE" w:rsidRDefault="00000000">
            <w:pPr>
              <w:pStyle w:val="TableBody"/>
            </w:pPr>
            <w:r>
              <w:t>Примечание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4F55C9" w14:textId="77777777" w:rsidR="00253BEE" w:rsidRDefault="00000000">
            <w:pPr>
              <w:pStyle w:val="TableBody"/>
            </w:pPr>
            <w:r>
              <w:t>Охват, округление, разрывы ряда</w:t>
            </w:r>
          </w:p>
        </w:tc>
      </w:tr>
      <w:tr w:rsidR="00253BEE" w14:paraId="7A8D878C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ED54E8" w14:textId="77777777" w:rsidR="00253BEE" w:rsidRDefault="00000000">
            <w:pPr>
              <w:pStyle w:val="TableBody"/>
            </w:pPr>
            <w:r>
              <w:t>Источник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DF4CAD" w14:textId="77777777" w:rsidR="00253BEE" w:rsidRDefault="00000000">
            <w:pPr>
              <w:pStyle w:val="TableBody"/>
            </w:pPr>
            <w:r>
              <w:t>Проверяемое происхождение</w:t>
            </w:r>
          </w:p>
        </w:tc>
      </w:tr>
      <w:tr w:rsidR="00253BEE" w14:paraId="0C0D1690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960C0F" w14:textId="77777777" w:rsidR="00253BEE" w:rsidRDefault="00000000">
            <w:pPr>
              <w:pStyle w:val="TableBody"/>
            </w:pPr>
            <w:r>
              <w:t>Текстовая версия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595B36" w14:textId="77777777" w:rsidR="00253BEE" w:rsidRDefault="00000000">
            <w:pPr>
              <w:pStyle w:val="TableBody"/>
            </w:pPr>
            <w:r>
              <w:t>Доступ к основным значениям и выводу</w:t>
            </w:r>
          </w:p>
        </w:tc>
      </w:tr>
    </w:tbl>
    <w:p w14:paraId="6D27542C" w14:textId="77777777" w:rsidR="00253BEE" w:rsidRDefault="00253BEE">
      <w:pPr>
        <w:spacing w:after="0" w:line="60" w:lineRule="exact"/>
      </w:pPr>
    </w:p>
    <w:p w14:paraId="5340AC3B" w14:textId="77777777" w:rsidR="00431DD2" w:rsidRDefault="00431DD2">
      <w:pPr>
        <w:pStyle w:val="21"/>
      </w:pPr>
    </w:p>
    <w:p w14:paraId="18D50F3A" w14:textId="5089D86D" w:rsidR="00253BEE" w:rsidRDefault="00000000">
      <w:pPr>
        <w:pStyle w:val="21"/>
      </w:pPr>
      <w:r>
        <w:t>Тест без устного объяснения</w:t>
      </w:r>
    </w:p>
    <w:p w14:paraId="40B5E5A2" w14:textId="77777777" w:rsidR="00253BEE" w:rsidRDefault="00000000">
      <w:r>
        <w:t>Покажите рисунок без выступления. Спросите: что сравнивается, в каких единицах, какой главный результат и чего график не доказывает? Если читатель предполагает другой знаменатель, нужно исправить обозначения, а не обвинять его в невнимательности.</w:t>
      </w:r>
    </w:p>
    <w:p w14:paraId="1D374F38" w14:textId="77777777" w:rsidR="00253BEE" w:rsidRDefault="00000000">
      <w:r>
        <w:t>В дистанционном курсе график должен оставаться читаемым в документе и на небольшом экране. Не вставляйте снимок с неразборчивыми подписями. Предпочтительнее простой экспорт хорошего разрешения и редактируемая таблица значений. Соблюдение этих условий позволяет использовать иллюстрацию и в отчете, и в презентации без потери аналитического смысла.</w:t>
      </w:r>
    </w:p>
    <w:sectPr w:rsidR="00253BEE" w:rsidSect="00034616">
      <w:headerReference w:type="default" r:id="rId10"/>
      <w:footerReference w:type="default" r:id="rId11"/>
      <w:pgSz w:w="11906" w:h="16838"/>
      <w:pgMar w:top="992" w:right="1134" w:bottom="964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BCDE5" w14:textId="77777777" w:rsidR="004F366F" w:rsidRDefault="004F366F">
      <w:pPr>
        <w:spacing w:after="0" w:line="240" w:lineRule="auto"/>
      </w:pPr>
      <w:r>
        <w:separator/>
      </w:r>
    </w:p>
  </w:endnote>
  <w:endnote w:type="continuationSeparator" w:id="0">
    <w:p w14:paraId="0CEFDACC" w14:textId="77777777" w:rsidR="004F366F" w:rsidRDefault="004F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BDEE5" w14:textId="6AB38486" w:rsidR="00253BEE" w:rsidRDefault="00253BEE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E8C38" w14:textId="77777777" w:rsidR="004F366F" w:rsidRDefault="004F366F">
      <w:pPr>
        <w:spacing w:after="0" w:line="240" w:lineRule="auto"/>
      </w:pPr>
      <w:r>
        <w:separator/>
      </w:r>
    </w:p>
  </w:footnote>
  <w:footnote w:type="continuationSeparator" w:id="0">
    <w:p w14:paraId="1B3C117B" w14:textId="77777777" w:rsidR="004F366F" w:rsidRDefault="004F3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7A64" w14:textId="07AF49EC" w:rsidR="00253BEE" w:rsidRDefault="00253BEE">
    <w:pPr>
      <w:pStyle w:val="Small"/>
      <w:pBdr>
        <w:bottom w:val="single" w:sz="4" w:space="0" w:color="BCCDD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5169818">
    <w:abstractNumId w:val="8"/>
  </w:num>
  <w:num w:numId="2" w16cid:durableId="7411185">
    <w:abstractNumId w:val="6"/>
  </w:num>
  <w:num w:numId="3" w16cid:durableId="1967344099">
    <w:abstractNumId w:val="5"/>
  </w:num>
  <w:num w:numId="4" w16cid:durableId="719086395">
    <w:abstractNumId w:val="4"/>
  </w:num>
  <w:num w:numId="5" w16cid:durableId="1239560314">
    <w:abstractNumId w:val="7"/>
  </w:num>
  <w:num w:numId="6" w16cid:durableId="248195050">
    <w:abstractNumId w:val="3"/>
  </w:num>
  <w:num w:numId="7" w16cid:durableId="1902669598">
    <w:abstractNumId w:val="2"/>
  </w:num>
  <w:num w:numId="8" w16cid:durableId="1920671761">
    <w:abstractNumId w:val="1"/>
  </w:num>
  <w:num w:numId="9" w16cid:durableId="76723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3BEE"/>
    <w:rsid w:val="0029639D"/>
    <w:rsid w:val="00326F90"/>
    <w:rsid w:val="00431DD2"/>
    <w:rsid w:val="004F366F"/>
    <w:rsid w:val="008A42B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9C158"/>
  <w14:defaultImageDpi w14:val="300"/>
  <w15:docId w15:val="{E4D8EEA9-F810-4F4E-8EE6-0DC7F4CD5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color w:val="202B32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B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4717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73B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B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TableBody">
    <w:name w:val="Table Body"/>
    <w:pPr>
      <w:spacing w:after="80" w:line="259" w:lineRule="auto"/>
    </w:pPr>
    <w:rPr>
      <w:rFonts w:ascii="Arial" w:eastAsia="Arial" w:hAnsi="Arial" w:cs="Arial"/>
      <w:color w:val="334D5B"/>
      <w:sz w:val="20"/>
      <w:lang w:val="ru-RU"/>
    </w:rPr>
  </w:style>
  <w:style w:type="paragraph" w:customStyle="1" w:styleId="Source">
    <w:name w:val="Source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Callout">
    <w:name w:val="Callout"/>
    <w:pPr>
      <w:spacing w:after="80" w:line="259" w:lineRule="auto"/>
    </w:pPr>
    <w:rPr>
      <w:rFonts w:ascii="Arial" w:eastAsia="Arial" w:hAnsi="Arial" w:cs="Arial"/>
      <w:color w:val="334D5B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Навыки создания аналитических материалов. Лекция 8</dc:title>
  <dc:subject>Учебный материал для бакалавриата</dc:subject>
  <dc:creator/>
  <cp:keywords>аналитика, источники, отчет, аргументация,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2026-10-07T18:55:00Z</dcterms:modified>
  <cp:category/>
</cp:coreProperties>
</file>