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14231" w14:textId="77777777" w:rsidR="004768C4" w:rsidRDefault="00000000" w:rsidP="004768C4">
      <w:pPr>
        <w:pStyle w:val="aa"/>
      </w:pPr>
      <w:r>
        <w:t>Юзабилити-тестирование, эксперименты и итерации</w:t>
      </w:r>
    </w:p>
    <w:p w14:paraId="64040643" w14:textId="77777777" w:rsidR="004768C4" w:rsidRDefault="004768C4" w:rsidP="004768C4">
      <w:pPr>
        <w:pStyle w:val="aa"/>
      </w:pPr>
    </w:p>
    <w:p w14:paraId="749CD7BE" w14:textId="22D517F0" w:rsidR="00EB2714" w:rsidRDefault="00000000" w:rsidP="004768C4">
      <w:pPr>
        <w:pStyle w:val="aa"/>
      </w:pPr>
      <w:r>
        <w:t>1. Задачи и наблюдаемые результаты</w:t>
      </w:r>
    </w:p>
    <w:p w14:paraId="400D7E7F" w14:textId="77777777" w:rsidR="00EB2714" w:rsidRDefault="00000000">
      <w:r>
        <w:t>Задание описывает цель человека, а не путь интерфейса. «Вы новичок, у вас только смартфон; выберите подходящее занятие» лучше, чем «нажмите фильтр начинающих». Подсказанный маршрут уже не проверяет самостоятельное обнаружение.</w:t>
      </w:r>
    </w:p>
    <w:p w14:paraId="60BAAC52" w14:textId="77777777" w:rsidR="00EB2714" w:rsidRDefault="00000000">
      <w:r>
        <w:t>GOV.UK рассматривает модерируемое тестирование через задачи, наблюдение и обсуждение [2]. Автору важно заранее определить завершение, допустимую помощь и время остановки. Критерии не подгоняют под понравившуюся версию.</w:t>
      </w:r>
    </w:p>
    <w:p w14:paraId="5334D07A" w14:textId="77777777" w:rsidR="004768C4" w:rsidRDefault="004768C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11"/>
        <w:gridCol w:w="3587"/>
        <w:gridCol w:w="3296"/>
      </w:tblGrid>
      <w:tr w:rsidR="00EB2714" w14:paraId="1F00B313" w14:textId="77777777">
        <w:trPr>
          <w:cantSplit/>
          <w:tblHeader/>
          <w:jc w:val="center"/>
        </w:trPr>
        <w:tc>
          <w:tcPr>
            <w:tcW w:w="281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1ABFD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</w:t>
            </w:r>
          </w:p>
        </w:tc>
        <w:tc>
          <w:tcPr>
            <w:tcW w:w="358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FFFD2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Свидетельство</w:t>
            </w:r>
          </w:p>
        </w:tc>
        <w:tc>
          <w:tcPr>
            <w:tcW w:w="329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5FF51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Не заменяет</w:t>
            </w:r>
          </w:p>
        </w:tc>
      </w:tr>
      <w:tr w:rsidR="00EB2714" w14:paraId="41240BFA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E2A210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Найден ли вариант?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02890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Подходящее занятие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D0F3C1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Число кликов само по себе</w:t>
            </w:r>
          </w:p>
        </w:tc>
      </w:tr>
      <w:tr w:rsidR="00EB2714" w14:paraId="724E1E2D" w14:textId="77777777">
        <w:trPr>
          <w:cantSplit/>
          <w:jc w:val="center"/>
        </w:trPr>
        <w:tc>
          <w:tcPr>
            <w:tcW w:w="281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EC5FFF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Понята ли стоимость?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B7BDF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Правильная полная сумма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3C09BB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Положительная оценка дизайна</w:t>
            </w:r>
          </w:p>
        </w:tc>
      </w:tr>
      <w:tr w:rsidR="00EB2714" w14:paraId="03EEC9A9" w14:textId="77777777">
        <w:trPr>
          <w:cantSplit/>
          <w:jc w:val="center"/>
        </w:trPr>
        <w:tc>
          <w:tcPr>
            <w:tcW w:w="281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89CFC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Исправлен ли ввод?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B341C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Успешное восстановление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AD15E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Скорость первого ввода</w:t>
            </w:r>
          </w:p>
        </w:tc>
      </w:tr>
      <w:tr w:rsidR="00EB2714" w14:paraId="194A56FF" w14:textId="77777777">
        <w:trPr>
          <w:cantSplit/>
          <w:jc w:val="center"/>
        </w:trPr>
        <w:tc>
          <w:tcPr>
            <w:tcW w:w="281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B08F2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Ясен ли результат?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5320B9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Правильный пересказ статуса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1B604E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Нажатие кнопки</w:t>
            </w:r>
          </w:p>
        </w:tc>
      </w:tr>
    </w:tbl>
    <w:p w14:paraId="53F83320" w14:textId="77777777" w:rsidR="00EB2714" w:rsidRDefault="00EB2714">
      <w:pPr>
        <w:spacing w:after="20" w:line="60" w:lineRule="exact"/>
      </w:pPr>
    </w:p>
    <w:p w14:paraId="152B0F71" w14:textId="77777777" w:rsidR="004768C4" w:rsidRDefault="004768C4"/>
    <w:p w14:paraId="73CE3F31" w14:textId="2C2EA98B" w:rsidR="00EB2714" w:rsidRDefault="00000000">
      <w:r>
        <w:t>Точность и время рассматриваются вместе. Быстрое неверное завершение не лучше медленного правильного. Различайте успех без помощи, с помощью, частичный и неудачу. Если ограничение модели мешает действию, это отмечают отдельно.</w:t>
      </w:r>
    </w:p>
    <w:p w14:paraId="4A5B4292" w14:textId="77777777" w:rsidR="00EB2714" w:rsidRDefault="00000000">
      <w:r>
        <w:t>Небольшая релевантная группа полезна для обнаружения проблем, но не описывает точную частоту в обществе. Повторное участие меняет знание интерфейса. Протокол показывает, кто и в каких условиях выполнял задания.</w:t>
      </w:r>
    </w:p>
    <w:p w14:paraId="2A15B9FA" w14:textId="77777777" w:rsidR="00EB2714" w:rsidRDefault="00000000">
      <w:r>
        <w:t>Мышление вслух дает комментарии, но способно влиять на темп. Если измеряется чистое время выполнения, это ограничение учитывают. Нельзя сравнивать громкое объяснение в одном раунде и молчаливую работу в другом как полностью одинаковую процедуру.</w:t>
      </w:r>
    </w:p>
    <w:p w14:paraId="1E8C649E" w14:textId="77777777" w:rsidR="00EB2714" w:rsidRDefault="00000000">
      <w:r>
        <w:t>Критическое нарушение фиксируется независимо от эмоциональной реакции. Человек может спокойно принять ложную гарантию. Поэтому проверка включает смысловые вопросы, а не только наблюдение раздражения.</w:t>
      </w:r>
    </w:p>
    <w:p w14:paraId="0AFCCF1A" w14:textId="77777777" w:rsidR="00EB2714" w:rsidRDefault="00000000">
      <w:pPr>
        <w:pStyle w:val="1"/>
        <w:pageBreakBefore/>
      </w:pPr>
      <w:r>
        <w:lastRenderedPageBreak/>
        <w:t>2. Сравнение и причинный вывод</w:t>
      </w:r>
    </w:p>
    <w:p w14:paraId="1FA1D9C9" w14:textId="77777777" w:rsidR="00EB2714" w:rsidRDefault="00000000">
      <w:r>
        <w:t>До–после описывает изменение, но одновременно могут измениться аудитория, реклама, расписание и сезон. В A/B-эксперименте условия распределяются по установленному правилу, обычно случайно, чтобы уменьшить систематические различия. Это не исправляет ошибки учета автоматически.</w:t>
      </w:r>
    </w:p>
    <w:p w14:paraId="76C9B714" w14:textId="77777777" w:rsidR="004768C4" w:rsidRDefault="004768C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14"/>
        <w:gridCol w:w="3393"/>
        <w:gridCol w:w="3587"/>
      </w:tblGrid>
      <w:tr w:rsidR="00EB2714" w14:paraId="6A3361A2" w14:textId="77777777">
        <w:trPr>
          <w:cantSplit/>
          <w:tblHeader/>
          <w:jc w:val="center"/>
        </w:trPr>
        <w:tc>
          <w:tcPr>
            <w:tcW w:w="271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CB67C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Дизайн</w:t>
            </w:r>
          </w:p>
        </w:tc>
        <w:tc>
          <w:tcPr>
            <w:tcW w:w="339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16AF2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Полезный вывод</w:t>
            </w:r>
          </w:p>
        </w:tc>
        <w:tc>
          <w:tcPr>
            <w:tcW w:w="358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08CB8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Ограничение</w:t>
            </w:r>
          </w:p>
        </w:tc>
      </w:tr>
      <w:tr w:rsidR="00EB2714" w14:paraId="6B093471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5682E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Один прототип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EA8EDE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Найдены затруднения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77B28A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Нет оценки эффекта относительно альтернативы</w:t>
            </w:r>
          </w:p>
        </w:tc>
      </w:tr>
      <w:tr w:rsidR="00EB2714" w14:paraId="1293770E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2DCADC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Два последовательных раунда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C44D9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Сравнение наблюдений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9F406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Обучение и состав могут различаться</w:t>
            </w:r>
          </w:p>
        </w:tc>
      </w:tr>
      <w:tr w:rsidR="00EB2714" w14:paraId="269CA982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B04A4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Контролируемый эксперимент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DD607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Оценка различия условий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8AB33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Нужны процедура, объем и точность</w:t>
            </w:r>
          </w:p>
        </w:tc>
      </w:tr>
      <w:tr w:rsidR="00EB2714" w14:paraId="0609E439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F9BDE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Сопоставление посещений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AB83F7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Связь показателей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27F49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Причинность может быть не установлена</w:t>
            </w:r>
          </w:p>
        </w:tc>
      </w:tr>
    </w:tbl>
    <w:p w14:paraId="448503DF" w14:textId="77777777" w:rsidR="00EB2714" w:rsidRDefault="00EB2714">
      <w:pPr>
        <w:spacing w:after="20" w:line="60" w:lineRule="exact"/>
      </w:pPr>
    </w:p>
    <w:p w14:paraId="0A5AF2B9" w14:textId="77777777" w:rsidR="004768C4" w:rsidRDefault="004768C4"/>
    <w:p w14:paraId="3DF25F73" w14:textId="338181BD" w:rsidR="00EB2714" w:rsidRDefault="00000000">
      <w:r>
        <w:t>Единица распределения должна совпадать с логикой анализа. Если один пользователь видит оба варианта на разных устройствах, условия смешиваются. Повторные действия не превращают его в независимых людей.</w:t>
      </w:r>
    </w:p>
    <w:p w14:paraId="164485AA" w14:textId="77777777" w:rsidR="00EB2714" w:rsidRDefault="00000000">
      <w:r>
        <w:t>Основную метрику, защитные показатели, период и правила исключения задают до запуска. Иначе легко объявить успехом случайно выросшую величину. Поисковый анализ возможен, но его отличают от проверки заранее сформулированного вопроса.</w:t>
      </w:r>
    </w:p>
    <w:p w14:paraId="5DC877CA" w14:textId="77777777" w:rsidR="00EB2714" w:rsidRDefault="00000000">
      <w:r>
        <w:t>Разница оценивается с неопределенностью. Большой относительный рост при малом числе событий может быть нестабилен. Для базового задания достаточно точной арифметики и ограничений; не нужно объявлять статистическую значимость без процедуры.</w:t>
      </w:r>
    </w:p>
    <w:p w14:paraId="6EA86097" w14:textId="77777777" w:rsidR="00EB2714" w:rsidRDefault="00000000">
      <w:r>
        <w:t>Этическая граница действует и в эксперименте. Нельзя сознательно скрывать цену или усложнять отказ только ради конверсии. Проверяются честные альтернативы, а не способы воспользоваться ошибкой.</w:t>
      </w:r>
    </w:p>
    <w:p w14:paraId="4C8E6363" w14:textId="77777777" w:rsidR="00EB2714" w:rsidRDefault="00000000">
      <w:r>
        <w:t>Числовой эффект новой версии не обязательно раскрывает механизм. Если изменены структура и тексты, нельзя приписать весь результат цвету кнопки. Для механизма может понадобиться отдельное наблюдение или другой эксперимент.</w:t>
      </w:r>
    </w:p>
    <w:p w14:paraId="0D87A16A" w14:textId="77777777" w:rsidR="00EB2714" w:rsidRDefault="00000000">
      <w:pPr>
        <w:pStyle w:val="1"/>
        <w:pageBreakBefore/>
      </w:pPr>
      <w:r>
        <w:lastRenderedPageBreak/>
        <w:t>3. Реальный кейс: Rakuten 24</w:t>
      </w:r>
    </w:p>
    <w:p w14:paraId="274807D2" w14:textId="77777777" w:rsidR="00EB2714" w:rsidRDefault="00000000">
      <w:r>
        <w:rPr>
          <w:b/>
        </w:rPr>
        <w:t>Досье источника.</w:t>
      </w:r>
      <w:r>
        <w:t xml:space="preserve"> В обновленной 24 августа 2022 года публикации web.dev описан месяц A/B-тестирования одной посадочной страницы Rakuten 24 с разделением трафика 50/50. Версии сохраняли визуальное и функциональное сходство. Источник сообщает относительный рост конверсии на 33,13% и выручки на посетителя на 53,37% [1].</w:t>
      </w:r>
    </w:p>
    <w:p w14:paraId="1160D27E" w14:textId="77777777" w:rsidR="00EB2714" w:rsidRDefault="00000000">
      <w:r>
        <w:t>В статье есть и другие, корреляционные наблюдения. Их нельзя смешивать с экспериментальной частью. Полный протокол и исходные данные не представлены, а выручка на посетителя не равна прибыли. Чужие значения не являются прогнозом для учебного центра.</w:t>
      </w:r>
    </w:p>
    <w:p w14:paraId="5034C39D" w14:textId="77777777" w:rsidR="004768C4" w:rsidRDefault="004768C4"/>
    <w:p w14:paraId="4A77DF06" w14:textId="77777777" w:rsidR="00EB2714" w:rsidRDefault="00000000">
      <w:pPr>
        <w:pStyle w:val="21"/>
      </w:pPr>
      <w:r>
        <w:t>Разбор основания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7"/>
        <w:gridCol w:w="6108"/>
      </w:tblGrid>
      <w:tr w:rsidR="00EB2714" w14:paraId="68C9A764" w14:textId="77777777">
        <w:trPr>
          <w:cantSplit/>
          <w:tblHeader/>
          <w:jc w:val="center"/>
        </w:trPr>
        <w:tc>
          <w:tcPr>
            <w:tcW w:w="358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3CC4F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указано</w:t>
            </w:r>
          </w:p>
        </w:tc>
        <w:tc>
          <w:tcPr>
            <w:tcW w:w="610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1D873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Как интерпретировать</w:t>
            </w:r>
          </w:p>
        </w:tc>
      </w:tr>
      <w:tr w:rsidR="00EB2714" w14:paraId="68863570" w14:textId="77777777">
        <w:trPr>
          <w:cantSplit/>
          <w:jc w:val="center"/>
        </w:trPr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78B96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Одна страница</w:t>
            </w:r>
          </w:p>
        </w:tc>
        <w:tc>
          <w:tcPr>
            <w:tcW w:w="61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2AE51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Ограниченный контекст</w:t>
            </w:r>
          </w:p>
        </w:tc>
      </w:tr>
      <w:tr w:rsidR="00EB2714" w14:paraId="098A71F6" w14:textId="77777777">
        <w:trPr>
          <w:cantSplit/>
          <w:jc w:val="center"/>
        </w:trPr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CE59F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Месяц и разделение трафика</w:t>
            </w:r>
          </w:p>
        </w:tc>
        <w:tc>
          <w:tcPr>
            <w:tcW w:w="61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C20019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Процедура сравнения, а не случайные две даты</w:t>
            </w:r>
          </w:p>
        </w:tc>
      </w:tr>
      <w:tr w:rsidR="00EB2714" w14:paraId="34DBAEC6" w14:textId="77777777">
        <w:trPr>
          <w:cantSplit/>
          <w:jc w:val="center"/>
        </w:trPr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42AAA8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Сходство версий</w:t>
            </w:r>
          </w:p>
        </w:tc>
        <w:tc>
          <w:tcPr>
            <w:tcW w:w="61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99C306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Снижение части смешивающих факторов</w:t>
            </w:r>
          </w:p>
        </w:tc>
      </w:tr>
      <w:tr w:rsidR="00EB2714" w14:paraId="37116720" w14:textId="77777777">
        <w:trPr>
          <w:cantSplit/>
          <w:jc w:val="center"/>
        </w:trPr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CCA37D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Относительный процент</w:t>
            </w:r>
          </w:p>
        </w:tc>
        <w:tc>
          <w:tcPr>
            <w:tcW w:w="61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A8F024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Нужен исходный уровень для абсолютной разницы</w:t>
            </w:r>
          </w:p>
        </w:tc>
      </w:tr>
      <w:tr w:rsidR="00EB2714" w14:paraId="20DC691B" w14:textId="77777777">
        <w:trPr>
          <w:cantSplit/>
          <w:jc w:val="center"/>
        </w:trPr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AE0C7E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Выручка на посетителя</w:t>
            </w:r>
          </w:p>
        </w:tc>
        <w:tc>
          <w:tcPr>
            <w:tcW w:w="61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21DC1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доказательство чистой прибыли</w:t>
            </w:r>
          </w:p>
        </w:tc>
      </w:tr>
    </w:tbl>
    <w:p w14:paraId="42B8EB2E" w14:textId="77777777" w:rsidR="00EB2714" w:rsidRDefault="00EB2714">
      <w:pPr>
        <w:spacing w:after="20" w:line="60" w:lineRule="exact"/>
      </w:pPr>
    </w:p>
    <w:p w14:paraId="4679D006" w14:textId="77777777" w:rsidR="004768C4" w:rsidRDefault="004768C4"/>
    <w:p w14:paraId="4B230A4B" w14:textId="13412D76" w:rsidR="00EB2714" w:rsidRDefault="00000000">
      <w:r>
        <w:t>Авторский перенос: если проверяется производительность «Точки практики», необходимо сохранить условия предложения и заранее выбрать показатели. Если одновременно изменилось расписание, сравнение требует иной интерпретации.</w:t>
      </w:r>
    </w:p>
    <w:p w14:paraId="1A4EBD22" w14:textId="77777777" w:rsidR="00EB2714" w:rsidRDefault="00000000">
      <w:r>
        <w:t>Один удачный коммерческий итог не доказывает, что все люди лучше поняли условия. Нужны защитные показатели: ошибочные заявки, отмены, нагрузка поддержки. Так дизайн не оптимизируется по одному выгодному числу.</w:t>
      </w:r>
    </w:p>
    <w:p w14:paraId="59BA8BAE" w14:textId="77777777" w:rsidR="00EB2714" w:rsidRDefault="00000000">
      <w:r>
        <w:t>Для локального студенческого прототипа подходящий результат — обнаружение ошибок и повторная проверка. Не нужно изображать A/B-тест продаж при отсутствии реального трафика. Метод выбирают по доступным данным и задаче.</w:t>
      </w:r>
    </w:p>
    <w:p w14:paraId="648D733E" w14:textId="77777777" w:rsidR="00EB2714" w:rsidRDefault="00000000">
      <w:r>
        <w:t>Сохраняйте точность названия метрики. «Конверсия», «покупка» и «выручка» отвечают разным вопросам; проценты роста также не превращаются в процентные пункты. Именно такие детали делают разбор кейса аналитическим.</w:t>
      </w:r>
    </w:p>
    <w:p w14:paraId="218AF3FB" w14:textId="77777777" w:rsidR="00EB2714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Применение опыта начинается с дизайна проверки, а не с заимствования эффектной цифры.</w:t>
      </w:r>
    </w:p>
    <w:p w14:paraId="6ABEB195" w14:textId="77777777" w:rsidR="00EB2714" w:rsidRDefault="00000000">
      <w:pPr>
        <w:pStyle w:val="1"/>
        <w:pageBreakBefore/>
      </w:pPr>
      <w:r>
        <w:lastRenderedPageBreak/>
        <w:t>4. Учебные расчеты и качество</w:t>
      </w:r>
    </w:p>
    <w:p w14:paraId="30AF9352" w14:textId="77777777" w:rsidR="00EB2714" w:rsidRDefault="00000000">
      <w:r>
        <w:t>Все числа ниже условные. В варианте А — 100 заявок на 4000 посещений, в Б — 120 на 4000. В этом примере знаменатель — посещения по одинаковому правилу; его нельзя незаметно заменить пользователями.</w:t>
      </w:r>
    </w:p>
    <w:p w14:paraId="6D4AC6CA" w14:textId="77777777" w:rsidR="004768C4" w:rsidRDefault="004768C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1"/>
        <w:gridCol w:w="2327"/>
        <w:gridCol w:w="2327"/>
      </w:tblGrid>
      <w:tr w:rsidR="00EB2714" w14:paraId="7F42E616" w14:textId="77777777">
        <w:trPr>
          <w:cantSplit/>
          <w:tblHeader/>
          <w:jc w:val="center"/>
        </w:trPr>
        <w:tc>
          <w:tcPr>
            <w:tcW w:w="504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B383BC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32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1A00F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А</w:t>
            </w:r>
          </w:p>
        </w:tc>
        <w:tc>
          <w:tcPr>
            <w:tcW w:w="232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F63459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Б</w:t>
            </w:r>
          </w:p>
        </w:tc>
      </w:tr>
      <w:tr w:rsidR="00EB2714" w14:paraId="40968094" w14:textId="77777777">
        <w:trPr>
          <w:cantSplit/>
          <w:jc w:val="center"/>
        </w:trPr>
        <w:tc>
          <w:tcPr>
            <w:tcW w:w="504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1DD31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Посещения</w:t>
            </w:r>
          </w:p>
        </w:tc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F7CBD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4000</w:t>
            </w:r>
          </w:p>
        </w:tc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3133A0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4000</w:t>
            </w:r>
          </w:p>
        </w:tc>
      </w:tr>
      <w:tr w:rsidR="00EB2714" w14:paraId="5EC096DD" w14:textId="77777777">
        <w:trPr>
          <w:cantSplit/>
          <w:jc w:val="center"/>
        </w:trPr>
        <w:tc>
          <w:tcPr>
            <w:tcW w:w="504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CF868E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Заявки</w:t>
            </w:r>
          </w:p>
        </w:tc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69D8CA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100</w:t>
            </w:r>
          </w:p>
        </w:tc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EAA1C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120</w:t>
            </w:r>
          </w:p>
        </w:tc>
      </w:tr>
      <w:tr w:rsidR="00EB2714" w14:paraId="0A148492" w14:textId="77777777">
        <w:trPr>
          <w:cantSplit/>
          <w:jc w:val="center"/>
        </w:trPr>
        <w:tc>
          <w:tcPr>
            <w:tcW w:w="504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6879F3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Конверсия</w:t>
            </w:r>
          </w:p>
        </w:tc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B14B3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2,5%</w:t>
            </w:r>
          </w:p>
        </w:tc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F6046C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3,0%</w:t>
            </w:r>
          </w:p>
        </w:tc>
      </w:tr>
      <w:tr w:rsidR="00EB2714" w14:paraId="2415311C" w14:textId="77777777">
        <w:trPr>
          <w:cantSplit/>
          <w:jc w:val="center"/>
        </w:trPr>
        <w:tc>
          <w:tcPr>
            <w:tcW w:w="504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E86A4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Заявки с существенной ошибкой</w:t>
            </w:r>
          </w:p>
        </w:tc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024DC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5 из 100</w:t>
            </w:r>
          </w:p>
        </w:tc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2D93F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18 из 120</w:t>
            </w:r>
          </w:p>
        </w:tc>
      </w:tr>
      <w:tr w:rsidR="00EB2714" w14:paraId="5B5A3928" w14:textId="77777777">
        <w:trPr>
          <w:cantSplit/>
          <w:jc w:val="center"/>
        </w:trPr>
        <w:tc>
          <w:tcPr>
            <w:tcW w:w="504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9D63D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Доля ошибочных заявок</w:t>
            </w:r>
          </w:p>
        </w:tc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6CBE8D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5%</w:t>
            </w:r>
          </w:p>
        </w:tc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6D946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15%</w:t>
            </w:r>
          </w:p>
        </w:tc>
      </w:tr>
    </w:tbl>
    <w:p w14:paraId="2F4F99F6" w14:textId="77777777" w:rsidR="00EB2714" w:rsidRDefault="00EB2714">
      <w:pPr>
        <w:spacing w:after="20" w:line="60" w:lineRule="exact"/>
      </w:pPr>
    </w:p>
    <w:p w14:paraId="207EDB63" w14:textId="77777777" w:rsidR="004768C4" w:rsidRDefault="004768C4"/>
    <w:p w14:paraId="1BD23176" w14:textId="68B91C48" w:rsidR="00EB2714" w:rsidRDefault="00000000">
      <w:r>
        <w:t>Разница конверсий: 3,0 − 2,5 = 0,5 процентного пункта. Относительный прирост: (3,0 − 2,5) / 2,5 × 100% = 20%. Ни одно значение не подтверждает статистическую значимость само по себе.</w:t>
      </w:r>
    </w:p>
    <w:p w14:paraId="69C02D18" w14:textId="77777777" w:rsidR="00EB2714" w:rsidRDefault="00000000">
      <w:r>
        <w:t>Одновременно доля существенных ошибок выросла с 5% до 15%. Следовательно, высокая конверсия недостаточна для положительного решения. Требуется понять, возникло ли неправильное ожидание или ухудшилась проверка условий.</w:t>
      </w:r>
    </w:p>
    <w:p w14:paraId="1D04FE79" w14:textId="77777777" w:rsidR="004768C4" w:rsidRDefault="004768C4"/>
    <w:p w14:paraId="0C8ED886" w14:textId="77777777" w:rsidR="00EB2714" w:rsidRDefault="00000000">
      <w:pPr>
        <w:pStyle w:val="21"/>
      </w:pPr>
      <w:r>
        <w:t>Качественная таблица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78"/>
        <w:gridCol w:w="1939"/>
        <w:gridCol w:w="3878"/>
      </w:tblGrid>
      <w:tr w:rsidR="00EB2714" w14:paraId="70E09247" w14:textId="77777777">
        <w:trPr>
          <w:cantSplit/>
          <w:tblHeader/>
          <w:jc w:val="center"/>
        </w:trPr>
        <w:tc>
          <w:tcPr>
            <w:tcW w:w="387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5483F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Наблюдение</w:t>
            </w:r>
          </w:p>
        </w:tc>
        <w:tc>
          <w:tcPr>
            <w:tcW w:w="193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81823C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Приоритет</w:t>
            </w:r>
          </w:p>
        </w:tc>
        <w:tc>
          <w:tcPr>
            <w:tcW w:w="387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E2078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Дальнейший шаг</w:t>
            </w:r>
          </w:p>
        </w:tc>
      </w:tr>
      <w:tr w:rsidR="00EB2714" w14:paraId="4A610625" w14:textId="77777777">
        <w:trPr>
          <w:cantSplit/>
          <w:jc w:val="center"/>
        </w:trPr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8A334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Заявка считается подтверждением</w:t>
            </w:r>
          </w:p>
        </w:tc>
        <w:tc>
          <w:tcPr>
            <w:tcW w:w="193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9F402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Высокий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2BCC7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Уточнить весь путь статуса</w:t>
            </w:r>
          </w:p>
        </w:tc>
      </w:tr>
      <w:tr w:rsidR="00EB2714" w14:paraId="7A11E274" w14:textId="77777777">
        <w:trPr>
          <w:cantSplit/>
          <w:jc w:val="center"/>
        </w:trPr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3589D8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найдено оборудование</w:t>
            </w:r>
          </w:p>
        </w:tc>
        <w:tc>
          <w:tcPr>
            <w:tcW w:w="193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5D320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Значимый</w:t>
            </w:r>
          </w:p>
        </w:tc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13A2F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Проверить место и язык</w:t>
            </w:r>
          </w:p>
        </w:tc>
      </w:tr>
      <w:tr w:rsidR="00EB2714" w14:paraId="2257C7E5" w14:textId="77777777">
        <w:trPr>
          <w:cantSplit/>
          <w:jc w:val="center"/>
        </w:trPr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983FD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понравилась фотография</w:t>
            </w:r>
          </w:p>
        </w:tc>
        <w:tc>
          <w:tcPr>
            <w:tcW w:w="193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B94087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установлен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D36B0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Выяснить связь с задачей</w:t>
            </w:r>
          </w:p>
        </w:tc>
      </w:tr>
    </w:tbl>
    <w:p w14:paraId="1C9C5A62" w14:textId="77777777" w:rsidR="00EB2714" w:rsidRDefault="00EB2714">
      <w:pPr>
        <w:spacing w:after="20" w:line="60" w:lineRule="exact"/>
      </w:pPr>
    </w:p>
    <w:p w14:paraId="046B96F9" w14:textId="77777777" w:rsidR="004768C4" w:rsidRDefault="004768C4"/>
    <w:p w14:paraId="3544324D" w14:textId="63A32266" w:rsidR="00EB2714" w:rsidRDefault="00000000">
      <w:r>
        <w:t>Ранг нельзя присваивать только по числу жалоб. Одна критическая ошибка может быть важнее нескольких предпочтений. Частота дополняется последствием, уверенностью и стоимостью исправления.</w:t>
      </w:r>
    </w:p>
    <w:p w14:paraId="144A7F81" w14:textId="77777777" w:rsidR="00EB2714" w:rsidRDefault="00000000">
      <w:r>
        <w:t>Если сравнение было наблюдательным, 20% остается описанием, а не доказанным эффектом. В отчете нужно назвать дизайн. Правильная формула не делает неверную причинную интерпретацию правильной.</w:t>
      </w:r>
    </w:p>
    <w:p w14:paraId="090A2EF0" w14:textId="77777777" w:rsidR="00EB2714" w:rsidRDefault="00000000">
      <w:pPr>
        <w:pStyle w:val="1"/>
        <w:pageBreakBefore/>
      </w:pPr>
      <w:r>
        <w:lastRenderedPageBreak/>
        <w:t>5. Итерация и журнал решений</w:t>
      </w:r>
    </w:p>
    <w:p w14:paraId="66B77411" w14:textId="77777777" w:rsidR="00EB2714" w:rsidRDefault="00000000">
      <w:r>
        <w:t>Разбор заканчивается конкретным изменением. Для каждой проблемы указывают основание, предложение, ожидаемую пользу и проверку. Общий призыв «улучшить UX» не позволяет понять результат.</w:t>
      </w:r>
    </w:p>
    <w:p w14:paraId="39019FA0" w14:textId="77777777" w:rsidR="004768C4" w:rsidRDefault="004768C4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08"/>
        <w:gridCol w:w="6786"/>
      </w:tblGrid>
      <w:tr w:rsidR="00EB2714" w14:paraId="159A1371" w14:textId="77777777">
        <w:trPr>
          <w:cantSplit/>
          <w:tblHeader/>
          <w:jc w:val="center"/>
        </w:trPr>
        <w:tc>
          <w:tcPr>
            <w:tcW w:w="290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CA9F0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Поле</w:t>
            </w:r>
          </w:p>
        </w:tc>
        <w:tc>
          <w:tcPr>
            <w:tcW w:w="678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01608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Пример</w:t>
            </w:r>
          </w:p>
        </w:tc>
      </w:tr>
      <w:tr w:rsidR="00EB2714" w14:paraId="689600D9" w14:textId="77777777">
        <w:trPr>
          <w:cantSplit/>
          <w:jc w:val="center"/>
        </w:trPr>
        <w:tc>
          <w:tcPr>
            <w:tcW w:w="29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E8840E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Версия</w:t>
            </w:r>
          </w:p>
        </w:tc>
        <w:tc>
          <w:tcPr>
            <w:tcW w:w="678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1EFB28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Форма 0.4</w:t>
            </w:r>
          </w:p>
        </w:tc>
      </w:tr>
      <w:tr w:rsidR="00EB2714" w14:paraId="7F3B56D0" w14:textId="77777777">
        <w:trPr>
          <w:cantSplit/>
          <w:jc w:val="center"/>
        </w:trPr>
        <w:tc>
          <w:tcPr>
            <w:tcW w:w="29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AB846F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Основание</w:t>
            </w:r>
          </w:p>
        </w:tc>
        <w:tc>
          <w:tcPr>
            <w:tcW w:w="678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047CFB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Неверное понимание статуса</w:t>
            </w:r>
          </w:p>
        </w:tc>
      </w:tr>
      <w:tr w:rsidR="00EB2714" w14:paraId="7CC4A315" w14:textId="77777777">
        <w:trPr>
          <w:cantSplit/>
          <w:jc w:val="center"/>
        </w:trPr>
        <w:tc>
          <w:tcPr>
            <w:tcW w:w="29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7E5B28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Изменение</w:t>
            </w:r>
          </w:p>
        </w:tc>
        <w:tc>
          <w:tcPr>
            <w:tcW w:w="678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BCF17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Уточнены действие и подтверждение</w:t>
            </w:r>
          </w:p>
        </w:tc>
      </w:tr>
      <w:tr w:rsidR="00EB2714" w14:paraId="2365B893" w14:textId="77777777">
        <w:trPr>
          <w:cantSplit/>
          <w:jc w:val="center"/>
        </w:trPr>
        <w:tc>
          <w:tcPr>
            <w:tcW w:w="29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154E4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осталось тем же</w:t>
            </w:r>
          </w:p>
        </w:tc>
        <w:tc>
          <w:tcPr>
            <w:tcW w:w="678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276D6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Условия, порядок и остальные поля</w:t>
            </w:r>
          </w:p>
        </w:tc>
      </w:tr>
      <w:tr w:rsidR="00EB2714" w14:paraId="41CA757C" w14:textId="77777777">
        <w:trPr>
          <w:cantSplit/>
          <w:jc w:val="center"/>
        </w:trPr>
        <w:tc>
          <w:tcPr>
            <w:tcW w:w="29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6A829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Повторная проверка</w:t>
            </w:r>
          </w:p>
        </w:tc>
        <w:tc>
          <w:tcPr>
            <w:tcW w:w="678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DEEAE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Пересказ без подсказки</w:t>
            </w:r>
          </w:p>
        </w:tc>
      </w:tr>
      <w:tr w:rsidR="00EB2714" w14:paraId="278F64BD" w14:textId="77777777">
        <w:trPr>
          <w:cantSplit/>
          <w:jc w:val="center"/>
        </w:trPr>
        <w:tc>
          <w:tcPr>
            <w:tcW w:w="29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09DB95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Ограничение</w:t>
            </w:r>
          </w:p>
        </w:tc>
        <w:tc>
          <w:tcPr>
            <w:tcW w:w="678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39AC30" w14:textId="77777777" w:rsidR="00EB2714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Малая учебная группа, нет продаж</w:t>
            </w:r>
          </w:p>
        </w:tc>
      </w:tr>
    </w:tbl>
    <w:p w14:paraId="43185C16" w14:textId="77777777" w:rsidR="00EB2714" w:rsidRDefault="00EB2714">
      <w:pPr>
        <w:spacing w:after="20" w:line="60" w:lineRule="exact"/>
      </w:pPr>
    </w:p>
    <w:p w14:paraId="051A2D12" w14:textId="77777777" w:rsidR="004768C4" w:rsidRDefault="004768C4"/>
    <w:p w14:paraId="18917F07" w14:textId="0E559AA4" w:rsidR="00EB2714" w:rsidRDefault="00000000">
      <w:r>
        <w:t>Не исправляйте только последний экран, если обещание возникает раньше. Текст кнопки, сводка и сообщение должны согласовываться. Регрессионный просмотр проверяет, не возникла ли новая ошибка в соседнем сценарии.</w:t>
      </w:r>
    </w:p>
    <w:p w14:paraId="20C2EA84" w14:textId="77777777" w:rsidR="00EB2714" w:rsidRDefault="00000000">
      <w:r>
        <w:t>Предложения участников полезны, но не являются готовой спецификацией. «Добавить красную стрелку» может выражать проблему заметности. Команда сравнивает другие способы, сохраняя исходное наблюдение.</w:t>
      </w:r>
    </w:p>
    <w:p w14:paraId="70AB7B8E" w14:textId="77777777" w:rsidR="00EB2714" w:rsidRDefault="00000000">
      <w:r>
        <w:t>Отрицательный результат не делает проверку бесполезной. Он может предотвратить расходы или выявить неверную гипотезу. Но исследовательская польза не должна подменяться вымышленным коммерческим эффектом.</w:t>
      </w:r>
    </w:p>
    <w:p w14:paraId="7DAFD9DD" w14:textId="77777777" w:rsidR="00EB2714" w:rsidRDefault="00000000">
      <w:r>
        <w:t>Сдача разделяет сделанное, ожидаемое и неизвестное. Если подготовлен только план, это так и называется. Если просмотр проведен, прикладываются обезличенные записи и версия. ИИ не используется для создания фиктивных участников и ответов.</w:t>
      </w:r>
    </w:p>
    <w:p w14:paraId="52703C2D" w14:textId="583FB473" w:rsidR="00EB2714" w:rsidRDefault="00000000" w:rsidP="004768C4">
      <w:r>
        <w:t xml:space="preserve">Завершение итерации включает решение о следующем шаге: внедрить, дополнительно проверить или отказаться. Условие пересмотра делает решение управляемым. Без него даже </w:t>
      </w:r>
    </w:p>
    <w:sectPr w:rsidR="00EB2714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ACF97" w14:textId="77777777" w:rsidR="00591C5D" w:rsidRDefault="00591C5D">
      <w:pPr>
        <w:spacing w:after="0" w:line="240" w:lineRule="auto"/>
      </w:pPr>
      <w:r>
        <w:separator/>
      </w:r>
    </w:p>
  </w:endnote>
  <w:endnote w:type="continuationSeparator" w:id="0">
    <w:p w14:paraId="6F89F3E6" w14:textId="77777777" w:rsidR="00591C5D" w:rsidRDefault="0059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BB7A0" w14:textId="1EE84097" w:rsidR="00EB2714" w:rsidRDefault="00EB2714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B48ED" w14:textId="77777777" w:rsidR="00591C5D" w:rsidRDefault="00591C5D">
      <w:pPr>
        <w:spacing w:after="0" w:line="240" w:lineRule="auto"/>
      </w:pPr>
      <w:r>
        <w:separator/>
      </w:r>
    </w:p>
  </w:footnote>
  <w:footnote w:type="continuationSeparator" w:id="0">
    <w:p w14:paraId="0C904BA3" w14:textId="77777777" w:rsidR="00591C5D" w:rsidRDefault="0059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3D32" w14:textId="17F7F7C0" w:rsidR="00EB2714" w:rsidRDefault="00EB2714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5351920">
    <w:abstractNumId w:val="8"/>
  </w:num>
  <w:num w:numId="2" w16cid:durableId="2006274754">
    <w:abstractNumId w:val="6"/>
  </w:num>
  <w:num w:numId="3" w16cid:durableId="960039190">
    <w:abstractNumId w:val="5"/>
  </w:num>
  <w:num w:numId="4" w16cid:durableId="1309169705">
    <w:abstractNumId w:val="4"/>
  </w:num>
  <w:num w:numId="5" w16cid:durableId="145822574">
    <w:abstractNumId w:val="7"/>
  </w:num>
  <w:num w:numId="6" w16cid:durableId="1382634768">
    <w:abstractNumId w:val="3"/>
  </w:num>
  <w:num w:numId="7" w16cid:durableId="468090432">
    <w:abstractNumId w:val="2"/>
  </w:num>
  <w:num w:numId="8" w16cid:durableId="2020233480">
    <w:abstractNumId w:val="1"/>
  </w:num>
  <w:num w:numId="9" w16cid:durableId="958073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68C4"/>
    <w:rsid w:val="00591C5D"/>
    <w:rsid w:val="00AA1D8D"/>
    <w:rsid w:val="00AD5C6C"/>
    <w:rsid w:val="00B47730"/>
    <w:rsid w:val="00CB0664"/>
    <w:rsid w:val="00EB27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2D2821"/>
  <w14:defaultImageDpi w14:val="300"/>
  <w15:docId w15:val="{853D24D6-CA04-4ED9-875D-2C0F79BE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Юзабилити-тестирование, эксперименты и итерации</dc:title>
  <dc:subject>Веб-дизайн. Лекция 13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2026-10-07T13:40:00Z</dcterms:modified>
  <cp:category/>
  <dc:language>ru-RU</dc:language>
</cp:coreProperties>
</file>