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5DF5" w14:textId="77777777" w:rsidR="009A23E4" w:rsidRDefault="00000000" w:rsidP="009A23E4">
      <w:pPr>
        <w:pStyle w:val="aa"/>
      </w:pPr>
      <w:r>
        <w:t>Дизайн-системы, компоненты и совместная работа в редакторе</w:t>
      </w:r>
    </w:p>
    <w:p w14:paraId="5EFB62FF" w14:textId="77777777" w:rsidR="009A23E4" w:rsidRDefault="009A23E4" w:rsidP="009A23E4">
      <w:pPr>
        <w:pStyle w:val="aa"/>
      </w:pPr>
    </w:p>
    <w:p w14:paraId="59785C99" w14:textId="27756DA0" w:rsidR="000C3906" w:rsidRDefault="00000000" w:rsidP="009A23E4">
      <w:pPr>
        <w:pStyle w:val="aa"/>
      </w:pPr>
      <w:r>
        <w:t>1. Слои системы</w:t>
      </w:r>
    </w:p>
    <w:p w14:paraId="79853404" w14:textId="77777777" w:rsidR="000C3906" w:rsidRDefault="00000000">
      <w:r>
        <w:t>Основа включает типографику, цветовые роли, расстояния и принципы. Токен связывает именованную роль со значением. Компонент реализует повторяемую задачу. Паттерн объединяет несколько компонентов в сценарий. Страница применяет их к конкретному содержанию.</w:t>
      </w:r>
    </w:p>
    <w:p w14:paraId="5D637259" w14:textId="77777777" w:rsidR="009A23E4" w:rsidRDefault="009A23E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3393"/>
        <w:gridCol w:w="4169"/>
      </w:tblGrid>
      <w:tr w:rsidR="000C3906" w14:paraId="42D74C9B" w14:textId="77777777">
        <w:trPr>
          <w:cantSplit/>
          <w:tblHeader/>
          <w:jc w:val="center"/>
        </w:trPr>
        <w:tc>
          <w:tcPr>
            <w:tcW w:w="213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986E0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Слой</w:t>
            </w:r>
          </w:p>
        </w:tc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7F7F3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Пример</w:t>
            </w:r>
          </w:p>
        </w:tc>
        <w:tc>
          <w:tcPr>
            <w:tcW w:w="416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FDE12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Правило</w:t>
            </w:r>
          </w:p>
        </w:tc>
      </w:tr>
      <w:tr w:rsidR="000C3906" w14:paraId="6054185C" w14:textId="77777777">
        <w:trPr>
          <w:cantSplit/>
          <w:jc w:val="center"/>
        </w:trPr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2AEA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Основа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2F60F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Иерархия и палитра</w:t>
            </w:r>
          </w:p>
        </w:tc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6A2E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Понятно назначение</w:t>
            </w:r>
          </w:p>
        </w:tc>
      </w:tr>
      <w:tr w:rsidR="000C3906" w14:paraId="260BAF6F" w14:textId="77777777">
        <w:trPr>
          <w:cantSplit/>
          <w:jc w:val="center"/>
        </w:trPr>
        <w:tc>
          <w:tcPr>
            <w:tcW w:w="21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7743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Токен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721FF3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color-text-primary</w:t>
            </w:r>
          </w:p>
        </w:tc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06912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Значение связано с ролью</w:t>
            </w:r>
          </w:p>
        </w:tc>
      </w:tr>
      <w:tr w:rsidR="000C3906" w14:paraId="2C88464C" w14:textId="77777777">
        <w:trPr>
          <w:cantSplit/>
          <w:jc w:val="center"/>
        </w:trPr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55EB4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Компонент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FADE0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Поле контакта</w:t>
            </w:r>
          </w:p>
        </w:tc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E553A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Подпись, ошибка, фокус</w:t>
            </w:r>
          </w:p>
        </w:tc>
      </w:tr>
      <w:tr w:rsidR="000C3906" w14:paraId="2958EAB0" w14:textId="77777777">
        <w:trPr>
          <w:cantSplit/>
          <w:jc w:val="center"/>
        </w:trPr>
        <w:tc>
          <w:tcPr>
            <w:tcW w:w="21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D9C3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Паттерн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FA6B4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Проверка сведений</w:t>
            </w:r>
          </w:p>
        </w:tc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8B195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Сводка, изменение, отправка</w:t>
            </w:r>
          </w:p>
        </w:tc>
      </w:tr>
      <w:tr w:rsidR="000C3906" w14:paraId="729BE1CE" w14:textId="77777777">
        <w:trPr>
          <w:cantSplit/>
          <w:jc w:val="center"/>
        </w:trPr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03CF9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Страница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A010E4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Заявка занятия</w:t>
            </w:r>
          </w:p>
        </w:tc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5055F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Контекст и конкретные условия</w:t>
            </w:r>
          </w:p>
        </w:tc>
      </w:tr>
    </w:tbl>
    <w:p w14:paraId="613282F0" w14:textId="77777777" w:rsidR="000C3906" w:rsidRDefault="000C3906">
      <w:pPr>
        <w:spacing w:after="20" w:line="60" w:lineRule="exact"/>
      </w:pPr>
    </w:p>
    <w:p w14:paraId="253FC147" w14:textId="77777777" w:rsidR="009A23E4" w:rsidRDefault="009A23E4"/>
    <w:p w14:paraId="69D608A0" w14:textId="4B26A975" w:rsidR="000C3906" w:rsidRDefault="00000000">
      <w:r>
        <w:t>Вариант — предусмотренное различие: первичное действие, вторичное, размер. Состояние — условие: фокус, ошибка, ожидание. Эти измерения могут комбинироваться, но не все комбинации допустимы. Таблица должна это объяснять.</w:t>
      </w:r>
    </w:p>
    <w:p w14:paraId="5315E15A" w14:textId="77777777" w:rsidR="000C3906" w:rsidRDefault="00000000">
      <w:r>
        <w:t>Экземпляр сохраняет связь с исходным компонентом. Произвольное отсоединение приводит к скрытой копии, которую общая правка не затронет. Иногда исключение нужно, но оно фиксируется и объясняется.</w:t>
      </w:r>
    </w:p>
    <w:p w14:paraId="097323DF" w14:textId="77777777" w:rsidR="000C3906" w:rsidRDefault="00000000">
      <w:r>
        <w:t>Компонент в редакторе и компонент в коде не совпадают автоматически. Редактор показывает визуальные свойства; реализация — реальные атрибуты, клавиатуру и состояние. Полезно сохранять общие имена и сопоставление, не объявляя изображение готовым кодом.</w:t>
      </w:r>
    </w:p>
    <w:p w14:paraId="2133E440" w14:textId="77777777" w:rsidR="000C3906" w:rsidRDefault="00000000">
      <w:r>
        <w:t>Токены не должны превращаться в тысячу уникальных значений. Начните с ролей, действительно используемых на страницах. Но не объединяйте разные назначения только потому, что сегодня их пиксели совпали: завтра ошибка и декоративный акцент могут потребовать разных значений.</w:t>
      </w:r>
    </w:p>
    <w:p w14:paraId="5EC8349A" w14:textId="77777777" w:rsidR="000C3906" w:rsidRDefault="00000000">
      <w:r>
        <w:t>Система оценивается по возможности нового решения. Если каждый экран требует ручных исключений, библиотека не отражает реальный набор задач. Это повод пересмотреть компонент, а не обвинить содержание в неудобной длине.</w:t>
      </w:r>
    </w:p>
    <w:p w14:paraId="4196F17B" w14:textId="77777777" w:rsidR="000C3906" w:rsidRDefault="00000000">
      <w:pPr>
        <w:pStyle w:val="1"/>
        <w:pageBreakBefore/>
      </w:pPr>
      <w:r>
        <w:lastRenderedPageBreak/>
        <w:t>2. Организация редакторского файла</w:t>
      </w:r>
    </w:p>
    <w:p w14:paraId="56BAC6FC" w14:textId="77777777" w:rsidR="000C3906" w:rsidRDefault="00000000">
      <w:r>
        <w:t>В Figma, Penpot или другом доступном редакторе полезно разделить исследования, каркасы, основы, компоненты, страницы и проверяемый прототип. Конкретные интерфейсы инструментов меняются; структура работы важнее запоминания места команды.</w:t>
      </w:r>
    </w:p>
    <w:p w14:paraId="397487D3" w14:textId="77777777" w:rsidR="009A23E4" w:rsidRDefault="009A23E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7"/>
        <w:gridCol w:w="3878"/>
        <w:gridCol w:w="3490"/>
      </w:tblGrid>
      <w:tr w:rsidR="000C3906" w14:paraId="18A25584" w14:textId="77777777">
        <w:trPr>
          <w:cantSplit/>
          <w:tblHeader/>
          <w:jc w:val="center"/>
        </w:trPr>
        <w:tc>
          <w:tcPr>
            <w:tcW w:w="232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0A071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Раздел</w:t>
            </w:r>
          </w:p>
        </w:tc>
        <w:tc>
          <w:tcPr>
            <w:tcW w:w="387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7E24C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Содержание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14FE1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Статус</w:t>
            </w:r>
          </w:p>
        </w:tc>
      </w:tr>
      <w:tr w:rsidR="000C3906" w14:paraId="1CE3F8EC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7563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Исходные данные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73245D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Бриф и допущения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70050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Источник и дата</w:t>
            </w:r>
          </w:p>
        </w:tc>
      </w:tr>
      <w:tr w:rsidR="000C3906" w14:paraId="1EB7F404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D132F3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Каркасы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C7D7B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Варианты структуры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868C10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финальное оформление</w:t>
            </w:r>
          </w:p>
        </w:tc>
      </w:tr>
      <w:tr w:rsidR="000C3906" w14:paraId="05C608D8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90BC2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Основы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4BDD5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Роли и значения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3829A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Принятые правила</w:t>
            </w:r>
          </w:p>
        </w:tc>
      </w:tr>
      <w:tr w:rsidR="000C3906" w14:paraId="15413567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4DF11B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Компоненты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759D8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Состояния и ограничения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AEA6C9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Версия</w:t>
            </w:r>
          </w:p>
        </w:tc>
      </w:tr>
      <w:tr w:rsidR="000C3906" w14:paraId="1F3DBE54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A75BB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Страницы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33B1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Сценарии с данными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E7EA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Готовность</w:t>
            </w:r>
          </w:p>
        </w:tc>
      </w:tr>
      <w:tr w:rsidR="000C3906" w14:paraId="1DEEAB61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B55D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Архив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8CADC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Отклоненные версии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B24C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использовать случайно</w:t>
            </w:r>
          </w:p>
        </w:tc>
      </w:tr>
    </w:tbl>
    <w:p w14:paraId="68316DFF" w14:textId="77777777" w:rsidR="000C3906" w:rsidRDefault="000C3906">
      <w:pPr>
        <w:spacing w:after="20" w:line="60" w:lineRule="exact"/>
      </w:pPr>
    </w:p>
    <w:p w14:paraId="70B650A6" w14:textId="77777777" w:rsidR="009A23E4" w:rsidRDefault="009A23E4"/>
    <w:p w14:paraId="4B55AD99" w14:textId="468B7FE5" w:rsidR="000C3906" w:rsidRDefault="00000000">
      <w:r>
        <w:t>Имена помогают навигации: Form/</w:t>
      </w:r>
      <w:proofErr w:type="spellStart"/>
      <w:r>
        <w:t>Email</w:t>
      </w:r>
      <w:proofErr w:type="spellEnd"/>
      <w:r>
        <w:t>/</w:t>
      </w:r>
      <w:proofErr w:type="spellStart"/>
      <w:r>
        <w:t>Error</w:t>
      </w:r>
      <w:proofErr w:type="spellEnd"/>
      <w:r>
        <w:t xml:space="preserve"> понятнее «Frame 73 copy». Но слишком длинное имя также неудобно. Система должна быть объяснима новому участнику. Документируйте общие принципы именования.</w:t>
      </w:r>
    </w:p>
    <w:p w14:paraId="30F197E1" w14:textId="77777777" w:rsidR="000C3906" w:rsidRDefault="00000000">
      <w:r>
        <w:t>Автоматическая раскладка или аналогичные контейнерные правила поддерживают изменение содержания. Укажите гибкость ширины и высоты, внутренние отступы и перенос. Простая группировка геометрии не задает поведения.</w:t>
      </w:r>
    </w:p>
    <w:p w14:paraId="3F5C6FA6" w14:textId="77777777" w:rsidR="000C3906" w:rsidRDefault="00000000">
      <w:r>
        <w:t>Работу согласуют по ролям: кто меняет основу, кто компоненты, кто страницы; где обсуждаются решения; когда фиксируется версия. Совместное редактирование без договоренности может разрушить состояние, которое тестируется.</w:t>
      </w:r>
    </w:p>
    <w:p w14:paraId="58341622" w14:textId="77777777" w:rsidR="000C3906" w:rsidRDefault="00000000">
      <w:r>
        <w:t>Комментарии привязывают к предмету и решению. «Сделать лучше» не дает критерия. «На узкой версии обрезана цена; сохранить полную сумму при увеличенном тексте» — проверяемая задача.</w:t>
      </w:r>
    </w:p>
    <w:p w14:paraId="61420698" w14:textId="77777777" w:rsidR="000C3906" w:rsidRDefault="00000000">
      <w:r>
        <w:t>Перед внешней проверкой убедитесь, что ссылка открывается с нужными правами и ведет к актуальному началу. Доступность файла владельцу не означает доступности преподавателю. Платная подписка или публичная публикация не обязательны для содержательной сдачи.</w:t>
      </w:r>
    </w:p>
    <w:p w14:paraId="3D03D2CE" w14:textId="77777777" w:rsidR="000C3906" w:rsidRDefault="00000000">
      <w:pPr>
        <w:pStyle w:val="1"/>
        <w:pageBreakBefore/>
      </w:pPr>
      <w:r>
        <w:lastRenderedPageBreak/>
        <w:t>3. Реальная практика: Spotify и Encore</w:t>
      </w:r>
    </w:p>
    <w:p w14:paraId="56BAFDA7" w14:textId="77777777" w:rsidR="000C3906" w:rsidRDefault="00000000">
      <w:r>
        <w:rPr>
          <w:b/>
        </w:rPr>
        <w:t>Досье источников.</w:t>
      </w:r>
      <w:r>
        <w:t xml:space="preserve"> В публикации Figma со Spotify от 31 августа 2023 года описано развитие дизайн-системы для согласованности на разных платформах. Цель не сводилась к пиксельному совпадению экранов [1]. Материал Spotify от 15 марта 2023 года рассматривает включение доступности в Encore [2].</w:t>
      </w:r>
    </w:p>
    <w:p w14:paraId="5EA1E12F" w14:textId="77777777" w:rsidR="000C3906" w:rsidRDefault="00000000">
      <w:r>
        <w:t>Эти источники описывают организационную практику и решения команд. Они не устанавливают универсальный размер библиотеки и не доказывают одинаковый эффект для маленького сайта. В учебном проекте масштаб адаптируется.</w:t>
      </w:r>
    </w:p>
    <w:p w14:paraId="602C3367" w14:textId="77777777" w:rsidR="009A23E4" w:rsidRDefault="009A23E4"/>
    <w:p w14:paraId="0348A909" w14:textId="77777777" w:rsidR="000C3906" w:rsidRDefault="00000000">
      <w:pPr>
        <w:pStyle w:val="21"/>
      </w:pPr>
      <w:r>
        <w:t>Авторский перенос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7"/>
        <w:gridCol w:w="6108"/>
      </w:tblGrid>
      <w:tr w:rsidR="000C3906" w14:paraId="4A470F70" w14:textId="77777777">
        <w:trPr>
          <w:cantSplit/>
          <w:tblHeader/>
          <w:jc w:val="center"/>
        </w:trPr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9736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Идея</w:t>
            </w:r>
          </w:p>
        </w:tc>
        <w:tc>
          <w:tcPr>
            <w:tcW w:w="610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1CBB3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Малый проект</w:t>
            </w:r>
          </w:p>
        </w:tc>
      </w:tr>
      <w:tr w:rsidR="000C3906" w14:paraId="39427505" w14:textId="77777777">
        <w:trPr>
          <w:cantSplit/>
          <w:jc w:val="center"/>
        </w:trPr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8091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Согласованность</w:t>
            </w:r>
          </w:p>
        </w:tc>
        <w:tc>
          <w:tcPr>
            <w:tcW w:w="61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F1832F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Одинаковые смысловые роли</w:t>
            </w:r>
          </w:p>
        </w:tc>
      </w:tr>
      <w:tr w:rsidR="000C3906" w14:paraId="4FB9A484" w14:textId="77777777">
        <w:trPr>
          <w:cantSplit/>
          <w:jc w:val="center"/>
        </w:trPr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01D94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Разные контексты</w:t>
            </w:r>
          </w:p>
        </w:tc>
        <w:tc>
          <w:tcPr>
            <w:tcW w:w="61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B8BA9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Узкая и широкая версия без потери функции</w:t>
            </w:r>
          </w:p>
        </w:tc>
      </w:tr>
      <w:tr w:rsidR="000C3906" w14:paraId="651C33E3" w14:textId="77777777">
        <w:trPr>
          <w:cantSplit/>
          <w:jc w:val="center"/>
        </w:trPr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938CB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Доступность внутри</w:t>
            </w:r>
          </w:p>
        </w:tc>
        <w:tc>
          <w:tcPr>
            <w:tcW w:w="61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4793F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Состояния и правила в компоненте</w:t>
            </w:r>
          </w:p>
        </w:tc>
      </w:tr>
      <w:tr w:rsidR="000C3906" w14:paraId="16B84A33" w14:textId="77777777">
        <w:trPr>
          <w:cantSplit/>
          <w:jc w:val="center"/>
        </w:trPr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F68A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Поддержка изменений</w:t>
            </w:r>
          </w:p>
        </w:tc>
        <w:tc>
          <w:tcPr>
            <w:tcW w:w="61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F8D30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Владелец, версия и проверка применения</w:t>
            </w:r>
          </w:p>
        </w:tc>
      </w:tr>
    </w:tbl>
    <w:p w14:paraId="37033F40" w14:textId="77777777" w:rsidR="000C3906" w:rsidRDefault="000C3906">
      <w:pPr>
        <w:spacing w:after="20" w:line="60" w:lineRule="exact"/>
      </w:pPr>
    </w:p>
    <w:p w14:paraId="59D31709" w14:textId="77777777" w:rsidR="009A23E4" w:rsidRDefault="009A23E4"/>
    <w:p w14:paraId="129E40FC" w14:textId="1ABCD8BA" w:rsidR="000C3906" w:rsidRDefault="00000000">
      <w:r>
        <w:t>Для центра достаточно шести ключевых элементов: ссылка, кнопка, поле, карточка, уведомление, раскрываемое условие. Они различаются по назначению. Нельзя называть их вариантами одной кнопки только из-за похожей рамки.</w:t>
      </w:r>
    </w:p>
    <w:p w14:paraId="5C2FC901" w14:textId="77777777" w:rsidR="000C3906" w:rsidRDefault="00000000">
      <w:r>
        <w:t>Общая система помогает предсказать поведение. Если первичное действие имеет один принцип выделения, новое место не требует нового поиска. Но два действия могут быть равнозначны: иерархия определяется задачей, а не обязательным наличием яркой кнопки.</w:t>
      </w:r>
    </w:p>
    <w:p w14:paraId="303F13D1" w14:textId="77777777" w:rsidR="000C3906" w:rsidRDefault="00000000">
      <w:r>
        <w:t>Доступность распространяется вместе с компонентом только при сохранении правил. Если текст ошибки удален в конкретном экземпляре, системный образец его не спасает. Приемка проверяет применения, а не только библиотеку.</w:t>
      </w:r>
    </w:p>
    <w:p w14:paraId="7EE7F457" w14:textId="77777777" w:rsidR="000C3906" w:rsidRDefault="00000000">
      <w:r>
        <w:t>Задача дизайнера — определить, какие различия допустимы и почему. Слепое единообразие может мешать платформенным ожиданиям или смысловым особенностям. Согласованность — предсказуемый принцип, не отсутствие различий.</w:t>
      </w:r>
    </w:p>
    <w:p w14:paraId="2395AF62" w14:textId="77777777" w:rsidR="000C3906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Система масштабируется через правила и ответственность. Количество компонентов и известность инструмента не являются самостоятельными показателями качества.</w:t>
      </w:r>
    </w:p>
    <w:p w14:paraId="40760D28" w14:textId="77777777" w:rsidR="000C3906" w:rsidRDefault="00000000">
      <w:pPr>
        <w:pStyle w:val="1"/>
        <w:pageBreakBefore/>
      </w:pPr>
      <w:r>
        <w:lastRenderedPageBreak/>
        <w:t>4. Спецификация маленького компонента</w:t>
      </w:r>
    </w:p>
    <w:p w14:paraId="0BE3871C" w14:textId="77777777" w:rsidR="000C3906" w:rsidRDefault="00000000">
      <w:r>
        <w:t>Возьмем уведомление о заявке. Оно сообщает факт и следующий шаг, не вводит в заблуждение. Состояния связаны с данными процесса: получена, требуется уточнение, подтверждена. Учебная модель не утверждает, что реальный сервер существует.</w:t>
      </w:r>
    </w:p>
    <w:p w14:paraId="11A643CE" w14:textId="77777777" w:rsidR="009A23E4" w:rsidRDefault="009A23E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6980"/>
      </w:tblGrid>
      <w:tr w:rsidR="000C3906" w14:paraId="5CA75EAD" w14:textId="77777777">
        <w:trPr>
          <w:cantSplit/>
          <w:tblHeader/>
          <w:jc w:val="center"/>
        </w:trPr>
        <w:tc>
          <w:tcPr>
            <w:tcW w:w="271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2ECE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Свойство</w:t>
            </w:r>
          </w:p>
        </w:tc>
        <w:tc>
          <w:tcPr>
            <w:tcW w:w="698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72871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Правило</w:t>
            </w:r>
          </w:p>
        </w:tc>
      </w:tr>
      <w:tr w:rsidR="000C3906" w14:paraId="05AFFF42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7F4C8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Назначение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65FA5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Объяснить текущий статус</w:t>
            </w:r>
          </w:p>
        </w:tc>
      </w:tr>
      <w:tr w:rsidR="000C3906" w14:paraId="1FA78DD7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030F0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Заголовок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2363C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Точное короткое состояние</w:t>
            </w:r>
          </w:p>
        </w:tc>
      </w:tr>
      <w:tr w:rsidR="000C3906" w14:paraId="6788E535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93643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Текст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A39B4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Граница и дальнейший порядок</w:t>
            </w:r>
          </w:p>
        </w:tc>
      </w:tr>
      <w:tr w:rsidR="000C3906" w14:paraId="37048D46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E0A1C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Ссылка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67E35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Уместное действие, если доступно</w:t>
            </w:r>
          </w:p>
        </w:tc>
      </w:tr>
      <w:tr w:rsidR="000C3906" w14:paraId="0932D6BB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C7DFC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Цвет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6A184C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Поддерживает текст, не заменяет его</w:t>
            </w:r>
          </w:p>
        </w:tc>
      </w:tr>
      <w:tr w:rsidR="000C3906" w14:paraId="3D7E6BCA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648378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Адаптация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493F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Высота гибкая, текст не обрезается</w:t>
            </w:r>
          </w:p>
        </w:tc>
      </w:tr>
      <w:tr w:rsidR="000C3906" w14:paraId="74506B3D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9E93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Доступность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75C69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Изменение состояния требует согласованного уведомления</w:t>
            </w:r>
          </w:p>
        </w:tc>
      </w:tr>
    </w:tbl>
    <w:p w14:paraId="4C2F01F0" w14:textId="77777777" w:rsidR="000C3906" w:rsidRDefault="000C3906">
      <w:pPr>
        <w:spacing w:after="20" w:line="60" w:lineRule="exact"/>
      </w:pPr>
    </w:p>
    <w:p w14:paraId="0B18C28A" w14:textId="77777777" w:rsidR="009A23E4" w:rsidRDefault="009A23E4"/>
    <w:p w14:paraId="426A3AEA" w14:textId="3283F347" w:rsidR="000C3906" w:rsidRDefault="00000000">
      <w:r>
        <w:t>Токен цвета ошибки описывает роль, а не конкретный смысл. Сообщение «заявка не отправлена» нельзя использовать при неизвестном результате. Контентное правило столь же важно, как фон.</w:t>
      </w:r>
    </w:p>
    <w:p w14:paraId="0062FDFA" w14:textId="77777777" w:rsidR="000C3906" w:rsidRDefault="00000000">
      <w:r>
        <w:t>Для кнопки отдельно задают первичную и вторичную роль, фокус, недоступность и ожидание. Нельзя объяснить отсутствие действия только серым цветом. Недоступность и загрузка — разные состояния.</w:t>
      </w:r>
    </w:p>
    <w:p w14:paraId="70B60090" w14:textId="77777777" w:rsidR="000C3906" w:rsidRDefault="00000000">
      <w:r>
        <w:t>У поля есть подпись, значение, подсказка и ошибка. Высота строки данных может быть ограничена, но сообщения должны переноситься. Пустой label в экземпляре — дефект применения, даже если основной компонент корректен.</w:t>
      </w:r>
    </w:p>
    <w:p w14:paraId="11407C9E" w14:textId="77777777" w:rsidR="000C3906" w:rsidRDefault="00000000">
      <w:r>
        <w:t>Создайте тестовую страницу с крайними условиями: длинное содержание, несколько уведомлений, узкая область, отсутствие изображения. Так система проверяется как набор взаимодействующих элементов.</w:t>
      </w:r>
    </w:p>
    <w:p w14:paraId="71F97543" w14:textId="77777777" w:rsidR="000C3906" w:rsidRDefault="00000000">
      <w:r>
        <w:t>Спецификация должна позволить воспроизведение без присутствия автора. Если другой студент не понимает назначение параметра, название или пояснение нужно уточнить. Практическая передача — один из способов проверки документации.</w:t>
      </w:r>
    </w:p>
    <w:p w14:paraId="0A149091" w14:textId="77777777" w:rsidR="000C3906" w:rsidRDefault="00000000">
      <w:pPr>
        <w:pStyle w:val="1"/>
        <w:pageBreakBefore/>
      </w:pPr>
      <w:r>
        <w:lastRenderedPageBreak/>
        <w:t>5. Версии и управление изменениями</w:t>
      </w:r>
    </w:p>
    <w:p w14:paraId="51FABCA7" w14:textId="77777777" w:rsidR="000C3906" w:rsidRDefault="00000000">
      <w:r>
        <w:t>Изменение библиотеки затрагивает страницы и код. Поэтому ему нужны основание, масштаб, обратимость и приемка. Даже корректировка отступа может обрезать содержимое в сложном состоянии.</w:t>
      </w:r>
    </w:p>
    <w:p w14:paraId="249CF522" w14:textId="77777777" w:rsidR="009A23E4" w:rsidRDefault="009A23E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7271"/>
      </w:tblGrid>
      <w:tr w:rsidR="000C3906" w14:paraId="20D0264F" w14:textId="77777777">
        <w:trPr>
          <w:cantSplit/>
          <w:tblHeader/>
          <w:jc w:val="center"/>
        </w:trPr>
        <w:tc>
          <w:tcPr>
            <w:tcW w:w="242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4326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Шаг</w:t>
            </w:r>
          </w:p>
        </w:tc>
        <w:tc>
          <w:tcPr>
            <w:tcW w:w="727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F5EA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</w:t>
            </w:r>
          </w:p>
        </w:tc>
      </w:tr>
      <w:tr w:rsidR="000C3906" w14:paraId="2873471E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A6A28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Предложить</w:t>
            </w:r>
          </w:p>
        </w:tc>
        <w:tc>
          <w:tcPr>
            <w:tcW w:w="727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768FB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Какая повторяющаяся проблема обнаружена?</w:t>
            </w:r>
          </w:p>
        </w:tc>
      </w:tr>
      <w:tr w:rsidR="000C3906" w14:paraId="47CDFC9E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C0CE2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Сравнить</w:t>
            </w:r>
          </w:p>
        </w:tc>
        <w:tc>
          <w:tcPr>
            <w:tcW w:w="727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722C6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Можно ли использовать существующее?</w:t>
            </w:r>
          </w:p>
        </w:tc>
      </w:tr>
      <w:tr w:rsidR="000C3906" w14:paraId="35282084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610873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Проверить</w:t>
            </w:r>
          </w:p>
        </w:tc>
        <w:tc>
          <w:tcPr>
            <w:tcW w:w="727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8DEF74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Какие данные, состояния и ширины затронуты?</w:t>
            </w:r>
          </w:p>
        </w:tc>
      </w:tr>
      <w:tr w:rsidR="000C3906" w14:paraId="4C4BEDF3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4269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Согласовать</w:t>
            </w:r>
          </w:p>
        </w:tc>
        <w:tc>
          <w:tcPr>
            <w:tcW w:w="727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9695E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Кто принимает правило и обновляет код?</w:t>
            </w:r>
          </w:p>
        </w:tc>
      </w:tr>
      <w:tr w:rsidR="000C3906" w14:paraId="364712E7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462F7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Внедрить</w:t>
            </w:r>
          </w:p>
        </w:tc>
        <w:tc>
          <w:tcPr>
            <w:tcW w:w="727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54F7C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обновляются экземпляры?</w:t>
            </w:r>
          </w:p>
        </w:tc>
      </w:tr>
      <w:tr w:rsidR="000C3906" w14:paraId="7684947A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CED00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Наблюдать</w:t>
            </w:r>
          </w:p>
        </w:tc>
        <w:tc>
          <w:tcPr>
            <w:tcW w:w="727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D04FA" w14:textId="77777777" w:rsidR="000C3906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появилась ли регрессия?</w:t>
            </w:r>
          </w:p>
        </w:tc>
      </w:tr>
    </w:tbl>
    <w:p w14:paraId="57410C39" w14:textId="77777777" w:rsidR="000C3906" w:rsidRDefault="000C3906">
      <w:pPr>
        <w:spacing w:after="20" w:line="60" w:lineRule="exact"/>
      </w:pPr>
    </w:p>
    <w:p w14:paraId="025276A1" w14:textId="77777777" w:rsidR="009A23E4" w:rsidRDefault="009A23E4"/>
    <w:p w14:paraId="757EC2F1" w14:textId="3474DD16" w:rsidR="000C3906" w:rsidRDefault="00000000">
      <w:r>
        <w:t>Ветка обсуждения должна отличаться от принятой версии. Не тестируйте прототип, который в этот момент незаметно меняется. Фиксация версии позволяет сопоставлять наблюдения и изменения.</w:t>
      </w:r>
    </w:p>
    <w:p w14:paraId="1B098865" w14:textId="77777777" w:rsidR="000C3906" w:rsidRDefault="00000000">
      <w:r>
        <w:t>Официальные документы редакторов описывают механизмы компонентов [3; 4], но не принимают решение о назначении. Автоматическая синхронизация распространяет и удачную, и ошибочную правку. Поэтому нужна содержательная проверка.</w:t>
      </w:r>
    </w:p>
    <w:p w14:paraId="57C25372" w14:textId="77777777" w:rsidR="000C3906" w:rsidRDefault="00000000">
      <w:r>
        <w:t>Исключение допускается, когда задача действительно другая. Его описывают и проверяют, а затем решают, должно ли оно стать новым компонентом. Накопление случайных исключений — сигнал пересмотреть модель.</w:t>
      </w:r>
    </w:p>
    <w:p w14:paraId="55082490" w14:textId="77777777" w:rsidR="000C3906" w:rsidRDefault="00000000">
      <w:r>
        <w:t>Для бакалаврской работы достаточно журнала: что изменилось, почему, где применяется, что проверено. Не требуется корпоративная система релизов. Важна прослеживаемость решения.</w:t>
      </w:r>
    </w:p>
    <w:p w14:paraId="3E9D8CDC" w14:textId="309DA59A" w:rsidR="000C3906" w:rsidRDefault="00000000" w:rsidP="009A23E4">
      <w:r>
        <w:t>Оцените стоимость сопровождения. Если новый декоративный вариант увеличивает число состояний, но не решает задачу, от него можно отказаться. Система помогает управлять сложностью, а не коллекционировать варианты ради впечатления полноты.</w:t>
      </w:r>
    </w:p>
    <w:sectPr w:rsidR="000C3906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F880D" w14:textId="77777777" w:rsidR="00B960B9" w:rsidRDefault="00B960B9">
      <w:pPr>
        <w:spacing w:after="0" w:line="240" w:lineRule="auto"/>
      </w:pPr>
      <w:r>
        <w:separator/>
      </w:r>
    </w:p>
  </w:endnote>
  <w:endnote w:type="continuationSeparator" w:id="0">
    <w:p w14:paraId="7A9C6710" w14:textId="77777777" w:rsidR="00B960B9" w:rsidRDefault="00B96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FB01" w14:textId="2E131DBA" w:rsidR="000C3906" w:rsidRDefault="000C3906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B835A" w14:textId="77777777" w:rsidR="00B960B9" w:rsidRDefault="00B960B9">
      <w:pPr>
        <w:spacing w:after="0" w:line="240" w:lineRule="auto"/>
      </w:pPr>
      <w:r>
        <w:separator/>
      </w:r>
    </w:p>
  </w:footnote>
  <w:footnote w:type="continuationSeparator" w:id="0">
    <w:p w14:paraId="2B128019" w14:textId="77777777" w:rsidR="00B960B9" w:rsidRDefault="00B96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0920" w14:textId="128FB4AD" w:rsidR="000C3906" w:rsidRDefault="000C3906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1038030">
    <w:abstractNumId w:val="8"/>
  </w:num>
  <w:num w:numId="2" w16cid:durableId="2092775075">
    <w:abstractNumId w:val="6"/>
  </w:num>
  <w:num w:numId="3" w16cid:durableId="1758406713">
    <w:abstractNumId w:val="5"/>
  </w:num>
  <w:num w:numId="4" w16cid:durableId="1348020485">
    <w:abstractNumId w:val="4"/>
  </w:num>
  <w:num w:numId="5" w16cid:durableId="166138519">
    <w:abstractNumId w:val="7"/>
  </w:num>
  <w:num w:numId="6" w16cid:durableId="21060286">
    <w:abstractNumId w:val="3"/>
  </w:num>
  <w:num w:numId="7" w16cid:durableId="2034643741">
    <w:abstractNumId w:val="2"/>
  </w:num>
  <w:num w:numId="8" w16cid:durableId="931208018">
    <w:abstractNumId w:val="1"/>
  </w:num>
  <w:num w:numId="9" w16cid:durableId="141566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906"/>
    <w:rsid w:val="0015074B"/>
    <w:rsid w:val="001F7F00"/>
    <w:rsid w:val="0029639D"/>
    <w:rsid w:val="00326F90"/>
    <w:rsid w:val="009A23E4"/>
    <w:rsid w:val="00AA1D8D"/>
    <w:rsid w:val="00B47730"/>
    <w:rsid w:val="00B960B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C32F4F"/>
  <w14:defaultImageDpi w14:val="300"/>
  <w15:docId w15:val="{AA5A9073-AB9B-4512-9336-70713053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Дизайн-системы, компоненты и совместная работа в редакторе</dc:title>
  <dc:subject>Веб-дизайн. Лекция 12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2026-10-07T13:39:00Z</dcterms:modified>
  <cp:category/>
  <dc:language>ru-RU</dc:language>
</cp:coreProperties>
</file>