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645C3" w14:textId="77777777" w:rsidR="006D187B" w:rsidRDefault="00000000" w:rsidP="006D187B">
      <w:pPr>
        <w:pStyle w:val="aa"/>
      </w:pPr>
      <w:r>
        <w:t>Доступность и инклюзивное проектирование</w:t>
      </w:r>
    </w:p>
    <w:p w14:paraId="5F20BF1D" w14:textId="77777777" w:rsidR="006D187B" w:rsidRDefault="006D187B" w:rsidP="006D187B">
      <w:pPr>
        <w:pStyle w:val="aa"/>
      </w:pPr>
    </w:p>
    <w:p w14:paraId="52607368" w14:textId="64DF21CE" w:rsidR="00276C70" w:rsidRDefault="00000000" w:rsidP="006D187B">
      <w:pPr>
        <w:pStyle w:val="aa"/>
      </w:pPr>
      <w:r>
        <w:t>1. Принципы и область проверки</w:t>
      </w:r>
    </w:p>
    <w:p w14:paraId="59384A8D" w14:textId="77777777" w:rsidR="00276C70" w:rsidRDefault="00000000">
      <w:r>
        <w:t>WCAG организует требования вокруг воспринимаемости, управляемости, понятности и надежности программной интерпретации. Уровни A, AA и AAA различают наборы критериев [1]. Соответствие требует выполнения применимых условий в заявленной области, а не набора любимых приемов.</w:t>
      </w:r>
    </w:p>
    <w:p w14:paraId="605F08EE" w14:textId="77777777" w:rsidR="006D187B" w:rsidRDefault="006D187B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02"/>
        <w:gridCol w:w="6592"/>
      </w:tblGrid>
      <w:tr w:rsidR="00276C70" w14:paraId="654ADAA4" w14:textId="77777777">
        <w:trPr>
          <w:cantSplit/>
          <w:tblHeader/>
          <w:jc w:val="center"/>
        </w:trPr>
        <w:tc>
          <w:tcPr>
            <w:tcW w:w="310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0E108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Принцип</w:t>
            </w:r>
          </w:p>
        </w:tc>
        <w:tc>
          <w:tcPr>
            <w:tcW w:w="659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15D9A1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проекта</w:t>
            </w:r>
          </w:p>
        </w:tc>
      </w:tr>
      <w:tr w:rsidR="00276C70" w14:paraId="06DC36DD" w14:textId="77777777">
        <w:trPr>
          <w:cantSplit/>
          <w:jc w:val="center"/>
        </w:trPr>
        <w:tc>
          <w:tcPr>
            <w:tcW w:w="310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2A7AA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Воспринимаемость</w:t>
            </w:r>
          </w:p>
        </w:tc>
        <w:tc>
          <w:tcPr>
            <w:tcW w:w="659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D6CF50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Есть ли достаточная альтернатива и читаемость?</w:t>
            </w:r>
          </w:p>
        </w:tc>
      </w:tr>
      <w:tr w:rsidR="00276C70" w14:paraId="06BD48AB" w14:textId="77777777">
        <w:trPr>
          <w:cantSplit/>
          <w:jc w:val="center"/>
        </w:trPr>
        <w:tc>
          <w:tcPr>
            <w:tcW w:w="31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16712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Управляемость</w:t>
            </w:r>
          </w:p>
        </w:tc>
        <w:tc>
          <w:tcPr>
            <w:tcW w:w="65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BEC84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Можно ли выполнить действие выбранным способом?</w:t>
            </w:r>
          </w:p>
        </w:tc>
      </w:tr>
      <w:tr w:rsidR="00276C70" w14:paraId="19674F63" w14:textId="77777777">
        <w:trPr>
          <w:cantSplit/>
          <w:jc w:val="center"/>
        </w:trPr>
        <w:tc>
          <w:tcPr>
            <w:tcW w:w="310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996AE4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Понятность</w:t>
            </w:r>
          </w:p>
        </w:tc>
        <w:tc>
          <w:tcPr>
            <w:tcW w:w="659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A66B17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Ясны ли названия, правила и исправления?</w:t>
            </w:r>
          </w:p>
        </w:tc>
      </w:tr>
      <w:tr w:rsidR="00276C70" w14:paraId="1A217584" w14:textId="77777777">
        <w:trPr>
          <w:cantSplit/>
          <w:jc w:val="center"/>
        </w:trPr>
        <w:tc>
          <w:tcPr>
            <w:tcW w:w="31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5D5060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Надежность</w:t>
            </w:r>
          </w:p>
        </w:tc>
        <w:tc>
          <w:tcPr>
            <w:tcW w:w="65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E12A53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Понятны ли элементы программам и технологиям?</w:t>
            </w:r>
          </w:p>
        </w:tc>
      </w:tr>
    </w:tbl>
    <w:p w14:paraId="10A607BF" w14:textId="77777777" w:rsidR="00276C70" w:rsidRDefault="00276C70">
      <w:pPr>
        <w:spacing w:after="20" w:line="60" w:lineRule="exact"/>
      </w:pPr>
    </w:p>
    <w:p w14:paraId="7A6B3C6D" w14:textId="77777777" w:rsidR="006D187B" w:rsidRDefault="006D187B"/>
    <w:p w14:paraId="4C83E61B" w14:textId="38E66987" w:rsidR="00276C70" w:rsidRDefault="00000000">
      <w:r>
        <w:t>Удобство и доступность пересекаются, но не заменяют друг друга. Человек может выполнить все действия, затратив чрезмерные усилия; другой не может активировать один ключевой элемент вовсе. Требуются и критерии, и наблюдение сценария.</w:t>
      </w:r>
    </w:p>
    <w:p w14:paraId="7B1F6ABA" w14:textId="77777777" w:rsidR="00276C70" w:rsidRDefault="00000000">
      <w:r>
        <w:t>Автоматические проверки находят часть нарушений. Они не всегда определяют уместность альтернативного текста, логичность порядка и понятность ошибки. Результат «нет найденных ошибок» не равен полному соответствию.</w:t>
      </w:r>
    </w:p>
    <w:p w14:paraId="7F4E685D" w14:textId="77777777" w:rsidR="00276C70" w:rsidRDefault="00000000">
      <w:r>
        <w:t>Аудит имеет область: версия, страницы, состояния, браузеры, методы и непроверенное. Формулировка «проверены форма и каталог клавиатурой» точнее, чем «сайт доступен». Условия должны позволять повторение.</w:t>
      </w:r>
    </w:p>
    <w:p w14:paraId="7E06AF4B" w14:textId="77777777" w:rsidR="00276C70" w:rsidRDefault="00000000">
      <w:r>
        <w:t>Не используйте симуляцию как замену опыту реальных людей. Она помогает заметить часть риска, но не воспроизводит индивидуальные способы, навыки и технологии. Включение участников планируется с доступным форматом и согласованной поддержкой.</w:t>
      </w:r>
    </w:p>
    <w:p w14:paraId="617FC5A8" w14:textId="77777777" w:rsidR="00276C70" w:rsidRDefault="00000000">
      <w:r>
        <w:t>Обязательства по законодательству зависят от юрисдикции и организации и проверяются отдельно. В учебном проекте достаточно корректно применять выбранные критерии и не объявлять правовое соответствие без основания.</w:t>
      </w:r>
    </w:p>
    <w:p w14:paraId="7DCEB025" w14:textId="77777777" w:rsidR="00276C70" w:rsidRDefault="00000000">
      <w:pPr>
        <w:pStyle w:val="1"/>
        <w:pageBreakBefore/>
      </w:pPr>
      <w:r>
        <w:lastRenderedPageBreak/>
        <w:t>2. Клавиатура и фокус</w:t>
      </w:r>
    </w:p>
    <w:p w14:paraId="7D486DC7" w14:textId="77777777" w:rsidR="00276C70" w:rsidRDefault="00000000">
      <w:r>
        <w:t>WCAG 2.1.1 требует клавиатурной управляемости применимых функций с оговоренными исключениями [2]. Нативная ссылка или кнопка упрощает реализацию. Элемент, реагирующий только на наведение, не дает полноценного пути.</w:t>
      </w:r>
    </w:p>
    <w:p w14:paraId="5EA872B0" w14:textId="77777777" w:rsidR="00276C70" w:rsidRDefault="00000000">
      <w:r>
        <w:t>Порядок Tab должен быть логичным; фокус — видимым. После закрытия диалога обычно нужен осмысленный возврат. Для сложных компонентов используется согласованная модель, а не случайные переопределения клавиш.</w:t>
      </w:r>
    </w:p>
    <w:p w14:paraId="5CB8E99A" w14:textId="77777777" w:rsidR="006D187B" w:rsidRDefault="006D187B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5"/>
        <w:gridCol w:w="5720"/>
      </w:tblGrid>
      <w:tr w:rsidR="00276C70" w14:paraId="7C040A95" w14:textId="77777777">
        <w:trPr>
          <w:cantSplit/>
          <w:tblHeader/>
          <w:jc w:val="center"/>
        </w:trPr>
        <w:tc>
          <w:tcPr>
            <w:tcW w:w="3975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4AC77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  <w:tc>
          <w:tcPr>
            <w:tcW w:w="572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994BF7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фиксировать</w:t>
            </w:r>
          </w:p>
        </w:tc>
      </w:tr>
      <w:tr w:rsidR="00276C70" w14:paraId="45646987" w14:textId="77777777">
        <w:trPr>
          <w:cantSplit/>
          <w:jc w:val="center"/>
        </w:trPr>
        <w:tc>
          <w:tcPr>
            <w:tcW w:w="397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16FDC0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Дойти до главного действия</w:t>
            </w:r>
          </w:p>
        </w:tc>
        <w:tc>
          <w:tcPr>
            <w:tcW w:w="572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117FE7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Порядок и отсутствие пропусков</w:t>
            </w:r>
          </w:p>
        </w:tc>
      </w:tr>
      <w:tr w:rsidR="00276C70" w14:paraId="7917FC2B" w14:textId="77777777">
        <w:trPr>
          <w:cantSplit/>
          <w:jc w:val="center"/>
        </w:trPr>
        <w:tc>
          <w:tcPr>
            <w:tcW w:w="397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314B1E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Вернуться назад</w:t>
            </w:r>
          </w:p>
        </w:tc>
        <w:tc>
          <w:tcPr>
            <w:tcW w:w="572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1B8707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Shift+Tab и сохранение ориентации</w:t>
            </w:r>
          </w:p>
        </w:tc>
      </w:tr>
      <w:tr w:rsidR="00276C70" w14:paraId="4EF25F74" w14:textId="77777777">
        <w:trPr>
          <w:cantSplit/>
          <w:jc w:val="center"/>
        </w:trPr>
        <w:tc>
          <w:tcPr>
            <w:tcW w:w="397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1FBA7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Открыть и закрыть элемент</w:t>
            </w:r>
          </w:p>
        </w:tc>
        <w:tc>
          <w:tcPr>
            <w:tcW w:w="572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FFD3A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Ожидаемые клавиши и фокус</w:t>
            </w:r>
          </w:p>
        </w:tc>
      </w:tr>
      <w:tr w:rsidR="00276C70" w14:paraId="3C20FFCC" w14:textId="77777777">
        <w:trPr>
          <w:cantSplit/>
          <w:jc w:val="center"/>
        </w:trPr>
        <w:tc>
          <w:tcPr>
            <w:tcW w:w="397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4C69F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Исправить ошибку</w:t>
            </w:r>
          </w:p>
        </w:tc>
        <w:tc>
          <w:tcPr>
            <w:tcW w:w="572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84A7AA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Доступ к сообщению и полю</w:t>
            </w:r>
          </w:p>
        </w:tc>
      </w:tr>
      <w:tr w:rsidR="00276C70" w14:paraId="0299BFD6" w14:textId="77777777">
        <w:trPr>
          <w:cantSplit/>
          <w:jc w:val="center"/>
        </w:trPr>
        <w:tc>
          <w:tcPr>
            <w:tcW w:w="397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2032F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Прокрутить при фокусе</w:t>
            </w:r>
          </w:p>
        </w:tc>
        <w:tc>
          <w:tcPr>
            <w:tcW w:w="572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10641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скрыт ли элемент панелью</w:t>
            </w:r>
          </w:p>
        </w:tc>
      </w:tr>
    </w:tbl>
    <w:p w14:paraId="5F612E83" w14:textId="77777777" w:rsidR="00276C70" w:rsidRDefault="00276C70">
      <w:pPr>
        <w:spacing w:after="20" w:line="60" w:lineRule="exact"/>
      </w:pPr>
    </w:p>
    <w:p w14:paraId="74C7F89F" w14:textId="77777777" w:rsidR="006D187B" w:rsidRDefault="006D187B"/>
    <w:p w14:paraId="2E423328" w14:textId="3CE693FC" w:rsidR="00276C70" w:rsidRDefault="00000000">
      <w:r>
        <w:t>WCAG 2.2 2.4.11 AA требует, чтобы элемент с фокусом не был полностью скрыт авторским содержимым [1]. Это конкретное условие; его нельзя подменять более сильным утверждением, будто любое частичное перекрытие нарушает именно этот критерий. При этом для удобства можно выбрать более строгую цель.</w:t>
      </w:r>
    </w:p>
    <w:p w14:paraId="3CB14EA9" w14:textId="77777777" w:rsidR="00276C70" w:rsidRDefault="00000000">
      <w:r>
        <w:t>Контур не удаляют без подходящей замены. Утверждение «он портит макет» не оправдывает потерю ориентации. Проверьте контур на разных фонах и активных состояниях, а не только на белом листе.</w:t>
      </w:r>
    </w:p>
    <w:p w14:paraId="79238E05" w14:textId="77777777" w:rsidR="00276C70" w:rsidRDefault="00000000">
      <w:r>
        <w:t>Для учебного кода достаточно пройти путь без мыши и записать, где возникает препятствие. Этот тест не заменяет работу со скринридером, проверку всех компонентов и всех состояний. Ограничения фиксируются рядом с результатом.</w:t>
      </w:r>
    </w:p>
    <w:p w14:paraId="640C53D8" w14:textId="77777777" w:rsidR="00276C70" w:rsidRDefault="00000000">
      <w:r>
        <w:t>Если фокус перемещается программно, причина должна быть понятна. Произвольный скачок при загрузке или вводе может нарушить работу. Ошибка формы и открытие диалога имеют разные требования к управлению контекстом.</w:t>
      </w:r>
    </w:p>
    <w:p w14:paraId="47F97363" w14:textId="77777777" w:rsidR="00276C70" w:rsidRDefault="00000000">
      <w:pPr>
        <w:pStyle w:val="1"/>
        <w:pageBreakBefore/>
      </w:pPr>
      <w:r>
        <w:lastRenderedPageBreak/>
        <w:t>3. Реальная практика: фокус GOV.UK</w:t>
      </w:r>
    </w:p>
    <w:p w14:paraId="47CC88B6" w14:textId="77777777" w:rsidR="00276C70" w:rsidRDefault="00000000">
      <w:r>
        <w:rPr>
          <w:b/>
        </w:rPr>
        <w:t>Досье источника.</w:t>
      </w:r>
      <w:r>
        <w:t xml:space="preserve"> GDS 12 июля 2019 года описала изменение focus state в GOV.UK: исследование использования и проверку видимости состояния для клавиатурного взаимодействия [3]. Это работа над отдельным свойством дизайн-системы, а не доказательство доступности любого сайта с похожим оформлением.</w:t>
      </w:r>
    </w:p>
    <w:p w14:paraId="0CA58F9A" w14:textId="77777777" w:rsidR="00276C70" w:rsidRDefault="00000000">
      <w:r>
        <w:t>Полезен совместный анализ формы, контраста и поведения. Фокус должен различаться и не разрушать чтение текста. Одного копирования фирменного желтого недостаточно: фон и тип элемента нового проекта отличаются.</w:t>
      </w:r>
    </w:p>
    <w:p w14:paraId="45CB24D8" w14:textId="77777777" w:rsidR="006D187B" w:rsidRDefault="006D187B"/>
    <w:p w14:paraId="4682C67C" w14:textId="77777777" w:rsidR="00276C70" w:rsidRDefault="00000000">
      <w:pPr>
        <w:pStyle w:val="21"/>
      </w:pPr>
      <w:r>
        <w:t>Авторский перенос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72"/>
        <w:gridCol w:w="5623"/>
      </w:tblGrid>
      <w:tr w:rsidR="00276C70" w14:paraId="2261B05B" w14:textId="77777777">
        <w:trPr>
          <w:cantSplit/>
          <w:tblHeader/>
          <w:jc w:val="center"/>
        </w:trPr>
        <w:tc>
          <w:tcPr>
            <w:tcW w:w="407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055E16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</w:t>
            </w:r>
          </w:p>
        </w:tc>
        <w:tc>
          <w:tcPr>
            <w:tcW w:w="562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74011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 «Точки практики»</w:t>
            </w:r>
          </w:p>
        </w:tc>
      </w:tr>
      <w:tr w:rsidR="00276C70" w14:paraId="1837D5AA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B76748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сейчас активно?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1EEED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Контур различим среди соседних элементов</w:t>
            </w:r>
          </w:p>
        </w:tc>
      </w:tr>
      <w:tr w:rsidR="00276C70" w14:paraId="278313F4" w14:textId="77777777">
        <w:trPr>
          <w:cantSplit/>
          <w:jc w:val="center"/>
        </w:trPr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0C8CE3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Виден ли текст?</w:t>
            </w:r>
          </w:p>
        </w:tc>
        <w:tc>
          <w:tcPr>
            <w:tcW w:w="562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85A7CC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Подпись не теряется в состоянии</w:t>
            </w:r>
          </w:p>
        </w:tc>
      </w:tr>
      <w:tr w:rsidR="00276C70" w14:paraId="5006FE3C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A13F1F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Где окажется фокус дальше?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F6D0A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Последовательность соответствует задаче</w:t>
            </w:r>
          </w:p>
        </w:tc>
      </w:tr>
      <w:tr w:rsidR="00276C70" w14:paraId="5F46AFCC" w14:textId="77777777">
        <w:trPr>
          <w:cantSplit/>
          <w:jc w:val="center"/>
        </w:trPr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42953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происходит при прокрутке?</w:t>
            </w:r>
          </w:p>
        </w:tc>
        <w:tc>
          <w:tcPr>
            <w:tcW w:w="562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C233B7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Панель не закрывает текущую область</w:t>
            </w:r>
          </w:p>
        </w:tc>
      </w:tr>
    </w:tbl>
    <w:p w14:paraId="35D3076B" w14:textId="77777777" w:rsidR="00276C70" w:rsidRDefault="00276C70">
      <w:pPr>
        <w:spacing w:after="20" w:line="60" w:lineRule="exact"/>
      </w:pPr>
    </w:p>
    <w:p w14:paraId="54E60D7B" w14:textId="77777777" w:rsidR="006D187B" w:rsidRDefault="006D187B"/>
    <w:p w14:paraId="7BD05355" w14:textId="1D515993" w:rsidR="00276C70" w:rsidRDefault="00000000">
      <w:r>
        <w:t>Сравните кнопку, обычную ссылку и раскрываемое условие. Один и тот же код контура может быть уместен не везде. При смене фона набор проверок повторяется. В таблице указываются роль, обычное состояние и фокус.</w:t>
      </w:r>
    </w:p>
    <w:p w14:paraId="0219DE51" w14:textId="77777777" w:rsidR="00276C70" w:rsidRDefault="00000000">
      <w:r>
        <w:t>Пример не требует повторять GOV.UK визуально. Правильный перенос — назвать пользовательское препятствие, сделать различимое состояние и проверить путь. Количество похожих элементов не является критерием качества.</w:t>
      </w:r>
    </w:p>
    <w:p w14:paraId="35727569" w14:textId="77777777" w:rsidR="00276C70" w:rsidRDefault="00000000">
      <w:r>
        <w:t>Особенно важно связать макет и реализацию. Нарисованный контур не доказывает, что он появится после Tab. В приемку включают фактическое поведение браузера, а не только дизайнерский лист состояний.</w:t>
      </w:r>
    </w:p>
    <w:p w14:paraId="030F0887" w14:textId="77777777" w:rsidR="00276C70" w:rsidRDefault="00000000">
      <w:r>
        <w:t>Если пользователь не может добраться до кнопки, улучшение ее фокуса еще не решает проблему. Проверяются достижимость, видимость и действие. Это разные последовательные вопросы.</w:t>
      </w:r>
    </w:p>
    <w:p w14:paraId="72C6E32E" w14:textId="77777777" w:rsidR="00276C70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Доступность отдельного состояния не равна доступности страницы. Всегда сохраняйте область и условия вывода.</w:t>
      </w:r>
    </w:p>
    <w:p w14:paraId="53064822" w14:textId="77777777" w:rsidR="00276C70" w:rsidRDefault="00000000">
      <w:pPr>
        <w:pStyle w:val="1"/>
        <w:pageBreakBefore/>
      </w:pPr>
      <w:r>
        <w:lastRenderedPageBreak/>
        <w:t>4. Масштаб, reflow и цели нажатия</w:t>
      </w:r>
    </w:p>
    <w:p w14:paraId="330A2AD3" w14:textId="77777777" w:rsidR="00276C70" w:rsidRDefault="00000000">
      <w:r>
        <w:t>WCAG 1.4.10 AA рассматривает перестроение содержания без потери информации и функций и без двухмерной прокрутки в заданных условиях. Для обычного вертикального содержания ориентир — ширина 320 CSS px; исключения относятся к действительно двумерным задачам [4]. Это не просто обязательный рисунок телефона.</w:t>
      </w:r>
    </w:p>
    <w:p w14:paraId="2819BEC4" w14:textId="77777777" w:rsidR="00276C70" w:rsidRDefault="00000000">
      <w:r>
        <w:t>Длинная таблица может требовать особого представления. Но нельзя объявлять весь сайт двумерным, чтобы не исправлять обычный текст. Сначала разделяют смысловые ограничения и случайную фиксированную ширину.</w:t>
      </w:r>
    </w:p>
    <w:p w14:paraId="7EB81E12" w14:textId="77777777" w:rsidR="00276C70" w:rsidRDefault="00000000">
      <w:r>
        <w:t>Критерий 2.5.8 AA задает целям указателя размер не менее 24 × 24 CSS px либо соответствующие условия расстояния и исключения [5]. Нельзя объявлять любой встроенный текстовый линк нарушением только из-за размера. 44 × 44 относится к другому, более строгому ориентиру, а не к этому порогу.</w:t>
      </w:r>
    </w:p>
    <w:p w14:paraId="4D41E508" w14:textId="77777777" w:rsidR="006D187B" w:rsidRDefault="006D187B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89"/>
      </w:tblGrid>
      <w:tr w:rsidR="00276C70" w14:paraId="0FF3F56B" w14:textId="77777777">
        <w:trPr>
          <w:cantSplit/>
          <w:tblHeader/>
          <w:jc w:val="center"/>
        </w:trPr>
        <w:tc>
          <w:tcPr>
            <w:tcW w:w="3005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669391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Свойство</w:t>
            </w:r>
          </w:p>
        </w:tc>
        <w:tc>
          <w:tcPr>
            <w:tcW w:w="668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382BC6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Проверяемая ситуация</w:t>
            </w:r>
          </w:p>
        </w:tc>
      </w:tr>
      <w:tr w:rsidR="00276C70" w14:paraId="48A4DB4D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ABCFA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Масштаб</w:t>
            </w:r>
          </w:p>
        </w:tc>
        <w:tc>
          <w:tcPr>
            <w:tcW w:w="668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071A7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Содержание увеличено, функции остаются</w:t>
            </w:r>
          </w:p>
        </w:tc>
      </w:tr>
      <w:tr w:rsidR="00276C70" w14:paraId="53A94E04" w14:textId="77777777">
        <w:trPr>
          <w:cantSplit/>
          <w:jc w:val="center"/>
        </w:trPr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DE552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Reflow</w:t>
            </w:r>
          </w:p>
        </w:tc>
        <w:tc>
          <w:tcPr>
            <w:tcW w:w="668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37E84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Узкая область без потери обычного текста</w:t>
            </w:r>
          </w:p>
        </w:tc>
      </w:tr>
      <w:tr w:rsidR="00276C70" w14:paraId="735814CF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2D4E9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Цели указателя</w:t>
            </w:r>
          </w:p>
        </w:tc>
        <w:tc>
          <w:tcPr>
            <w:tcW w:w="668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4E9FDF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Размер, расстояние и применимое исключение</w:t>
            </w:r>
          </w:p>
        </w:tc>
      </w:tr>
      <w:tr w:rsidR="00276C70" w14:paraId="484AC5CF" w14:textId="77777777">
        <w:trPr>
          <w:cantSplit/>
          <w:jc w:val="center"/>
        </w:trPr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3517F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Интервалы</w:t>
            </w:r>
          </w:p>
        </w:tc>
        <w:tc>
          <w:tcPr>
            <w:tcW w:w="668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A3834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Пользовательские настройки не обрезают текст</w:t>
            </w:r>
          </w:p>
        </w:tc>
      </w:tr>
      <w:tr w:rsidR="00276C70" w14:paraId="75B59E9F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36266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Ориентация</w:t>
            </w:r>
          </w:p>
        </w:tc>
        <w:tc>
          <w:tcPr>
            <w:tcW w:w="668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2D8D7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Нет лишнего ограничения способа использования</w:t>
            </w:r>
          </w:p>
        </w:tc>
      </w:tr>
    </w:tbl>
    <w:p w14:paraId="539336F7" w14:textId="77777777" w:rsidR="00276C70" w:rsidRDefault="00276C70">
      <w:pPr>
        <w:spacing w:after="20" w:line="60" w:lineRule="exact"/>
      </w:pPr>
    </w:p>
    <w:p w14:paraId="310FE095" w14:textId="77777777" w:rsidR="006D187B" w:rsidRDefault="006D187B"/>
    <w:p w14:paraId="51B08FA6" w14:textId="73FC4C81" w:rsidR="00276C70" w:rsidRDefault="00000000">
      <w:r>
        <w:t>В задании достаточно показать один проблемный элемент и полный разбор: критерий, условия, наблюдение, исправление, повторная проверка. Формула «все кнопки 44» проще, но не объясняет реальное соответствие и исключения.</w:t>
      </w:r>
    </w:p>
    <w:p w14:paraId="7D83BF0C" w14:textId="77777777" w:rsidR="00276C70" w:rsidRDefault="00000000">
      <w:r>
        <w:t>Проверьте одновременно длинную ошибку и увеличенный текст. Короткие идеальные подписи скрывают дефект. Наличие горизонтальной прокрутки в одном контейнере анализируется по назначению, а не автоматически переносится на всю страницу.</w:t>
      </w:r>
    </w:p>
    <w:p w14:paraId="42453734" w14:textId="77777777" w:rsidR="00276C70" w:rsidRDefault="00000000">
      <w:r>
        <w:t>Дизайн может сознательно выбирать больше минимального размера ради удобства. Это полезная рекомендация, но ее отделяют от точного текста выбранного требования. Так студент не путает нормативный порог и собственную цель качества.</w:t>
      </w:r>
    </w:p>
    <w:p w14:paraId="7463ABDD" w14:textId="77777777" w:rsidR="00276C70" w:rsidRDefault="00000000">
      <w:pPr>
        <w:pStyle w:val="1"/>
        <w:pageBreakBefore/>
      </w:pPr>
      <w:r>
        <w:lastRenderedPageBreak/>
        <w:t>5. Протокол вводного аудита</w:t>
      </w:r>
    </w:p>
    <w:p w14:paraId="2EC545A8" w14:textId="77777777" w:rsidR="00276C70" w:rsidRDefault="00000000">
      <w:r>
        <w:t>W3C Easy Checks предназначены для начального знакомства с проверками, а не полного аудита [6]. Их можно использовать как отправную точку: заголовок, структура, альтернативы, фокус и масштаб. Граница метода должна оставаться видимой.</w:t>
      </w:r>
    </w:p>
    <w:p w14:paraId="0C814026" w14:textId="77777777" w:rsidR="006D187B" w:rsidRDefault="006D187B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11"/>
        <w:gridCol w:w="6883"/>
      </w:tblGrid>
      <w:tr w:rsidR="00276C70" w14:paraId="49963D25" w14:textId="77777777">
        <w:trPr>
          <w:cantSplit/>
          <w:tblHeader/>
          <w:jc w:val="center"/>
        </w:trPr>
        <w:tc>
          <w:tcPr>
            <w:tcW w:w="281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0E07FC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Поле записи</w:t>
            </w:r>
          </w:p>
        </w:tc>
        <w:tc>
          <w:tcPr>
            <w:tcW w:w="688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53319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Пример</w:t>
            </w:r>
          </w:p>
        </w:tc>
      </w:tr>
      <w:tr w:rsidR="00276C70" w14:paraId="6318D42D" w14:textId="77777777">
        <w:trPr>
          <w:cantSplit/>
          <w:jc w:val="center"/>
        </w:trPr>
        <w:tc>
          <w:tcPr>
            <w:tcW w:w="281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4800C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Область</w:t>
            </w:r>
          </w:p>
        </w:tc>
        <w:tc>
          <w:tcPr>
            <w:tcW w:w="688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10A66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Форма версии 0.3, состояние ошибки</w:t>
            </w:r>
          </w:p>
        </w:tc>
      </w:tr>
      <w:tr w:rsidR="00276C70" w14:paraId="450AE570" w14:textId="77777777">
        <w:trPr>
          <w:cantSplit/>
          <w:jc w:val="center"/>
        </w:trPr>
        <w:tc>
          <w:tcPr>
            <w:tcW w:w="281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0BC7B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Условия</w:t>
            </w:r>
          </w:p>
        </w:tc>
        <w:tc>
          <w:tcPr>
            <w:tcW w:w="688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B975F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Браузер, ширина, клавиатура</w:t>
            </w:r>
          </w:p>
        </w:tc>
      </w:tr>
      <w:tr w:rsidR="00276C70" w14:paraId="54BA721E" w14:textId="77777777">
        <w:trPr>
          <w:cantSplit/>
          <w:jc w:val="center"/>
        </w:trPr>
        <w:tc>
          <w:tcPr>
            <w:tcW w:w="281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10CFEE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Наблюдение</w:t>
            </w:r>
          </w:p>
        </w:tc>
        <w:tc>
          <w:tcPr>
            <w:tcW w:w="688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5B9EB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Фокус на кнопке закрыт закрепленной панелью</w:t>
            </w:r>
          </w:p>
        </w:tc>
      </w:tr>
      <w:tr w:rsidR="00276C70" w14:paraId="6622CB5D" w14:textId="77777777">
        <w:trPr>
          <w:cantSplit/>
          <w:jc w:val="center"/>
        </w:trPr>
        <w:tc>
          <w:tcPr>
            <w:tcW w:w="281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B8CB95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Критерий</w:t>
            </w:r>
          </w:p>
        </w:tc>
        <w:tc>
          <w:tcPr>
            <w:tcW w:w="688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66CF12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Проверка по выбранной версии и условию</w:t>
            </w:r>
          </w:p>
        </w:tc>
      </w:tr>
      <w:tr w:rsidR="00276C70" w14:paraId="5303E0F0" w14:textId="77777777">
        <w:trPr>
          <w:cantSplit/>
          <w:jc w:val="center"/>
        </w:trPr>
        <w:tc>
          <w:tcPr>
            <w:tcW w:w="281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E0A937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Решение</w:t>
            </w:r>
          </w:p>
        </w:tc>
        <w:tc>
          <w:tcPr>
            <w:tcW w:w="688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89B8A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Изменить размещение и отступ прокрутки</w:t>
            </w:r>
          </w:p>
        </w:tc>
      </w:tr>
      <w:tr w:rsidR="00276C70" w14:paraId="0713A16F" w14:textId="77777777">
        <w:trPr>
          <w:cantSplit/>
          <w:jc w:val="center"/>
        </w:trPr>
        <w:tc>
          <w:tcPr>
            <w:tcW w:w="281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92EED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Проверка</w:t>
            </w:r>
          </w:p>
        </w:tc>
        <w:tc>
          <w:tcPr>
            <w:tcW w:w="688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A2ED6" w14:textId="77777777" w:rsidR="00276C7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Повторить путь и зафиксировать результат</w:t>
            </w:r>
          </w:p>
        </w:tc>
      </w:tr>
    </w:tbl>
    <w:p w14:paraId="1724E310" w14:textId="77777777" w:rsidR="00276C70" w:rsidRDefault="00276C70">
      <w:pPr>
        <w:spacing w:after="20" w:line="60" w:lineRule="exact"/>
      </w:pPr>
    </w:p>
    <w:p w14:paraId="2C092F9A" w14:textId="77777777" w:rsidR="006D187B" w:rsidRDefault="006D187B"/>
    <w:p w14:paraId="7D279814" w14:textId="5586B637" w:rsidR="00276C70" w:rsidRDefault="00000000">
      <w:r>
        <w:t>Приоритет учитывает невозможность выполнить ключевую задачу, масштаб и последствия. Недоступное завершение важнее декоративного расхождения. Но не следует удалять существенную ошибку из отчета только потому, что ее встретил один участник.</w:t>
      </w:r>
    </w:p>
    <w:p w14:paraId="73022B1A" w14:textId="77777777" w:rsidR="00276C70" w:rsidRDefault="00000000">
      <w:r>
        <w:t>Изменение проверяется на соседних сценариях. Добавленное управление фокусом может помочь при ошибке, но мешать при обычной отправке. Система состояний нужна для таких связей.</w:t>
      </w:r>
    </w:p>
    <w:p w14:paraId="353C7DC1" w14:textId="77777777" w:rsidR="00276C70" w:rsidRDefault="00000000">
      <w:r>
        <w:t>Доступный альтернативный путь не должен быть фиктивным. Надпись «позвоните» не заменяет цифровой доступ для человека, который не может использовать голосовой канал. Способ помощи рассматривают по реальным условиям.</w:t>
      </w:r>
    </w:p>
    <w:p w14:paraId="6CB131F2" w14:textId="77777777" w:rsidR="00276C70" w:rsidRDefault="00000000">
      <w:r>
        <w:t>Учебный результат может включать непроверенные области: скринридеры, отдельные устройства, реальные платежи. Это не повод скрывать вывод, а необходимая точность. Цель — научиться доказательно описывать найденное и дальнейшую работу.</w:t>
      </w:r>
    </w:p>
    <w:p w14:paraId="3A7D6664" w14:textId="7773F5B1" w:rsidR="00276C70" w:rsidRDefault="00000000" w:rsidP="006D187B">
      <w:r>
        <w:t>Проверку включают в обычный процесс, а не откладывают до конца. Изменение компонента повторно затрагивает все страницы, где он применяется. Поэтому требования и регрессионные сценарии становятся частью дизайн-системы.</w:t>
      </w:r>
    </w:p>
    <w:sectPr w:rsidR="00276C70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31D41" w14:textId="77777777" w:rsidR="00644AB2" w:rsidRDefault="00644AB2">
      <w:pPr>
        <w:spacing w:after="0" w:line="240" w:lineRule="auto"/>
      </w:pPr>
      <w:r>
        <w:separator/>
      </w:r>
    </w:p>
  </w:endnote>
  <w:endnote w:type="continuationSeparator" w:id="0">
    <w:p w14:paraId="0923173C" w14:textId="77777777" w:rsidR="00644AB2" w:rsidRDefault="00644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4BBAA" w14:textId="5768E986" w:rsidR="00276C70" w:rsidRDefault="00276C70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6A37" w14:textId="77777777" w:rsidR="00644AB2" w:rsidRDefault="00644AB2">
      <w:pPr>
        <w:spacing w:after="0" w:line="240" w:lineRule="auto"/>
      </w:pPr>
      <w:r>
        <w:separator/>
      </w:r>
    </w:p>
  </w:footnote>
  <w:footnote w:type="continuationSeparator" w:id="0">
    <w:p w14:paraId="78137E92" w14:textId="77777777" w:rsidR="00644AB2" w:rsidRDefault="00644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EBCEC" w14:textId="2FBF428D" w:rsidR="00276C70" w:rsidRDefault="00276C70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8003171">
    <w:abstractNumId w:val="8"/>
  </w:num>
  <w:num w:numId="2" w16cid:durableId="1141115577">
    <w:abstractNumId w:val="6"/>
  </w:num>
  <w:num w:numId="3" w16cid:durableId="14625262">
    <w:abstractNumId w:val="5"/>
  </w:num>
  <w:num w:numId="4" w16cid:durableId="1542091491">
    <w:abstractNumId w:val="4"/>
  </w:num>
  <w:num w:numId="5" w16cid:durableId="936132162">
    <w:abstractNumId w:val="7"/>
  </w:num>
  <w:num w:numId="6" w16cid:durableId="644236567">
    <w:abstractNumId w:val="3"/>
  </w:num>
  <w:num w:numId="7" w16cid:durableId="1479953179">
    <w:abstractNumId w:val="2"/>
  </w:num>
  <w:num w:numId="8" w16cid:durableId="156697252">
    <w:abstractNumId w:val="1"/>
  </w:num>
  <w:num w:numId="9" w16cid:durableId="54768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6C70"/>
    <w:rsid w:val="0029639D"/>
    <w:rsid w:val="00326F90"/>
    <w:rsid w:val="00644AB2"/>
    <w:rsid w:val="006D187B"/>
    <w:rsid w:val="00AA1D8D"/>
    <w:rsid w:val="00B125A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C4764"/>
  <w14:defaultImageDpi w14:val="300"/>
  <w15:docId w15:val="{07671BE9-888C-4D42-977B-B7E364E5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Доступность и инклюзивное проектирование</dc:title>
  <dc:subject>Веб-дизайн. Лекция 11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2026-10-07T13:38:00Z</dcterms:modified>
  <cp:category/>
  <dc:language>ru-RU</dc:language>
</cp:coreProperties>
</file>