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A9920C" w14:textId="77777777" w:rsidR="00DC6E8A" w:rsidRDefault="00000000" w:rsidP="00DC6E8A">
      <w:pPr>
        <w:pStyle w:val="aa"/>
      </w:pPr>
      <w:r>
        <w:t>Компоненты интерфейса, формы и обратная связь</w:t>
      </w:r>
    </w:p>
    <w:p w14:paraId="4BD38A69" w14:textId="77777777" w:rsidR="00DC6E8A" w:rsidRDefault="00DC6E8A" w:rsidP="00DC6E8A">
      <w:pPr>
        <w:pStyle w:val="aa"/>
      </w:pPr>
    </w:p>
    <w:p w14:paraId="44713A6C" w14:textId="5F549B38" w:rsidR="008F3574" w:rsidRDefault="00000000" w:rsidP="00DC6E8A">
      <w:pPr>
        <w:pStyle w:val="aa"/>
      </w:pPr>
      <w:r>
        <w:t>1. Назначение элементов</w:t>
      </w:r>
    </w:p>
    <w:p w14:paraId="46DB1F1F" w14:textId="77777777" w:rsidR="008F3574" w:rsidRDefault="00000000">
      <w:r>
        <w:t>Ссылка ведет к ресурсу или части страницы. Кнопка выполняет действие: отправляет, открывает диалог, меняет состояние. Похожее оформление допустимо, но семантика остается различной. Использование простого div вместо нативного элемента требует восстановления поведения и часто создает лишние риски [4].</w:t>
      </w:r>
    </w:p>
    <w:p w14:paraId="5F0DCBD2" w14:textId="77777777" w:rsidR="00DC6E8A" w:rsidRDefault="00DC6E8A"/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811"/>
        <w:gridCol w:w="3296"/>
        <w:gridCol w:w="3587"/>
      </w:tblGrid>
      <w:tr w:rsidR="008F3574" w14:paraId="3AE77C23" w14:textId="77777777">
        <w:trPr>
          <w:cantSplit/>
          <w:tblHeader/>
          <w:jc w:val="center"/>
        </w:trPr>
        <w:tc>
          <w:tcPr>
            <w:tcW w:w="2811" w:type="dxa"/>
            <w:shd w:val="clear" w:color="auto" w:fill="203B5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F45B297" w14:textId="77777777" w:rsidR="008F3574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b/>
                <w:color w:val="FFFFFF"/>
                <w:sz w:val="20"/>
              </w:rPr>
              <w:t>Задача</w:t>
            </w:r>
          </w:p>
        </w:tc>
        <w:tc>
          <w:tcPr>
            <w:tcW w:w="3296" w:type="dxa"/>
            <w:shd w:val="clear" w:color="auto" w:fill="203B5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FE12BE4" w14:textId="77777777" w:rsidR="008F3574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b/>
                <w:color w:val="FFFFFF"/>
                <w:sz w:val="20"/>
              </w:rPr>
              <w:t>Элемент</w:t>
            </w:r>
          </w:p>
        </w:tc>
        <w:tc>
          <w:tcPr>
            <w:tcW w:w="3587" w:type="dxa"/>
            <w:shd w:val="clear" w:color="auto" w:fill="203B5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C5D85EC" w14:textId="77777777" w:rsidR="008F3574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b/>
                <w:color w:val="FFFFFF"/>
                <w:sz w:val="20"/>
              </w:rPr>
              <w:t>Условие</w:t>
            </w:r>
          </w:p>
        </w:tc>
      </w:tr>
      <w:tr w:rsidR="008F3574" w14:paraId="36E24C75" w14:textId="77777777">
        <w:trPr>
          <w:cantSplit/>
          <w:jc w:val="center"/>
        </w:trPr>
        <w:tc>
          <w:tcPr>
            <w:tcW w:w="2811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D92168A" w14:textId="77777777" w:rsidR="008F3574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Перейти к программе</w:t>
            </w:r>
          </w:p>
        </w:tc>
        <w:tc>
          <w:tcPr>
            <w:tcW w:w="3296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877A571" w14:textId="77777777" w:rsidR="008F3574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Ссылка</w:t>
            </w:r>
          </w:p>
        </w:tc>
        <w:tc>
          <w:tcPr>
            <w:tcW w:w="3587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112BCD0" w14:textId="77777777" w:rsidR="008F3574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Понятный адресат</w:t>
            </w:r>
          </w:p>
        </w:tc>
      </w:tr>
      <w:tr w:rsidR="008F3574" w14:paraId="50C1AE6F" w14:textId="77777777">
        <w:trPr>
          <w:cantSplit/>
          <w:jc w:val="center"/>
        </w:trPr>
        <w:tc>
          <w:tcPr>
            <w:tcW w:w="2811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29BF6A1" w14:textId="77777777" w:rsidR="008F3574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Отправить заявку</w:t>
            </w:r>
          </w:p>
        </w:tc>
        <w:tc>
          <w:tcPr>
            <w:tcW w:w="3296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45134F6" w14:textId="77777777" w:rsidR="008F3574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Кнопка</w:t>
            </w:r>
          </w:p>
        </w:tc>
        <w:tc>
          <w:tcPr>
            <w:tcW w:w="3587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A699D3B" w14:textId="77777777" w:rsidR="008F3574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Ясно последствие</w:t>
            </w:r>
          </w:p>
        </w:tc>
      </w:tr>
      <w:tr w:rsidR="008F3574" w14:paraId="64EA9F8B" w14:textId="77777777">
        <w:trPr>
          <w:cantSplit/>
          <w:jc w:val="center"/>
        </w:trPr>
        <w:tc>
          <w:tcPr>
            <w:tcW w:w="2811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14DB589" w14:textId="77777777" w:rsidR="008F3574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Выбрать один сеанс</w:t>
            </w:r>
          </w:p>
        </w:tc>
        <w:tc>
          <w:tcPr>
            <w:tcW w:w="3296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D3A211D" w14:textId="77777777" w:rsidR="008F3574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Радиогруппа или подходящий выбор</w:t>
            </w:r>
          </w:p>
        </w:tc>
        <w:tc>
          <w:tcPr>
            <w:tcW w:w="3587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A150EEF" w14:textId="77777777" w:rsidR="008F3574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Видно, что выбор единственный</w:t>
            </w:r>
          </w:p>
        </w:tc>
      </w:tr>
      <w:tr w:rsidR="008F3574" w14:paraId="600C2664" w14:textId="77777777">
        <w:trPr>
          <w:cantSplit/>
          <w:jc w:val="center"/>
        </w:trPr>
        <w:tc>
          <w:tcPr>
            <w:tcW w:w="2811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7F78498" w14:textId="77777777" w:rsidR="008F3574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Независимый параметр</w:t>
            </w:r>
          </w:p>
        </w:tc>
        <w:tc>
          <w:tcPr>
            <w:tcW w:w="3296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DA680AE" w14:textId="77777777" w:rsidR="008F3574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Флажок</w:t>
            </w:r>
          </w:p>
        </w:tc>
        <w:tc>
          <w:tcPr>
            <w:tcW w:w="3587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7A3554C" w14:textId="77777777" w:rsidR="008F3574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Не выбран скрытно</w:t>
            </w:r>
          </w:p>
        </w:tc>
      </w:tr>
      <w:tr w:rsidR="008F3574" w14:paraId="78F29CB2" w14:textId="77777777">
        <w:trPr>
          <w:cantSplit/>
          <w:jc w:val="center"/>
        </w:trPr>
        <w:tc>
          <w:tcPr>
            <w:tcW w:w="2811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D29A5BD" w14:textId="77777777" w:rsidR="008F3574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Ввести контакт</w:t>
            </w:r>
          </w:p>
        </w:tc>
        <w:tc>
          <w:tcPr>
            <w:tcW w:w="3296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1C83494" w14:textId="77777777" w:rsidR="008F3574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Подписанное поле</w:t>
            </w:r>
          </w:p>
        </w:tc>
        <w:tc>
          <w:tcPr>
            <w:tcW w:w="3587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895E158" w14:textId="77777777" w:rsidR="008F3574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Объяснен формат и назначение</w:t>
            </w:r>
          </w:p>
        </w:tc>
      </w:tr>
    </w:tbl>
    <w:p w14:paraId="0E724D8E" w14:textId="77777777" w:rsidR="008F3574" w:rsidRDefault="008F3574">
      <w:pPr>
        <w:spacing w:after="20" w:line="60" w:lineRule="exact"/>
      </w:pPr>
    </w:p>
    <w:p w14:paraId="55F95A6A" w14:textId="77777777" w:rsidR="00DC6E8A" w:rsidRDefault="00DC6E8A"/>
    <w:p w14:paraId="521601D9" w14:textId="2F511E04" w:rsidR="008F3574" w:rsidRDefault="00000000">
      <w:r>
        <w:t>Группа имеет общую подпись, элементы — индивидуальные. Подсказка сообщает дополнительное условие, а не заменяет название. Placeholder исчезает при наборе и не должен быть единственным источником смысла.</w:t>
      </w:r>
    </w:p>
    <w:p w14:paraId="3151C3B1" w14:textId="77777777" w:rsidR="008F3574" w:rsidRDefault="00000000">
      <w:r>
        <w:t>Обязательность объясняется одинаково. Символ без легенды не всем понятен. Не следует собирать больше сведений только потому, что форма позволяет. Каждый вопрос связан с обработкой заявки и обозначенной целью.</w:t>
      </w:r>
    </w:p>
    <w:p w14:paraId="28CD1952" w14:textId="77777777" w:rsidR="008F3574" w:rsidRDefault="00000000">
      <w:r>
        <w:t>Модальное окно добавляет требования к фокусу, закрытию и возвращению. Для обычных условий участия отдельный раздел может быть проще. Не используйте сложный компонент только ради впечатления современности.</w:t>
      </w:r>
    </w:p>
    <w:p w14:paraId="5F512538" w14:textId="77777777" w:rsidR="008F3574" w:rsidRDefault="00000000">
      <w:r>
        <w:t>Выбор интерфейса учитывает количество и различимость вариантов. Три сеанса удобно увидеть сразу; длинный список требует другой организации. Одинаковое решение не обязательно подходит и для трех дат, и для сотни городов.</w:t>
      </w:r>
    </w:p>
    <w:p w14:paraId="470DCBA8" w14:textId="77777777" w:rsidR="008F3574" w:rsidRDefault="00000000">
      <w:r>
        <w:t>Проверьте смысл при отсутствии стиля: подписи и нативные элементы должны оставаться понятными. Визуальное оформление затем усиливает структуру, а не скрывает ее отсутствие.</w:t>
      </w:r>
    </w:p>
    <w:p w14:paraId="774ABE99" w14:textId="77777777" w:rsidR="008F3574" w:rsidRDefault="00000000">
      <w:pPr>
        <w:pStyle w:val="1"/>
        <w:pageBreakBefore/>
      </w:pPr>
      <w:r>
        <w:lastRenderedPageBreak/>
        <w:t>2. Состояния и восстановление</w:t>
      </w:r>
    </w:p>
    <w:p w14:paraId="097EFA3B" w14:textId="77777777" w:rsidR="008F3574" w:rsidRDefault="00000000">
      <w:r>
        <w:t>Минимальный набор зависит от компонента, но включает обычное состояние, фокус, ввод, ошибку, недоступность и ожидание. Не все выглядят одинаково и не все требуют отдельной страницы. Правила задают прежде изображений.</w:t>
      </w:r>
    </w:p>
    <w:p w14:paraId="799D3C1E" w14:textId="77777777" w:rsidR="00DC6E8A" w:rsidRDefault="00DC6E8A"/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24"/>
        <w:gridCol w:w="3393"/>
        <w:gridCol w:w="3878"/>
      </w:tblGrid>
      <w:tr w:rsidR="008F3574" w14:paraId="6803DEBB" w14:textId="77777777">
        <w:trPr>
          <w:cantSplit/>
          <w:tblHeader/>
          <w:jc w:val="center"/>
        </w:trPr>
        <w:tc>
          <w:tcPr>
            <w:tcW w:w="2424" w:type="dxa"/>
            <w:shd w:val="clear" w:color="auto" w:fill="203B5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7526CA4" w14:textId="77777777" w:rsidR="008F3574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b/>
                <w:color w:val="FFFFFF"/>
                <w:sz w:val="20"/>
              </w:rPr>
              <w:t>Состояние</w:t>
            </w:r>
          </w:p>
        </w:tc>
        <w:tc>
          <w:tcPr>
            <w:tcW w:w="3393" w:type="dxa"/>
            <w:shd w:val="clear" w:color="auto" w:fill="203B5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01ECD28" w14:textId="77777777" w:rsidR="008F3574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b/>
                <w:color w:val="FFFFFF"/>
                <w:sz w:val="20"/>
              </w:rPr>
              <w:t>Сообщение</w:t>
            </w:r>
          </w:p>
        </w:tc>
        <w:tc>
          <w:tcPr>
            <w:tcW w:w="3878" w:type="dxa"/>
            <w:shd w:val="clear" w:color="auto" w:fill="203B5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8B161DB" w14:textId="77777777" w:rsidR="008F3574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b/>
                <w:color w:val="FFFFFF"/>
                <w:sz w:val="20"/>
              </w:rPr>
              <w:t>Действие</w:t>
            </w:r>
          </w:p>
        </w:tc>
      </w:tr>
      <w:tr w:rsidR="008F3574" w14:paraId="16B98D60" w14:textId="77777777">
        <w:trPr>
          <w:cantSplit/>
          <w:jc w:val="center"/>
        </w:trPr>
        <w:tc>
          <w:tcPr>
            <w:tcW w:w="2424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7849368" w14:textId="77777777" w:rsidR="008F3574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Пустое поле</w:t>
            </w:r>
          </w:p>
        </w:tc>
        <w:tc>
          <w:tcPr>
            <w:tcW w:w="3393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417F711" w14:textId="77777777" w:rsidR="008F3574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Название и условие</w:t>
            </w:r>
          </w:p>
        </w:tc>
        <w:tc>
          <w:tcPr>
            <w:tcW w:w="3878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66E0B70" w14:textId="77777777" w:rsidR="008F3574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Ввести без догадки</w:t>
            </w:r>
          </w:p>
        </w:tc>
      </w:tr>
      <w:tr w:rsidR="008F3574" w14:paraId="033C30A8" w14:textId="77777777">
        <w:trPr>
          <w:cantSplit/>
          <w:jc w:val="center"/>
        </w:trPr>
        <w:tc>
          <w:tcPr>
            <w:tcW w:w="2424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7714C80" w14:textId="77777777" w:rsidR="008F3574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Ошибка</w:t>
            </w:r>
          </w:p>
        </w:tc>
        <w:tc>
          <w:tcPr>
            <w:tcW w:w="3393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090C649" w14:textId="77777777" w:rsidR="008F3574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Что проверить</w:t>
            </w:r>
          </w:p>
        </w:tc>
        <w:tc>
          <w:tcPr>
            <w:tcW w:w="3878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D1394B1" w14:textId="77777777" w:rsidR="008F3574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Исправить именно это</w:t>
            </w:r>
          </w:p>
        </w:tc>
      </w:tr>
      <w:tr w:rsidR="008F3574" w14:paraId="3C733208" w14:textId="77777777">
        <w:trPr>
          <w:cantSplit/>
          <w:jc w:val="center"/>
        </w:trPr>
        <w:tc>
          <w:tcPr>
            <w:tcW w:w="2424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723609E" w14:textId="77777777" w:rsidR="008F3574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Отправка</w:t>
            </w:r>
          </w:p>
        </w:tc>
        <w:tc>
          <w:tcPr>
            <w:tcW w:w="3393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33E6118" w14:textId="77777777" w:rsidR="008F3574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Операция продолжается</w:t>
            </w:r>
          </w:p>
        </w:tc>
        <w:tc>
          <w:tcPr>
            <w:tcW w:w="3878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B1FC270" w14:textId="77777777" w:rsidR="008F3574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Не создавать дубликат</w:t>
            </w:r>
          </w:p>
        </w:tc>
      </w:tr>
      <w:tr w:rsidR="008F3574" w14:paraId="3C12FD38" w14:textId="77777777">
        <w:trPr>
          <w:cantSplit/>
          <w:jc w:val="center"/>
        </w:trPr>
        <w:tc>
          <w:tcPr>
            <w:tcW w:w="2424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A5333C0" w14:textId="77777777" w:rsidR="008F3574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Недоступность</w:t>
            </w:r>
          </w:p>
        </w:tc>
        <w:tc>
          <w:tcPr>
            <w:tcW w:w="3393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4F5143B" w14:textId="77777777" w:rsidR="008F3574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Причина и альтернатива</w:t>
            </w:r>
          </w:p>
        </w:tc>
        <w:tc>
          <w:tcPr>
            <w:tcW w:w="3878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9160036" w14:textId="77777777" w:rsidR="008F3574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Изменить выбор или получить помощь</w:t>
            </w:r>
          </w:p>
        </w:tc>
      </w:tr>
      <w:tr w:rsidR="008F3574" w14:paraId="3CB59726" w14:textId="77777777">
        <w:trPr>
          <w:cantSplit/>
          <w:jc w:val="center"/>
        </w:trPr>
        <w:tc>
          <w:tcPr>
            <w:tcW w:w="2424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F8932DF" w14:textId="77777777" w:rsidR="008F3574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Получение</w:t>
            </w:r>
          </w:p>
        </w:tc>
        <w:tc>
          <w:tcPr>
            <w:tcW w:w="3393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D717393" w14:textId="77777777" w:rsidR="008F3574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Точный статус</w:t>
            </w:r>
          </w:p>
        </w:tc>
        <w:tc>
          <w:tcPr>
            <w:tcW w:w="3878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46B8AB8" w14:textId="77777777" w:rsidR="008F3574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Понять следующий шаг</w:t>
            </w:r>
          </w:p>
        </w:tc>
      </w:tr>
    </w:tbl>
    <w:p w14:paraId="1D7472A2" w14:textId="77777777" w:rsidR="008F3574" w:rsidRDefault="008F3574">
      <w:pPr>
        <w:spacing w:after="20" w:line="60" w:lineRule="exact"/>
      </w:pPr>
    </w:p>
    <w:p w14:paraId="5E200089" w14:textId="77777777" w:rsidR="00DC6E8A" w:rsidRDefault="00DC6E8A"/>
    <w:p w14:paraId="175E84ED" w14:textId="2018451C" w:rsidR="008F3574" w:rsidRDefault="00000000">
      <w:r>
        <w:t>Валидация должна поддерживать человека. Слишком ранняя ошибка до завершения ввода мешает, а сообщение только после длинного пути задерживает исправление. Момент зависит от сценария; его проверяют на конкретных полях.</w:t>
      </w:r>
    </w:p>
    <w:p w14:paraId="201E23EF" w14:textId="77777777" w:rsidR="008F3574" w:rsidRDefault="00000000">
      <w:r>
        <w:t>Сводка ошибок и сообщения у полей решают разные задачи. Сводка помогает узнать, что требуется исправить; локальная подпись объясняет конкретный ввод. GOV.UK описывает связывание сообщения с полем и правила перехода к ошибке [3].</w:t>
      </w:r>
    </w:p>
    <w:p w14:paraId="3F554544" w14:textId="77777777" w:rsidR="008F3574" w:rsidRDefault="00000000">
      <w:r>
        <w:t>Исправление не стирает пригодные значения. Дата и занятие остаются видимыми. Если они утратили доступность во время заполнения, это отдельное событие с объяснением, а не молчаливая замена.</w:t>
      </w:r>
    </w:p>
    <w:p w14:paraId="454F1972" w14:textId="77777777" w:rsidR="008F3574" w:rsidRDefault="00000000">
      <w:r>
        <w:t>Клиентская проверка улучшает взаимодействие, но не заменяет серверную. HTML-пример без сервера не подтверждает безопасность, доставку заявки и защиту повторов. Эти требования передаются технической команде и принимаются отдельно.</w:t>
      </w:r>
    </w:p>
    <w:p w14:paraId="068FF8CB" w14:textId="77777777" w:rsidR="008F3574" w:rsidRDefault="00000000">
      <w:r>
        <w:t>Результат сообщает факт. «Заявка получена» не равно «место подтверждено». Если проект не может гарантировать срок ответа, нельзя придумывать точное обещание ради успокоения. При запуске срок подтверждает владелец процесса.</w:t>
      </w:r>
    </w:p>
    <w:p w14:paraId="5C483712" w14:textId="77777777" w:rsidR="008F3574" w:rsidRDefault="00000000">
      <w:pPr>
        <w:pStyle w:val="1"/>
        <w:pageBreakBefore/>
      </w:pPr>
      <w:r>
        <w:lastRenderedPageBreak/>
        <w:t>3. Реальный кейс: Carer’s Allowance</w:t>
      </w:r>
    </w:p>
    <w:p w14:paraId="597597A3" w14:textId="77777777" w:rsidR="008F3574" w:rsidRDefault="00000000">
      <w:r>
        <w:rPr>
          <w:b/>
        </w:rPr>
        <w:t>Досье источника.</w:t>
      </w:r>
      <w:r>
        <w:t xml:space="preserve"> DWP 8 июля 2016 года описала изменение проверки ответов в заявлении Carer’s Allowance. Наблюдения показали, что участники возвращались к предыдущим страницам перед отправкой. Команда проработала отдельную проверку сведений, изменение нужного ответа и возврат [1].</w:t>
      </w:r>
    </w:p>
    <w:p w14:paraId="0F4729DA" w14:textId="77777777" w:rsidR="008F3574" w:rsidRDefault="00000000">
      <w:r>
        <w:t>GOV.UK Design System развивает паттерн check answers: показать введенное, дать изменить и перейти к завершению [2]. Это не правило добавлять сводку к любой однострочной форме. Цена ошибки и объем сведений различаются.</w:t>
      </w:r>
    </w:p>
    <w:p w14:paraId="762E5CC6" w14:textId="77777777" w:rsidR="00DC6E8A" w:rsidRDefault="00DC6E8A"/>
    <w:p w14:paraId="381D374F" w14:textId="77777777" w:rsidR="008F3574" w:rsidRDefault="00000000">
      <w:pPr>
        <w:pStyle w:val="21"/>
      </w:pPr>
      <w:r>
        <w:t>Авторский разбор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102"/>
        <w:gridCol w:w="3296"/>
        <w:gridCol w:w="3296"/>
      </w:tblGrid>
      <w:tr w:rsidR="008F3574" w14:paraId="5C47F23C" w14:textId="77777777">
        <w:trPr>
          <w:cantSplit/>
          <w:tblHeader/>
          <w:jc w:val="center"/>
        </w:trPr>
        <w:tc>
          <w:tcPr>
            <w:tcW w:w="3102" w:type="dxa"/>
            <w:shd w:val="clear" w:color="auto" w:fill="203B5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3DFA47E" w14:textId="77777777" w:rsidR="008F3574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b/>
                <w:color w:val="FFFFFF"/>
                <w:sz w:val="20"/>
              </w:rPr>
              <w:t>Наблюдаемая потребность</w:t>
            </w:r>
          </w:p>
        </w:tc>
        <w:tc>
          <w:tcPr>
            <w:tcW w:w="3296" w:type="dxa"/>
            <w:shd w:val="clear" w:color="auto" w:fill="203B5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5B66AF6" w14:textId="77777777" w:rsidR="008F3574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b/>
                <w:color w:val="FFFFFF"/>
                <w:sz w:val="20"/>
              </w:rPr>
              <w:t>Проектное решение</w:t>
            </w:r>
          </w:p>
        </w:tc>
        <w:tc>
          <w:tcPr>
            <w:tcW w:w="3296" w:type="dxa"/>
            <w:shd w:val="clear" w:color="auto" w:fill="203B5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2323C82" w14:textId="77777777" w:rsidR="008F3574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b/>
                <w:color w:val="FFFFFF"/>
                <w:sz w:val="20"/>
              </w:rPr>
              <w:t>Проверка</w:t>
            </w:r>
          </w:p>
        </w:tc>
      </w:tr>
      <w:tr w:rsidR="008F3574" w14:paraId="4EE85363" w14:textId="77777777">
        <w:trPr>
          <w:cantSplit/>
          <w:jc w:val="center"/>
        </w:trPr>
        <w:tc>
          <w:tcPr>
            <w:tcW w:w="3102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F24CBAE" w14:textId="77777777" w:rsidR="008F3574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Уточнить введенное</w:t>
            </w:r>
          </w:p>
        </w:tc>
        <w:tc>
          <w:tcPr>
            <w:tcW w:w="3296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1A6A18F" w14:textId="77777777" w:rsidR="008F3574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Сводка значимых значений</w:t>
            </w:r>
          </w:p>
        </w:tc>
        <w:tc>
          <w:tcPr>
            <w:tcW w:w="3296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090D281" w14:textId="77777777" w:rsidR="008F3574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Найдена ли ошибка?</w:t>
            </w:r>
          </w:p>
        </w:tc>
      </w:tr>
      <w:tr w:rsidR="008F3574" w14:paraId="6861993C" w14:textId="77777777">
        <w:trPr>
          <w:cantSplit/>
          <w:jc w:val="center"/>
        </w:trPr>
        <w:tc>
          <w:tcPr>
            <w:tcW w:w="3102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1D3E378" w14:textId="77777777" w:rsidR="008F3574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Исправить одно поле</w:t>
            </w:r>
          </w:p>
        </w:tc>
        <w:tc>
          <w:tcPr>
            <w:tcW w:w="3296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8CA441D" w14:textId="77777777" w:rsidR="008F3574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Адресное изменение</w:t>
            </w:r>
          </w:p>
        </w:tc>
        <w:tc>
          <w:tcPr>
            <w:tcW w:w="3296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2A3FE5B" w14:textId="77777777" w:rsidR="008F3574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Сохранены ли остальные значения?</w:t>
            </w:r>
          </w:p>
        </w:tc>
      </w:tr>
      <w:tr w:rsidR="008F3574" w14:paraId="666C48BF" w14:textId="77777777">
        <w:trPr>
          <w:cantSplit/>
          <w:jc w:val="center"/>
        </w:trPr>
        <w:tc>
          <w:tcPr>
            <w:tcW w:w="3102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3408B23" w14:textId="77777777" w:rsidR="008F3574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Понять готовность</w:t>
            </w:r>
          </w:p>
        </w:tc>
        <w:tc>
          <w:tcPr>
            <w:tcW w:w="3296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E267D41" w14:textId="77777777" w:rsidR="008F3574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Ясное завершение</w:t>
            </w:r>
          </w:p>
        </w:tc>
        <w:tc>
          <w:tcPr>
            <w:tcW w:w="3296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5A001A8" w14:textId="77777777" w:rsidR="008F3574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Не отправляет ли человек раньше?</w:t>
            </w:r>
          </w:p>
        </w:tc>
      </w:tr>
    </w:tbl>
    <w:p w14:paraId="632FA27F" w14:textId="77777777" w:rsidR="008F3574" w:rsidRDefault="008F3574">
      <w:pPr>
        <w:spacing w:after="20" w:line="60" w:lineRule="exact"/>
      </w:pPr>
    </w:p>
    <w:p w14:paraId="775882ED" w14:textId="77777777" w:rsidR="00DC6E8A" w:rsidRDefault="00DC6E8A"/>
    <w:p w14:paraId="3579DD8B" w14:textId="6BAA179B" w:rsidR="008F3574" w:rsidRDefault="00000000">
      <w:r>
        <w:t>В учебной заявке сводка занятия, даты и контакта может быть частью той же страницы. Отдельный экран нужен, если он помогает, а не просто повторяет паттерн известного сервиса. Исследуется удобство проверки и смысл действия.</w:t>
      </w:r>
    </w:p>
    <w:p w14:paraId="1F34FD8E" w14:textId="77777777" w:rsidR="008F3574" w:rsidRDefault="00000000">
      <w:r>
        <w:t>Источник дает основание обсудить наблюдение и решение. Он не предоставляет универсальную величину конверсии, применимую к центру. При переносе не выдумывайте полный протокол или результаты, которых нет в публикации.</w:t>
      </w:r>
    </w:p>
    <w:p w14:paraId="4EF0052E" w14:textId="77777777" w:rsidR="008F3574" w:rsidRDefault="00000000">
      <w:r>
        <w:t>Решение также требует состояния после изменения. Если человек возвращается к форме, он должен видеть, куда продолжить. «Изменить контакт» не должен запускать полностью новую заявку без объяснения.</w:t>
      </w:r>
    </w:p>
    <w:p w14:paraId="69039252" w14:textId="77777777" w:rsidR="008F3574" w:rsidRDefault="00000000">
      <w:r>
        <w:t>Сопоставьте полноту и нагрузку. Сводка помогает заметить ошибку, но избыточное повторение может удлинить простой сценарий. Поэтому проверяется назначение каждого шага и то, способен ли человек завершить процесс без ненужных возвратов.</w:t>
      </w:r>
    </w:p>
    <w:p w14:paraId="4911411C" w14:textId="77777777" w:rsidR="008F3574" w:rsidRDefault="00000000">
      <w:pPr>
        <w:shd w:val="clear" w:color="auto" w:fill="EAF2F2"/>
        <w:spacing w:before="100" w:after="80"/>
      </w:pPr>
      <w:r>
        <w:rPr>
          <w:rFonts w:ascii="Arial" w:eastAsia="Arial" w:hAnsi="Arial" w:cs="Arial"/>
          <w:sz w:val="21"/>
        </w:rPr>
        <w:t>Полезный компонент решает наблюдаемую задачу. Название паттерна и авторитет системы не заменяют проверки собственного сценария.</w:t>
      </w:r>
    </w:p>
    <w:p w14:paraId="35FBA989" w14:textId="77777777" w:rsidR="008F3574" w:rsidRDefault="00000000">
      <w:pPr>
        <w:pStyle w:val="1"/>
        <w:pageBreakBefore/>
      </w:pPr>
      <w:r>
        <w:lastRenderedPageBreak/>
        <w:t>4. Учебный HTML-фрагмент формы</w:t>
      </w:r>
    </w:p>
    <w:p w14:paraId="12A3C8DC" w14:textId="77777777" w:rsidR="008F3574" w:rsidRDefault="00000000">
      <w:r>
        <w:t>Пример показывает структуру состояния ошибки, но не содержит рабочей отправки. Контакты вымышлены. При реальной реализации связываются валидация, уведомление и управление фокусом.</w:t>
      </w:r>
    </w:p>
    <w:p w14:paraId="305D5C77" w14:textId="77777777" w:rsidR="008F3574" w:rsidRPr="00DC6E8A" w:rsidRDefault="00000000">
      <w:pPr>
        <w:shd w:val="clear" w:color="auto" w:fill="F2F4F5"/>
        <w:spacing w:after="0" w:line="240" w:lineRule="auto"/>
        <w:rPr>
          <w:lang w:val="en-US"/>
        </w:rPr>
      </w:pPr>
      <w:r w:rsidRPr="00DC6E8A">
        <w:rPr>
          <w:rFonts w:ascii="Courier New" w:eastAsia="Courier New" w:hAnsi="Courier New" w:cs="Courier New"/>
          <w:sz w:val="18"/>
          <w:lang w:val="en-US"/>
        </w:rPr>
        <w:t>&lt;form aria-</w:t>
      </w:r>
      <w:proofErr w:type="spellStart"/>
      <w:r w:rsidRPr="00DC6E8A">
        <w:rPr>
          <w:rFonts w:ascii="Courier New" w:eastAsia="Courier New" w:hAnsi="Courier New" w:cs="Courier New"/>
          <w:sz w:val="18"/>
          <w:lang w:val="en-US"/>
        </w:rPr>
        <w:t>labelledby</w:t>
      </w:r>
      <w:proofErr w:type="spellEnd"/>
      <w:r w:rsidRPr="00DC6E8A">
        <w:rPr>
          <w:rFonts w:ascii="Courier New" w:eastAsia="Courier New" w:hAnsi="Courier New" w:cs="Courier New"/>
          <w:sz w:val="18"/>
          <w:lang w:val="en-US"/>
        </w:rPr>
        <w:t>="form-title"&gt;</w:t>
      </w:r>
    </w:p>
    <w:p w14:paraId="08B11215" w14:textId="77777777" w:rsidR="008F3574" w:rsidRDefault="00000000">
      <w:pPr>
        <w:shd w:val="clear" w:color="auto" w:fill="F2F4F5"/>
        <w:spacing w:after="0" w:line="240" w:lineRule="auto"/>
      </w:pPr>
      <w:r w:rsidRPr="00DC6E8A">
        <w:rPr>
          <w:rFonts w:ascii="Courier New" w:eastAsia="Courier New" w:hAnsi="Courier New" w:cs="Courier New"/>
          <w:sz w:val="18"/>
          <w:lang w:val="en-US"/>
        </w:rPr>
        <w:t xml:space="preserve">  </w:t>
      </w:r>
      <w:r>
        <w:rPr>
          <w:rFonts w:ascii="Courier New" w:eastAsia="Courier New" w:hAnsi="Courier New" w:cs="Courier New"/>
          <w:sz w:val="18"/>
        </w:rPr>
        <w:t xml:space="preserve">&lt;h2 </w:t>
      </w:r>
      <w:proofErr w:type="spellStart"/>
      <w:r>
        <w:rPr>
          <w:rFonts w:ascii="Courier New" w:eastAsia="Courier New" w:hAnsi="Courier New" w:cs="Courier New"/>
          <w:sz w:val="18"/>
        </w:rPr>
        <w:t>id</w:t>
      </w:r>
      <w:proofErr w:type="spellEnd"/>
      <w:r>
        <w:rPr>
          <w:rFonts w:ascii="Courier New" w:eastAsia="Courier New" w:hAnsi="Courier New" w:cs="Courier New"/>
          <w:sz w:val="18"/>
        </w:rPr>
        <w:t>="</w:t>
      </w:r>
      <w:proofErr w:type="spellStart"/>
      <w:r>
        <w:rPr>
          <w:rFonts w:ascii="Courier New" w:eastAsia="Courier New" w:hAnsi="Courier New" w:cs="Courier New"/>
          <w:sz w:val="18"/>
        </w:rPr>
        <w:t>form-title</w:t>
      </w:r>
      <w:proofErr w:type="spellEnd"/>
      <w:proofErr w:type="gramStart"/>
      <w:r>
        <w:rPr>
          <w:rFonts w:ascii="Courier New" w:eastAsia="Courier New" w:hAnsi="Courier New" w:cs="Courier New"/>
          <w:sz w:val="18"/>
        </w:rPr>
        <w:t>"&gt;Заявка</w:t>
      </w:r>
      <w:proofErr w:type="gramEnd"/>
      <w:r>
        <w:rPr>
          <w:rFonts w:ascii="Courier New" w:eastAsia="Courier New" w:hAnsi="Courier New" w:cs="Courier New"/>
          <w:sz w:val="18"/>
        </w:rPr>
        <w:t xml:space="preserve"> на занятие&lt;/h2&gt;</w:t>
      </w:r>
    </w:p>
    <w:p w14:paraId="0C0F62BC" w14:textId="77777777" w:rsidR="008F3574" w:rsidRDefault="00000000">
      <w:pPr>
        <w:shd w:val="clear" w:color="auto" w:fill="F2F4F5"/>
        <w:spacing w:after="0" w:line="240" w:lineRule="auto"/>
      </w:pPr>
      <w:r>
        <w:rPr>
          <w:rFonts w:ascii="Courier New" w:eastAsia="Courier New" w:hAnsi="Courier New" w:cs="Courier New"/>
          <w:sz w:val="18"/>
        </w:rPr>
        <w:t xml:space="preserve">  &lt;p&gt;Отправка не гарантирует место.&lt;/p&gt;</w:t>
      </w:r>
    </w:p>
    <w:p w14:paraId="454B7521" w14:textId="77777777" w:rsidR="008F3574" w:rsidRDefault="00000000">
      <w:pPr>
        <w:shd w:val="clear" w:color="auto" w:fill="F2F4F5"/>
        <w:spacing w:after="0" w:line="240" w:lineRule="auto"/>
      </w:pPr>
      <w:r>
        <w:rPr>
          <w:rFonts w:ascii="Courier New" w:eastAsia="Courier New" w:hAnsi="Courier New" w:cs="Courier New"/>
          <w:sz w:val="18"/>
        </w:rPr>
        <w:t xml:space="preserve">  &lt;label for="email"&gt;Электронная почта&lt;/label&gt;</w:t>
      </w:r>
    </w:p>
    <w:p w14:paraId="7AD93A9E" w14:textId="77777777" w:rsidR="008F3574" w:rsidRDefault="00000000">
      <w:pPr>
        <w:shd w:val="clear" w:color="auto" w:fill="F2F4F5"/>
        <w:spacing w:after="0" w:line="240" w:lineRule="auto"/>
      </w:pPr>
      <w:r>
        <w:rPr>
          <w:rFonts w:ascii="Courier New" w:eastAsia="Courier New" w:hAnsi="Courier New" w:cs="Courier New"/>
          <w:sz w:val="18"/>
        </w:rPr>
        <w:t xml:space="preserve">  &lt;p id="email-hint"&gt;Адрес для ответа администратора.&lt;/p&gt;</w:t>
      </w:r>
    </w:p>
    <w:p w14:paraId="7AAAB21C" w14:textId="77777777" w:rsidR="008F3574" w:rsidRDefault="00000000">
      <w:pPr>
        <w:shd w:val="clear" w:color="auto" w:fill="F2F4F5"/>
        <w:spacing w:after="0" w:line="240" w:lineRule="auto"/>
      </w:pPr>
      <w:r>
        <w:rPr>
          <w:rFonts w:ascii="Courier New" w:eastAsia="Courier New" w:hAnsi="Courier New" w:cs="Courier New"/>
          <w:sz w:val="18"/>
        </w:rPr>
        <w:t xml:space="preserve">  &lt;p id="email-error"&gt;Проверьте адрес электронной почты.&lt;/p&gt;</w:t>
      </w:r>
    </w:p>
    <w:p w14:paraId="017FDFFA" w14:textId="77777777" w:rsidR="008F3574" w:rsidRPr="00DC6E8A" w:rsidRDefault="00000000">
      <w:pPr>
        <w:shd w:val="clear" w:color="auto" w:fill="F2F4F5"/>
        <w:spacing w:after="0" w:line="240" w:lineRule="auto"/>
        <w:rPr>
          <w:lang w:val="en-US"/>
        </w:rPr>
      </w:pPr>
      <w:r>
        <w:rPr>
          <w:rFonts w:ascii="Courier New" w:eastAsia="Courier New" w:hAnsi="Courier New" w:cs="Courier New"/>
          <w:sz w:val="18"/>
        </w:rPr>
        <w:t xml:space="preserve">  </w:t>
      </w:r>
      <w:r w:rsidRPr="00DC6E8A">
        <w:rPr>
          <w:rFonts w:ascii="Courier New" w:eastAsia="Courier New" w:hAnsi="Courier New" w:cs="Courier New"/>
          <w:sz w:val="18"/>
          <w:lang w:val="en-US"/>
        </w:rPr>
        <w:t>&lt;input id="email" name="email" type="email"</w:t>
      </w:r>
    </w:p>
    <w:p w14:paraId="21C01A6B" w14:textId="77777777" w:rsidR="008F3574" w:rsidRPr="00DC6E8A" w:rsidRDefault="00000000">
      <w:pPr>
        <w:shd w:val="clear" w:color="auto" w:fill="F2F4F5"/>
        <w:spacing w:after="0" w:line="240" w:lineRule="auto"/>
        <w:rPr>
          <w:lang w:val="en-US"/>
        </w:rPr>
      </w:pPr>
      <w:r w:rsidRPr="00DC6E8A">
        <w:rPr>
          <w:rFonts w:ascii="Courier New" w:eastAsia="Courier New" w:hAnsi="Courier New" w:cs="Courier New"/>
          <w:sz w:val="18"/>
          <w:lang w:val="en-US"/>
        </w:rPr>
        <w:t xml:space="preserve">    autocomplete="email" value="test@"</w:t>
      </w:r>
    </w:p>
    <w:p w14:paraId="61C22EDF" w14:textId="77777777" w:rsidR="008F3574" w:rsidRPr="00DC6E8A" w:rsidRDefault="00000000">
      <w:pPr>
        <w:shd w:val="clear" w:color="auto" w:fill="F2F4F5"/>
        <w:spacing w:after="0" w:line="240" w:lineRule="auto"/>
        <w:rPr>
          <w:lang w:val="en-US"/>
        </w:rPr>
      </w:pPr>
      <w:r w:rsidRPr="00DC6E8A">
        <w:rPr>
          <w:rFonts w:ascii="Courier New" w:eastAsia="Courier New" w:hAnsi="Courier New" w:cs="Courier New"/>
          <w:sz w:val="18"/>
          <w:lang w:val="en-US"/>
        </w:rPr>
        <w:t xml:space="preserve">    aria-invalid="true"</w:t>
      </w:r>
    </w:p>
    <w:p w14:paraId="718D0899" w14:textId="77777777" w:rsidR="008F3574" w:rsidRPr="00DC6E8A" w:rsidRDefault="00000000">
      <w:pPr>
        <w:shd w:val="clear" w:color="auto" w:fill="F2F4F5"/>
        <w:spacing w:after="0" w:line="240" w:lineRule="auto"/>
        <w:rPr>
          <w:lang w:val="en-US"/>
        </w:rPr>
      </w:pPr>
      <w:r w:rsidRPr="00DC6E8A">
        <w:rPr>
          <w:rFonts w:ascii="Courier New" w:eastAsia="Courier New" w:hAnsi="Courier New" w:cs="Courier New"/>
          <w:sz w:val="18"/>
          <w:lang w:val="en-US"/>
        </w:rPr>
        <w:t xml:space="preserve">    aria-</w:t>
      </w:r>
      <w:proofErr w:type="spellStart"/>
      <w:r w:rsidRPr="00DC6E8A">
        <w:rPr>
          <w:rFonts w:ascii="Courier New" w:eastAsia="Courier New" w:hAnsi="Courier New" w:cs="Courier New"/>
          <w:sz w:val="18"/>
          <w:lang w:val="en-US"/>
        </w:rPr>
        <w:t>describedby</w:t>
      </w:r>
      <w:proofErr w:type="spellEnd"/>
      <w:r w:rsidRPr="00DC6E8A">
        <w:rPr>
          <w:rFonts w:ascii="Courier New" w:eastAsia="Courier New" w:hAnsi="Courier New" w:cs="Courier New"/>
          <w:sz w:val="18"/>
          <w:lang w:val="en-US"/>
        </w:rPr>
        <w:t>="email-hint email-error"&gt;</w:t>
      </w:r>
    </w:p>
    <w:p w14:paraId="4A8FC72C" w14:textId="77777777" w:rsidR="008F3574" w:rsidRPr="00DC6E8A" w:rsidRDefault="00000000">
      <w:pPr>
        <w:shd w:val="clear" w:color="auto" w:fill="F2F4F5"/>
        <w:spacing w:after="0" w:line="240" w:lineRule="auto"/>
        <w:rPr>
          <w:lang w:val="en-US"/>
        </w:rPr>
      </w:pPr>
      <w:r w:rsidRPr="00DC6E8A">
        <w:rPr>
          <w:rFonts w:ascii="Courier New" w:eastAsia="Courier New" w:hAnsi="Courier New" w:cs="Courier New"/>
          <w:sz w:val="18"/>
          <w:lang w:val="en-US"/>
        </w:rPr>
        <w:t xml:space="preserve">  &lt;button type="button"&gt;</w:t>
      </w:r>
      <w:r>
        <w:rPr>
          <w:rFonts w:ascii="Courier New" w:eastAsia="Courier New" w:hAnsi="Courier New" w:cs="Courier New"/>
          <w:sz w:val="18"/>
        </w:rPr>
        <w:t>Отправить</w:t>
      </w:r>
      <w:r w:rsidRPr="00DC6E8A">
        <w:rPr>
          <w:rFonts w:ascii="Courier New" w:eastAsia="Courier New" w:hAnsi="Courier New" w:cs="Courier New"/>
          <w:sz w:val="18"/>
          <w:lang w:val="en-US"/>
        </w:rPr>
        <w:t xml:space="preserve"> </w:t>
      </w:r>
      <w:r>
        <w:rPr>
          <w:rFonts w:ascii="Courier New" w:eastAsia="Courier New" w:hAnsi="Courier New" w:cs="Courier New"/>
          <w:sz w:val="18"/>
        </w:rPr>
        <w:t>заявку</w:t>
      </w:r>
      <w:r w:rsidRPr="00DC6E8A">
        <w:rPr>
          <w:rFonts w:ascii="Courier New" w:eastAsia="Courier New" w:hAnsi="Courier New" w:cs="Courier New"/>
          <w:sz w:val="18"/>
          <w:lang w:val="en-US"/>
        </w:rPr>
        <w:t>&lt;/button&gt;</w:t>
      </w:r>
    </w:p>
    <w:p w14:paraId="08D8CAEA" w14:textId="77777777" w:rsidR="008F3574" w:rsidRDefault="00000000">
      <w:pPr>
        <w:shd w:val="clear" w:color="auto" w:fill="F2F4F5"/>
        <w:spacing w:after="0" w:line="240" w:lineRule="auto"/>
      </w:pPr>
      <w:r w:rsidRPr="00DC6E8A">
        <w:rPr>
          <w:rFonts w:ascii="Courier New" w:eastAsia="Courier New" w:hAnsi="Courier New" w:cs="Courier New"/>
          <w:sz w:val="18"/>
          <w:lang w:val="en-US"/>
        </w:rPr>
        <w:t xml:space="preserve">  </w:t>
      </w:r>
      <w:r>
        <w:rPr>
          <w:rFonts w:ascii="Courier New" w:eastAsia="Courier New" w:hAnsi="Courier New" w:cs="Courier New"/>
          <w:sz w:val="18"/>
        </w:rPr>
        <w:t xml:space="preserve">&lt;p&gt;Учебная модель: кнопка не отправляет </w:t>
      </w:r>
      <w:proofErr w:type="gramStart"/>
      <w:r>
        <w:rPr>
          <w:rFonts w:ascii="Courier New" w:eastAsia="Courier New" w:hAnsi="Courier New" w:cs="Courier New"/>
          <w:sz w:val="18"/>
        </w:rPr>
        <w:t>данные.&lt;</w:t>
      </w:r>
      <w:proofErr w:type="gramEnd"/>
      <w:r>
        <w:rPr>
          <w:rFonts w:ascii="Courier New" w:eastAsia="Courier New" w:hAnsi="Courier New" w:cs="Courier New"/>
          <w:sz w:val="18"/>
        </w:rPr>
        <w:t>/p&gt;</w:t>
      </w:r>
    </w:p>
    <w:p w14:paraId="7FED2402" w14:textId="77777777" w:rsidR="008F3574" w:rsidRDefault="00000000">
      <w:pPr>
        <w:shd w:val="clear" w:color="auto" w:fill="F2F4F5"/>
        <w:spacing w:after="0" w:line="240" w:lineRule="auto"/>
      </w:pPr>
      <w:r>
        <w:rPr>
          <w:rFonts w:ascii="Courier New" w:eastAsia="Courier New" w:hAnsi="Courier New" w:cs="Courier New"/>
          <w:sz w:val="18"/>
        </w:rPr>
        <w:t>&lt;/form&gt;</w:t>
      </w:r>
    </w:p>
    <w:p w14:paraId="478B58FD" w14:textId="77777777" w:rsidR="008F3574" w:rsidRDefault="008F3574">
      <w:pPr>
        <w:spacing w:after="20" w:line="60" w:lineRule="exact"/>
      </w:pPr>
    </w:p>
    <w:p w14:paraId="47E1A9EB" w14:textId="77777777" w:rsidR="008F3574" w:rsidRDefault="00000000">
      <w:r>
        <w:t>label связан с id. aria-describedby указывает подсказку и ошибку; aria-invalid передает состояние, но не создает проверку сам по себе. type="button" выбран намеренно, чтобы статическая модель не отправляла данные. В настоящей форме поведение согласуется иначе.</w:t>
      </w:r>
    </w:p>
    <w:p w14:paraId="384CF2CB" w14:textId="77777777" w:rsidR="00DC6E8A" w:rsidRDefault="00DC6E8A"/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169"/>
        <w:gridCol w:w="5526"/>
      </w:tblGrid>
      <w:tr w:rsidR="008F3574" w14:paraId="46915617" w14:textId="77777777">
        <w:trPr>
          <w:cantSplit/>
          <w:tblHeader/>
          <w:jc w:val="center"/>
        </w:trPr>
        <w:tc>
          <w:tcPr>
            <w:tcW w:w="4169" w:type="dxa"/>
            <w:shd w:val="clear" w:color="auto" w:fill="203B5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7406534" w14:textId="77777777" w:rsidR="008F3574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b/>
                <w:color w:val="FFFFFF"/>
                <w:sz w:val="20"/>
              </w:rPr>
              <w:t>Что описано</w:t>
            </w:r>
          </w:p>
        </w:tc>
        <w:tc>
          <w:tcPr>
            <w:tcW w:w="5526" w:type="dxa"/>
            <w:shd w:val="clear" w:color="auto" w:fill="203B5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C7744A6" w14:textId="77777777" w:rsidR="008F3574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b/>
                <w:color w:val="FFFFFF"/>
                <w:sz w:val="20"/>
              </w:rPr>
              <w:t>Что остается реализовать</w:t>
            </w:r>
          </w:p>
        </w:tc>
      </w:tr>
      <w:tr w:rsidR="008F3574" w14:paraId="36DFB93C" w14:textId="77777777">
        <w:trPr>
          <w:cantSplit/>
          <w:jc w:val="center"/>
        </w:trPr>
        <w:tc>
          <w:tcPr>
            <w:tcW w:w="4169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0A09CA0" w14:textId="77777777" w:rsidR="008F3574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Подпись и состояние</w:t>
            </w:r>
          </w:p>
        </w:tc>
        <w:tc>
          <w:tcPr>
            <w:tcW w:w="5526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CA59206" w14:textId="77777777" w:rsidR="008F3574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Правило проверки и момент показа</w:t>
            </w:r>
          </w:p>
        </w:tc>
      </w:tr>
      <w:tr w:rsidR="008F3574" w14:paraId="19B8E848" w14:textId="77777777">
        <w:trPr>
          <w:cantSplit/>
          <w:jc w:val="center"/>
        </w:trPr>
        <w:tc>
          <w:tcPr>
            <w:tcW w:w="4169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FD21075" w14:textId="77777777" w:rsidR="008F3574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Текст ошибки</w:t>
            </w:r>
          </w:p>
        </w:tc>
        <w:tc>
          <w:tcPr>
            <w:tcW w:w="5526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8CE344A" w14:textId="77777777" w:rsidR="008F3574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Фокус и уведомление при изменении</w:t>
            </w:r>
          </w:p>
        </w:tc>
      </w:tr>
      <w:tr w:rsidR="008F3574" w14:paraId="1A42B023" w14:textId="77777777">
        <w:trPr>
          <w:cantSplit/>
          <w:jc w:val="center"/>
        </w:trPr>
        <w:tc>
          <w:tcPr>
            <w:tcW w:w="4169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5B3CD1F" w14:textId="77777777" w:rsidR="008F3574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Назначение действия</w:t>
            </w:r>
          </w:p>
        </w:tc>
        <w:tc>
          <w:tcPr>
            <w:tcW w:w="5526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DD11C97" w14:textId="77777777" w:rsidR="008F3574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Серверная обработка и защита повторов</w:t>
            </w:r>
          </w:p>
        </w:tc>
      </w:tr>
      <w:tr w:rsidR="008F3574" w14:paraId="47FB06A0" w14:textId="77777777">
        <w:trPr>
          <w:cantSplit/>
          <w:jc w:val="center"/>
        </w:trPr>
        <w:tc>
          <w:tcPr>
            <w:tcW w:w="4169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B6BFC0B" w14:textId="77777777" w:rsidR="008F3574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Ограничение модели</w:t>
            </w:r>
          </w:p>
        </w:tc>
        <w:tc>
          <w:tcPr>
            <w:tcW w:w="5526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8B0F6DB" w14:textId="77777777" w:rsidR="008F3574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Проверка реальной доставки и статуса</w:t>
            </w:r>
          </w:p>
        </w:tc>
      </w:tr>
    </w:tbl>
    <w:p w14:paraId="043A0484" w14:textId="77777777" w:rsidR="008F3574" w:rsidRDefault="008F3574">
      <w:pPr>
        <w:spacing w:after="20" w:line="60" w:lineRule="exact"/>
      </w:pPr>
    </w:p>
    <w:p w14:paraId="73702A3A" w14:textId="77777777" w:rsidR="00DC6E8A" w:rsidRDefault="00DC6E8A"/>
    <w:p w14:paraId="40CBEE01" w14:textId="7B0B16A1" w:rsidR="008F3574" w:rsidRDefault="00000000">
      <w:r>
        <w:t>Не показывайте ошибку постоянно в действующей системе: это лишь демонстрационное состояние. В обычной версии лишняя ошибка удаляется, а значение не объявляется неверным заранее. Прототип и полноценная форма должны быть четко различены.</w:t>
      </w:r>
    </w:p>
    <w:p w14:paraId="6A768316" w14:textId="77777777" w:rsidR="008F3574" w:rsidRDefault="00000000">
      <w:r>
        <w:t>Также проверьте длинное сообщение и узкий экран. Состояние ошибки меняет высоту; фиксированные блоки могут перекрыть кнопку. Эта проверка связывает композицию и поведение.</w:t>
      </w:r>
    </w:p>
    <w:p w14:paraId="5F8FE451" w14:textId="77777777" w:rsidR="008F3574" w:rsidRDefault="00000000">
      <w:pPr>
        <w:pStyle w:val="1"/>
        <w:pageBreakBefore/>
      </w:pPr>
      <w:r>
        <w:lastRenderedPageBreak/>
        <w:t>5. Спецификация и приемка</w:t>
      </w:r>
    </w:p>
    <w:p w14:paraId="2E36E4E6" w14:textId="77777777" w:rsidR="008F3574" w:rsidRDefault="00000000">
      <w:r>
        <w:t>Спецификация фиксирует назначение, входные данные, состояния, ошибки, доступность и ограничения. Достаточно небольшой таблицы, если она однозначна. Снимок кнопки не отвечает на вопросы о повторном нажатии или недоступности сервиса.</w:t>
      </w:r>
    </w:p>
    <w:p w14:paraId="70F2E5F4" w14:textId="77777777" w:rsidR="00DC6E8A" w:rsidRDefault="00DC6E8A"/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714"/>
        <w:gridCol w:w="6980"/>
      </w:tblGrid>
      <w:tr w:rsidR="008F3574" w14:paraId="1BE2870E" w14:textId="77777777">
        <w:trPr>
          <w:cantSplit/>
          <w:tblHeader/>
          <w:jc w:val="center"/>
        </w:trPr>
        <w:tc>
          <w:tcPr>
            <w:tcW w:w="2714" w:type="dxa"/>
            <w:shd w:val="clear" w:color="auto" w:fill="203B5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AF80D7F" w14:textId="77777777" w:rsidR="008F3574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b/>
                <w:color w:val="FFFFFF"/>
                <w:sz w:val="20"/>
              </w:rPr>
              <w:t>Свойство</w:t>
            </w:r>
          </w:p>
        </w:tc>
        <w:tc>
          <w:tcPr>
            <w:tcW w:w="6980" w:type="dxa"/>
            <w:shd w:val="clear" w:color="auto" w:fill="203B5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92A6E9E" w14:textId="77777777" w:rsidR="008F3574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b/>
                <w:color w:val="FFFFFF"/>
                <w:sz w:val="20"/>
              </w:rPr>
              <w:t>Правило проекта</w:t>
            </w:r>
          </w:p>
        </w:tc>
      </w:tr>
      <w:tr w:rsidR="008F3574" w14:paraId="18C5605B" w14:textId="77777777">
        <w:trPr>
          <w:cantSplit/>
          <w:jc w:val="center"/>
        </w:trPr>
        <w:tc>
          <w:tcPr>
            <w:tcW w:w="2714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C63EDE4" w14:textId="77777777" w:rsidR="008F3574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Заявка</w:t>
            </w:r>
          </w:p>
        </w:tc>
        <w:tc>
          <w:tcPr>
            <w:tcW w:w="6980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0AA1A73" w14:textId="77777777" w:rsidR="008F3574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Не подтверждает место автоматически</w:t>
            </w:r>
          </w:p>
        </w:tc>
      </w:tr>
      <w:tr w:rsidR="008F3574" w14:paraId="14BB63A0" w14:textId="77777777">
        <w:trPr>
          <w:cantSplit/>
          <w:jc w:val="center"/>
        </w:trPr>
        <w:tc>
          <w:tcPr>
            <w:tcW w:w="2714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70E4DD6" w14:textId="77777777" w:rsidR="008F3574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Контекст</w:t>
            </w:r>
          </w:p>
        </w:tc>
        <w:tc>
          <w:tcPr>
            <w:tcW w:w="6980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ACCFAB9" w14:textId="77777777" w:rsidR="008F3574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Занятие и дата сохраняются</w:t>
            </w:r>
          </w:p>
        </w:tc>
      </w:tr>
      <w:tr w:rsidR="008F3574" w14:paraId="3F01A122" w14:textId="77777777">
        <w:trPr>
          <w:cantSplit/>
          <w:jc w:val="center"/>
        </w:trPr>
        <w:tc>
          <w:tcPr>
            <w:tcW w:w="2714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3E9B17C" w14:textId="77777777" w:rsidR="008F3574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Ошибка</w:t>
            </w:r>
          </w:p>
        </w:tc>
        <w:tc>
          <w:tcPr>
            <w:tcW w:w="6980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74AE35F" w14:textId="77777777" w:rsidR="008F3574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Названы поле и способ исправления</w:t>
            </w:r>
          </w:p>
        </w:tc>
      </w:tr>
      <w:tr w:rsidR="008F3574" w14:paraId="678403E3" w14:textId="77777777">
        <w:trPr>
          <w:cantSplit/>
          <w:jc w:val="center"/>
        </w:trPr>
        <w:tc>
          <w:tcPr>
            <w:tcW w:w="2714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C8F653A" w14:textId="77777777" w:rsidR="008F3574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Повтор</w:t>
            </w:r>
          </w:p>
        </w:tc>
        <w:tc>
          <w:tcPr>
            <w:tcW w:w="6980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42B2DAC" w14:textId="77777777" w:rsidR="008F3574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Не создается неизвестное число запросов</w:t>
            </w:r>
          </w:p>
        </w:tc>
      </w:tr>
      <w:tr w:rsidR="008F3574" w14:paraId="2AFB1ED0" w14:textId="77777777">
        <w:trPr>
          <w:cantSplit/>
          <w:jc w:val="center"/>
        </w:trPr>
        <w:tc>
          <w:tcPr>
            <w:tcW w:w="2714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E960497" w14:textId="77777777" w:rsidR="008F3574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Клавиатура</w:t>
            </w:r>
          </w:p>
        </w:tc>
        <w:tc>
          <w:tcPr>
            <w:tcW w:w="6980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C3AE89F" w14:textId="77777777" w:rsidR="008F3574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Порядок и фокус соответствуют сценарию</w:t>
            </w:r>
          </w:p>
        </w:tc>
      </w:tr>
      <w:tr w:rsidR="008F3574" w14:paraId="671D1105" w14:textId="77777777">
        <w:trPr>
          <w:cantSplit/>
          <w:jc w:val="center"/>
        </w:trPr>
        <w:tc>
          <w:tcPr>
            <w:tcW w:w="2714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ED9DF8F" w14:textId="77777777" w:rsidR="008F3574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Результат</w:t>
            </w:r>
          </w:p>
        </w:tc>
        <w:tc>
          <w:tcPr>
            <w:tcW w:w="6980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7627487" w14:textId="77777777" w:rsidR="008F3574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Известен следующий шаг и способ помощи</w:t>
            </w:r>
          </w:p>
        </w:tc>
      </w:tr>
    </w:tbl>
    <w:p w14:paraId="6122CC93" w14:textId="77777777" w:rsidR="008F3574" w:rsidRDefault="008F3574">
      <w:pPr>
        <w:spacing w:after="20" w:line="60" w:lineRule="exact"/>
      </w:pPr>
    </w:p>
    <w:p w14:paraId="302ADD1F" w14:textId="77777777" w:rsidR="00DC6E8A" w:rsidRDefault="00DC6E8A"/>
    <w:p w14:paraId="0F0F027D" w14:textId="316CA60C" w:rsidR="008F3574" w:rsidRDefault="00000000">
      <w:r>
        <w:t>Начните ручную проверку с клавиатуры. Tab перемещает фокус, Enter активирует подходящее действие, пробел работает по семантике элемента. Порядок в коде и визуальный порядок не должны создавать противоречие. Подробности доступности рассматриваются отдельно.</w:t>
      </w:r>
    </w:p>
    <w:p w14:paraId="4DDF3C24" w14:textId="77777777" w:rsidR="008F3574" w:rsidRDefault="00000000">
      <w:r>
        <w:t>Проверяйте не только заполнение, но и удаление значения, возврат, ошибку формата и неизвестный ответ сервера. Продемонстрированное одно успешное отправление не устанавливает надежность всех путей.</w:t>
      </w:r>
    </w:p>
    <w:p w14:paraId="08131CE7" w14:textId="77777777" w:rsidR="008F3574" w:rsidRDefault="00000000">
      <w:r>
        <w:t>Неактивная кнопка без причины может оставить человека без понимания. Иногда лучше позволить попытку и объяснить, что нужно исправить; иногда требуется предупредить о недоступности заранее. Решение зависит от последствий и тестируется.</w:t>
      </w:r>
    </w:p>
    <w:p w14:paraId="60488C01" w14:textId="77777777" w:rsidR="008F3574" w:rsidRDefault="00000000">
      <w:r>
        <w:t>Система не должна заставлять включать необязательную рассылку ради заявки. Необязательность видна и не скрыта заранее отмеченным согласием. Конкретные юридические условия проверяются отдельно, но учебный дизайн не строится на непонимании.</w:t>
      </w:r>
    </w:p>
    <w:p w14:paraId="0C13AE82" w14:textId="7771C207" w:rsidR="008F3574" w:rsidRDefault="00000000" w:rsidP="00DC6E8A">
      <w:r>
        <w:t>Завершенная спецификация различает желаемое и проверенное. Если заявлена доступная форма, нужны фактические проверки реализации. Если создан только макет, результат называется проектом доступного поведения, а не сертифицированным соответствием.</w:t>
      </w:r>
    </w:p>
    <w:sectPr w:rsidR="008F3574" w:rsidSect="00034616">
      <w:headerReference w:type="default" r:id="rId8"/>
      <w:footerReference w:type="default" r:id="rId9"/>
      <w:pgSz w:w="11906" w:h="16838"/>
      <w:pgMar w:top="1049" w:right="1106" w:bottom="935" w:left="1106" w:header="397" w:footer="36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B6902F" w14:textId="77777777" w:rsidR="00FC260F" w:rsidRDefault="00FC260F">
      <w:pPr>
        <w:spacing w:after="0" w:line="240" w:lineRule="auto"/>
      </w:pPr>
      <w:r>
        <w:separator/>
      </w:r>
    </w:p>
  </w:endnote>
  <w:endnote w:type="continuationSeparator" w:id="0">
    <w:p w14:paraId="32D98DDA" w14:textId="77777777" w:rsidR="00FC260F" w:rsidRDefault="00FC26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BB7068" w14:textId="4C1EAFED" w:rsidR="008F3574" w:rsidRDefault="008F3574">
    <w:pPr>
      <w:pStyle w:val="a7"/>
      <w:tabs>
        <w:tab w:val="right" w:pos="9694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B75158" w14:textId="77777777" w:rsidR="00FC260F" w:rsidRDefault="00FC260F">
      <w:pPr>
        <w:spacing w:after="0" w:line="240" w:lineRule="auto"/>
      </w:pPr>
      <w:r>
        <w:separator/>
      </w:r>
    </w:p>
  </w:footnote>
  <w:footnote w:type="continuationSeparator" w:id="0">
    <w:p w14:paraId="3F482E25" w14:textId="77777777" w:rsidR="00FC260F" w:rsidRDefault="00FC26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CFED87" w14:textId="30FBEF79" w:rsidR="008F3574" w:rsidRDefault="008F3574">
    <w:pPr>
      <w:pStyle w:val="a5"/>
      <w:pBdr>
        <w:bottom w:val="single" w:sz="4" w:space="0" w:color="CBD6DB"/>
      </w:pBdr>
      <w:tabs>
        <w:tab w:val="right" w:pos="9694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57606393">
    <w:abstractNumId w:val="8"/>
  </w:num>
  <w:num w:numId="2" w16cid:durableId="401832806">
    <w:abstractNumId w:val="6"/>
  </w:num>
  <w:num w:numId="3" w16cid:durableId="1435442550">
    <w:abstractNumId w:val="5"/>
  </w:num>
  <w:num w:numId="4" w16cid:durableId="419914813">
    <w:abstractNumId w:val="4"/>
  </w:num>
  <w:num w:numId="5" w16cid:durableId="2141919865">
    <w:abstractNumId w:val="7"/>
  </w:num>
  <w:num w:numId="6" w16cid:durableId="559482537">
    <w:abstractNumId w:val="3"/>
  </w:num>
  <w:num w:numId="7" w16cid:durableId="1672443402">
    <w:abstractNumId w:val="2"/>
  </w:num>
  <w:num w:numId="8" w16cid:durableId="2072265590">
    <w:abstractNumId w:val="1"/>
  </w:num>
  <w:num w:numId="9" w16cid:durableId="4037695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8F3574"/>
    <w:rsid w:val="00A432A3"/>
    <w:rsid w:val="00AA1D8D"/>
    <w:rsid w:val="00B47730"/>
    <w:rsid w:val="00CB0664"/>
    <w:rsid w:val="00DC6E8A"/>
    <w:rsid w:val="00FC260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C3AFBC0"/>
  <w14:defaultImageDpi w14:val="300"/>
  <w15:docId w15:val="{F6A48ABD-D6E2-40B9-9C3B-3FC6E26B24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120" w:line="264" w:lineRule="auto"/>
    </w:pPr>
    <w:rPr>
      <w:rFonts w:ascii="Times New Roman" w:hAnsi="Times New Roman"/>
      <w:color w:val="202A33"/>
      <w:sz w:val="25"/>
      <w:lang w:val="ru-RU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after="140"/>
      <w:outlineLvl w:val="0"/>
    </w:pPr>
    <w:rPr>
      <w:rFonts w:asciiTheme="majorHAnsi" w:eastAsiaTheme="majorEastAsia" w:hAnsiTheme="majorHAnsi" w:cstheme="majorBidi"/>
      <w:b/>
      <w:bCs/>
      <w:color w:val="203B53"/>
      <w:sz w:val="34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160" w:after="140"/>
      <w:outlineLvl w:val="1"/>
    </w:pPr>
    <w:rPr>
      <w:rFonts w:asciiTheme="majorHAnsi" w:eastAsiaTheme="majorEastAsia" w:hAnsiTheme="majorHAnsi" w:cstheme="majorBidi"/>
      <w:b/>
      <w:bCs/>
      <w:color w:val="24636B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keepNext/>
      <w:pBdr>
        <w:bottom w:val="single" w:sz="8" w:space="4" w:color="4F81BD" w:themeColor="accent1"/>
      </w:pBdr>
      <w:spacing w:after="140" w:line="240" w:lineRule="auto"/>
      <w:contextualSpacing/>
    </w:pPr>
    <w:rPr>
      <w:rFonts w:asciiTheme="majorHAnsi" w:eastAsiaTheme="majorEastAsia" w:hAnsiTheme="majorHAnsi" w:cstheme="majorBidi"/>
      <w:b/>
      <w:color w:val="203B53"/>
      <w:spacing w:val="5"/>
      <w:kern w:val="28"/>
      <w:sz w:val="4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1277</Words>
  <Characters>7285</Characters>
  <Application>Microsoft Office Word</Application>
  <DocSecurity>0</DocSecurity>
  <Lines>60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8545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Компоненты интерфейса, формы и обратная связь</dc:title>
  <dc:subject>Веб-дизайн. Лекция 8</dc:subject>
  <dc:creator>Учебные материалы</dc:creator>
  <cp:keywords/>
  <dc:description>generated by python-docx</dc:description>
  <cp:lastModifiedBy>Mikhail Sizov</cp:lastModifiedBy>
  <cp:revision>3</cp:revision>
  <dcterms:created xsi:type="dcterms:W3CDTF">2013-12-23T23:15:00Z</dcterms:created>
  <dcterms:modified xsi:type="dcterms:W3CDTF">2026-10-07T13:32:00Z</dcterms:modified>
  <cp:category/>
  <dc:language>ru-RU</dc:language>
</cp:coreProperties>
</file>