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7D971" w14:textId="77777777" w:rsidR="00AB1E17" w:rsidRDefault="00000000" w:rsidP="00AB1E17">
      <w:pPr>
        <w:pStyle w:val="aa"/>
      </w:pPr>
      <w:r>
        <w:t>Информационная архитектура, контент и навигация</w:t>
      </w:r>
    </w:p>
    <w:p w14:paraId="71B511DB" w14:textId="77777777" w:rsidR="00AB1E17" w:rsidRDefault="00AB1E17" w:rsidP="00AB1E17">
      <w:pPr>
        <w:pStyle w:val="aa"/>
      </w:pPr>
    </w:p>
    <w:p w14:paraId="391B7BD5" w14:textId="4EAD8430" w:rsidR="00535FD0" w:rsidRDefault="00000000" w:rsidP="00AB1E17">
      <w:pPr>
        <w:pStyle w:val="aa"/>
      </w:pPr>
      <w:r>
        <w:t>1. Контент, классификация и карта сайта</w:t>
      </w:r>
    </w:p>
    <w:p w14:paraId="6E6A67ED" w14:textId="77777777" w:rsidR="00535FD0" w:rsidRDefault="00000000">
      <w:r>
        <w:t>Инвентаризация включает название, тип материала, задачу, актуальность, владельца и связи. Даже новому сайту нужен перечень существующих сведений. Каталог без описаний и ответственного за расписание — оболочка. Несколько копий условий создают риск противоречий.</w:t>
      </w:r>
    </w:p>
    <w:p w14:paraId="448BBFF4" w14:textId="77777777" w:rsidR="00AB1E17" w:rsidRDefault="00AB1E1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3781"/>
        <w:gridCol w:w="3490"/>
      </w:tblGrid>
      <w:tr w:rsidR="00535FD0" w14:paraId="1A82AAB0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1EF3B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Контент</w:t>
            </w:r>
          </w:p>
        </w:tc>
        <w:tc>
          <w:tcPr>
            <w:tcW w:w="378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34EE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Задача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79F2E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Владелец</w:t>
            </w:r>
          </w:p>
        </w:tc>
      </w:tr>
      <w:tr w:rsidR="00535FD0" w14:paraId="2E0DAB64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AE8E6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Каталог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5738E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Сравнить варианты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EEAA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Администратор списка</w:t>
            </w:r>
          </w:p>
        </w:tc>
      </w:tr>
      <w:tr w:rsidR="00535FD0" w14:paraId="13AB051C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4EC2D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Занятие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553CF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Понять результат и условия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D27C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Преподаватель и администратор</w:t>
            </w:r>
          </w:p>
        </w:tc>
      </w:tr>
      <w:tr w:rsidR="00535FD0" w14:paraId="65578029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FCF87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Правила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9250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Уточнить подготовку и перенос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ED6E9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Ответственный за услугу</w:t>
            </w:r>
          </w:p>
        </w:tc>
      </w:tr>
      <w:tr w:rsidR="00535FD0" w14:paraId="724BA591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C84B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Подтверждение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CB99F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Понять статус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9F1BD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Владелец записи</w:t>
            </w:r>
          </w:p>
        </w:tc>
      </w:tr>
      <w:tr w:rsidR="00535FD0" w14:paraId="74A9780B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B979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Помощь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2AB75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Решить нестандартный вопрос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8852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Ответственный за обращения</w:t>
            </w:r>
          </w:p>
        </w:tc>
      </w:tr>
    </w:tbl>
    <w:p w14:paraId="246F2B65" w14:textId="77777777" w:rsidR="00535FD0" w:rsidRDefault="00535FD0">
      <w:pPr>
        <w:spacing w:after="20" w:line="60" w:lineRule="exact"/>
      </w:pPr>
    </w:p>
    <w:p w14:paraId="6A97FBA7" w14:textId="77777777" w:rsidR="00AB1E17" w:rsidRDefault="00AB1E17"/>
    <w:p w14:paraId="57E07CA9" w14:textId="4A7AF864" w:rsidR="00535FD0" w:rsidRDefault="00000000">
      <w:r>
        <w:t>Карта сайта показывает отношения страниц. Путь показывает действия в конкретной ситуации: он пересекает ветви, возвращается назад и включает внешние каналы. Смешение моделей приводит к тому, что меню повторяет все шаги формы или сценарий считается завершенным на каталоге.</w:t>
      </w:r>
    </w:p>
    <w:p w14:paraId="5A1B375C" w14:textId="77777777" w:rsidR="00535FD0" w:rsidRDefault="00000000">
      <w:r>
        <w:t>Разные области могут иметь разные основания группировки. Каталог — по теме; справка — по задачам «подготовиться», «изменить запись». Граница применения должна быть ясна: фильтр «Начинающим» относится к занятиям, а не ко всем документам.</w:t>
      </w:r>
    </w:p>
    <w:p w14:paraId="6127A7B3" w14:textId="77777777" w:rsidR="00535FD0" w:rsidRDefault="00000000">
      <w:r>
        <w:t>W3C WAI рассматривает понятную структуру страниц и обозначение областей как условия ориентации [3]. Для проекта это последовательность заголовков и различие навигации и содержания. Визуальная группировка должна иметь смысл, передаваемый затем в HTML.</w:t>
      </w:r>
    </w:p>
    <w:p w14:paraId="495971B7" w14:textId="77777777" w:rsidR="00535FD0" w:rsidRDefault="00000000">
      <w:r>
        <w:t>Не создавайте десятки пустых разделов на будущее. Уровень оправдан, когда помогает различать реальные материалы. Папка с единственной страницей может усложнить путь. Но удаление всех уровней тоже не универсальное решение: длинный неструктурированный список затрудняет сравнение.</w:t>
      </w:r>
    </w:p>
    <w:p w14:paraId="076C64B5" w14:textId="77777777" w:rsidR="00535FD0" w:rsidRDefault="00000000">
      <w:r>
        <w:t>Проверьте каждую ветвь вопросом: какое различие задач она отражает? Если ответ только «так устроены наши отделы», стоит сравнить альтернативную организацию. Внутренняя ответственность за контент не определяет единственно правильное место в пользовательской навигации.</w:t>
      </w:r>
    </w:p>
    <w:p w14:paraId="64602475" w14:textId="77777777" w:rsidR="00535FD0" w:rsidRDefault="00000000">
      <w:pPr>
        <w:pStyle w:val="1"/>
        <w:pageBreakBefore/>
      </w:pPr>
      <w:r>
        <w:lastRenderedPageBreak/>
        <w:t>2. Навигация и проверка названий</w:t>
      </w:r>
    </w:p>
    <w:p w14:paraId="576378E4" w14:textId="77777777" w:rsidR="00535FD0" w:rsidRDefault="00000000">
      <w:r>
        <w:t>Глобальная навигация связывает основные области; локальная — материалы внутри раздела; контекстная — уместный следующий шаг. Хлебные крошки показывают положение в иерархии и не обязаны повторять историю переходов. Кнопка браузера «Назад» решает другую задачу.</w:t>
      </w:r>
    </w:p>
    <w:p w14:paraId="1E219B3F" w14:textId="77777777" w:rsidR="00535FD0" w:rsidRDefault="00000000">
      <w:r>
        <w:t>Название ссылки помогает предсказать результат. Несколько одинаковых «Подробнее» неоднозначны вне визуального окружения. «Программа занятия по фотографии» указывает предмет. Другие решения возможны, если доступное имя и контекст остаются понятными после реализации.</w:t>
      </w:r>
    </w:p>
    <w:p w14:paraId="111A5640" w14:textId="77777777" w:rsidR="00AB1E17" w:rsidRDefault="00AB1E1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3102"/>
        <w:gridCol w:w="3684"/>
      </w:tblGrid>
      <w:tr w:rsidR="00535FD0" w14:paraId="34BE074B" w14:textId="77777777">
        <w:trPr>
          <w:cantSplit/>
          <w:tblHeader/>
          <w:jc w:val="center"/>
        </w:trPr>
        <w:tc>
          <w:tcPr>
            <w:tcW w:w="29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D8041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  <w:tc>
          <w:tcPr>
            <w:tcW w:w="310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DF236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  <w:tc>
          <w:tcPr>
            <w:tcW w:w="368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1EF17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Ограничение</w:t>
            </w:r>
          </w:p>
        </w:tc>
      </w:tr>
      <w:tr w:rsidR="00535FD0" w14:paraId="1AF245A1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A9C16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группируют материалы?</w:t>
            </w:r>
          </w:p>
        </w:tc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3020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Сортировка карточек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0F70B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дает готовую окончательную схему</w:t>
            </w:r>
          </w:p>
        </w:tc>
      </w:tr>
      <w:tr w:rsidR="00535FD0" w14:paraId="25FB968C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5E2C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Где ищут сведения?</w:t>
            </w:r>
          </w:p>
        </w:tc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A4D26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Тест дерева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EAEF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проверяет визуальную заметность</w:t>
            </w:r>
          </w:p>
        </w:tc>
      </w:tr>
      <w:tr w:rsidR="00535FD0" w14:paraId="57F9E82D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B37B9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понимают название?</w:t>
            </w:r>
          </w:p>
        </w:tc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59D41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Ожидаемое содержимое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EB9C8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доказывает фактический переход</w:t>
            </w:r>
          </w:p>
        </w:tc>
      </w:tr>
      <w:tr w:rsidR="00535FD0" w14:paraId="5138DE24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CDADE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проходит весь путь?</w:t>
            </w:r>
          </w:p>
        </w:tc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54C4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Связный прототип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FCA454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Зависит от полноты модели</w:t>
            </w:r>
          </w:p>
        </w:tc>
      </w:tr>
    </w:tbl>
    <w:p w14:paraId="0DAEEAB1" w14:textId="77777777" w:rsidR="00535FD0" w:rsidRDefault="00535FD0">
      <w:pPr>
        <w:spacing w:after="20" w:line="60" w:lineRule="exact"/>
      </w:pPr>
    </w:p>
    <w:p w14:paraId="53287B39" w14:textId="77777777" w:rsidR="00AB1E17" w:rsidRDefault="00AB1E17"/>
    <w:p w14:paraId="0A6E3317" w14:textId="404FDEF0" w:rsidR="00535FD0" w:rsidRDefault="00000000">
      <w:r>
        <w:t>В сортировке участник объединяет материалы по смыслу или пользуется готовыми группами. Несколько содержательно разных карточек помогают обнаружить неоднозначность. Затем дизайнер объясняет выбранную структуру, а не механически воспроизводит каждую индивидуальную раскладку.</w:t>
      </w:r>
    </w:p>
    <w:p w14:paraId="40AAA1F8" w14:textId="77777777" w:rsidR="00535FD0" w:rsidRDefault="00000000">
      <w:r>
        <w:t>Тест дерева убирает визуальное оформление и исследует названия и вложенность. «Вы не можете прийти; где уточните действия?» — лучше, чем «найдите правила переноса», потому что второй вариант уже подсказывает название. Нейтральное задание столь же важно, как схема.</w:t>
      </w:r>
    </w:p>
    <w:p w14:paraId="6D146BCD" w14:textId="77777777" w:rsidR="00535FD0" w:rsidRDefault="00000000">
      <w:r>
        <w:t>Активное состояние меню показывает текущую область, но не должно создавать шум. В длинной структуре проверьте, что нужно видеть постоянно, а что можно раскрыть. Важные действия не зависят только от наведения: такой путь неполон для сенсорного и клавиатурного управления.</w:t>
      </w:r>
    </w:p>
    <w:p w14:paraId="437886F7" w14:textId="77777777" w:rsidR="00535FD0" w:rsidRDefault="00000000">
      <w:pPr>
        <w:pStyle w:val="1"/>
        <w:pageBreakBefore/>
      </w:pPr>
      <w:r>
        <w:lastRenderedPageBreak/>
        <w:t>3. Практики GOV.UK: путь и словарь</w:t>
      </w:r>
    </w:p>
    <w:p w14:paraId="01DE965D" w14:textId="77777777" w:rsidR="00535FD0" w:rsidRDefault="00000000">
      <w:r>
        <w:rPr>
          <w:b/>
        </w:rPr>
        <w:t>Кейс 1.</w:t>
      </w:r>
      <w:r>
        <w:t xml:space="preserve"> GDS в феврале 2018 года описала пошаговую навигацию на примере обучения вождению. Команда собирала связанные материалы, раскладывала их по задачам и зависимостям, выделяла обязательные, ситуационные и поясняющие элементы, затем уточняла ссылки и структуру [1]. Это процесс конкретного сервиса.</w:t>
      </w:r>
    </w:p>
    <w:p w14:paraId="533B1F16" w14:textId="77777777" w:rsidR="00535FD0" w:rsidRDefault="00000000">
      <w:r>
        <w:rPr>
          <w:b/>
        </w:rPr>
        <w:t>Кейс 2.</w:t>
      </w:r>
      <w:r>
        <w:t xml:space="preserve"> В ноябре 2018 года GDS рассказала о наблюдении и тесте дерева групп контента. Термин alerts некоторые участники связывали с письмами-уведомлениями. Новые названия проверяли на прежних задачах; один вариант не приняли, потому что при похожей точности выбор занимал больше времени [2].</w:t>
      </w:r>
    </w:p>
    <w:p w14:paraId="1E247CC4" w14:textId="77777777" w:rsidR="00535FD0" w:rsidRDefault="00000000">
      <w:pPr>
        <w:pStyle w:val="21"/>
      </w:pPr>
      <w:r>
        <w:t>Авторский разбор</w:t>
      </w:r>
    </w:p>
    <w:p w14:paraId="78D339A6" w14:textId="77777777" w:rsidR="00535FD0" w:rsidRDefault="00000000">
      <w:r>
        <w:t>Структура и язык взаимодействуют. Человек понимает тему, но выбирает неверный раздел из-за организационного термина. И наоборот, хорошее название не спасает материал в неожиданной ветви. Проверяются задача, подпись и фактическое содержание.</w:t>
      </w:r>
    </w:p>
    <w:p w14:paraId="4BD06913" w14:textId="77777777" w:rsidR="00AB1E17" w:rsidRDefault="00AB1E1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69"/>
        <w:gridCol w:w="5526"/>
      </w:tblGrid>
      <w:tr w:rsidR="00535FD0" w14:paraId="37054DBD" w14:textId="77777777">
        <w:trPr>
          <w:cantSplit/>
          <w:tblHeader/>
          <w:jc w:val="center"/>
        </w:trPr>
        <w:tc>
          <w:tcPr>
            <w:tcW w:w="416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579C53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  <w:tc>
          <w:tcPr>
            <w:tcW w:w="552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50247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Действие</w:t>
            </w:r>
          </w:p>
        </w:tc>
      </w:tr>
      <w:tr w:rsidR="00535FD0" w14:paraId="18C1215D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40D85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Все материалы нужны всем?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79A8F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Отделить главный маршрут от ситуационной справки</w:t>
            </w:r>
          </w:p>
        </w:tc>
      </w:tr>
      <w:tr w:rsidR="00535FD0" w14:paraId="2D690A72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9B637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Ясно ли назначение ссылки?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0361F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Проверить ожидание, а не только краткость</w:t>
            </w:r>
          </w:p>
        </w:tc>
      </w:tr>
      <w:tr w:rsidR="00535FD0" w14:paraId="572B1A9E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2805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Почему выбрана группа?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19984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Зафиксировать наблюдение и правило</w:t>
            </w:r>
          </w:p>
        </w:tc>
      </w:tr>
      <w:tr w:rsidR="00535FD0" w14:paraId="220F1954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90C0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проверил новый вариант?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FEA60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Сохранить сопоставимые задачи</w:t>
            </w:r>
          </w:p>
        </w:tc>
      </w:tr>
    </w:tbl>
    <w:p w14:paraId="384B64B0" w14:textId="77777777" w:rsidR="00535FD0" w:rsidRDefault="00535FD0">
      <w:pPr>
        <w:spacing w:after="20" w:line="60" w:lineRule="exact"/>
      </w:pPr>
    </w:p>
    <w:p w14:paraId="02A96095" w14:textId="77777777" w:rsidR="00AB1E17" w:rsidRDefault="00AB1E17"/>
    <w:p w14:paraId="3F627E1E" w14:textId="155BED40" w:rsidR="00535FD0" w:rsidRDefault="00000000">
      <w:r>
        <w:t>Для «Точки практики» сведения «что принести» нужны до записи, а «как изменить заявку» — позднее, хотя оба текста принадлежат одному администратору. Организационный владелец и пользовательский момент возникновения вопроса не совпадают.</w:t>
      </w:r>
    </w:p>
    <w:p w14:paraId="408D17FF" w14:textId="77777777" w:rsidR="00535FD0" w:rsidRDefault="00000000">
      <w:r>
        <w:t>Источники не устанавливают обязательное число уровней или ссылок. В другой профессиональной аудитории термин может быть привычен. Совет «никогда не использовать слово X» был бы шире оснований. Чужой результат помогает придумать собственную проверку, а не отменяет контекст.</w:t>
      </w:r>
    </w:p>
    <w:p w14:paraId="7FDE55F8" w14:textId="77777777" w:rsidR="00535FD0" w:rsidRDefault="00000000">
      <w:r>
        <w:t>Сравните также цену изменения: переименование затрагивает старые ссылки, инструкции и поиск. Если новую подпись приняли без учета связанных материалов, структура может стать противоречивой. Полезно проверять не один экран, а весь маршрут.</w:t>
      </w:r>
    </w:p>
    <w:p w14:paraId="0F94FE1D" w14:textId="77777777" w:rsidR="00535FD0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Схема становится обоснованной через проверку задач и языка, а не через идеальную симметрию блоков.</w:t>
      </w:r>
    </w:p>
    <w:p w14:paraId="61E54B1E" w14:textId="77777777" w:rsidR="00535FD0" w:rsidRDefault="00000000">
      <w:pPr>
        <w:pStyle w:val="1"/>
        <w:pageBreakBefore/>
      </w:pPr>
      <w:r>
        <w:lastRenderedPageBreak/>
        <w:t>4. Пример структуры учебного сайта</w:t>
      </w:r>
    </w:p>
    <w:p w14:paraId="347F9AA9" w14:textId="77777777" w:rsidR="00535FD0" w:rsidRDefault="00000000">
      <w:r>
        <w:t>Условно в центре шесть занятий трех направлений. Человек выбирает тему, затем сравнивает уровень, время и оборудование. Общие правила поддерживаются отдельно, но страница занятия дает контекстную ссылку и собственные существенные ограничения.</w:t>
      </w:r>
    </w:p>
    <w:p w14:paraId="1E5D1A4A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Главная</w:t>
      </w:r>
    </w:p>
    <w:p w14:paraId="74C65B00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├─ Занятия</w:t>
      </w:r>
    </w:p>
    <w:p w14:paraId="789E1232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│  ├─ Фотография</w:t>
      </w:r>
    </w:p>
    <w:p w14:paraId="632D0A76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│  ├─ Иллюстрация</w:t>
      </w:r>
    </w:p>
    <w:p w14:paraId="51F74C46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│  └─ Цифровые навыки</w:t>
      </w:r>
    </w:p>
    <w:p w14:paraId="1735F97E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├─ Как участвовать</w:t>
      </w:r>
    </w:p>
    <w:p w14:paraId="0CB10502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│  ├─ Подготовка к занятию</w:t>
      </w:r>
    </w:p>
    <w:p w14:paraId="7E19D3F9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│  └─ Изменение заявки</w:t>
      </w:r>
    </w:p>
    <w:p w14:paraId="3FE5E4C7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└─ Контакты и помощь</w:t>
      </w:r>
    </w:p>
    <w:p w14:paraId="718680BB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</w:t>
      </w:r>
    </w:p>
    <w:p w14:paraId="500568FD" w14:textId="77777777" w:rsidR="00535FD0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Сценарий: занятие → заявка → подтверждение</w:t>
      </w:r>
    </w:p>
    <w:p w14:paraId="7A9990D7" w14:textId="77777777" w:rsidR="00535FD0" w:rsidRDefault="00535FD0">
      <w:pPr>
        <w:spacing w:after="20" w:line="60" w:lineRule="exact"/>
      </w:pPr>
    </w:p>
    <w:p w14:paraId="70568DA0" w14:textId="77777777" w:rsidR="00535FD0" w:rsidRDefault="00000000">
      <w:r>
        <w:t>Это авторская схема, а не обязательный шаблон. При двух занятиях в каждом направлении отдельная страница направления может быть избыточна: достаточно фильтра. Но если есть собственная задача и содержательная подборка, устойчивый адрес оправдан. Решение зависит от использования.</w:t>
      </w:r>
    </w:p>
    <w:p w14:paraId="43842757" w14:textId="77777777" w:rsidR="00535FD0" w:rsidRDefault="00000000">
      <w:pPr>
        <w:pStyle w:val="21"/>
      </w:pPr>
      <w:r>
        <w:t>Маршрут посетителя</w:t>
      </w:r>
    </w:p>
    <w:p w14:paraId="3FE603F4" w14:textId="77777777" w:rsidR="00535FD0" w:rsidRDefault="00000000">
      <w:r>
        <w:t>Задача: найти фотографию без профессиональной камеры, посмотреть дату и отправить заявку. Каталог содержит название, уровень и результат; подробная страница — программу, оборудование, полную цену и сеанс; подтверждение — статус и дальнейший порядок. Меню не обязано повторять эти этапы.</w:t>
      </w:r>
    </w:p>
    <w:p w14:paraId="6DACCC81" w14:textId="77777777" w:rsidR="00AB1E17" w:rsidRDefault="00AB1E1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3"/>
        <w:gridCol w:w="6301"/>
      </w:tblGrid>
      <w:tr w:rsidR="00535FD0" w14:paraId="432EB784" w14:textId="77777777">
        <w:trPr>
          <w:cantSplit/>
          <w:tblHeader/>
          <w:jc w:val="center"/>
        </w:trPr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28F30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Связь</w:t>
            </w:r>
          </w:p>
        </w:tc>
        <w:tc>
          <w:tcPr>
            <w:tcW w:w="630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C25B1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Назначение</w:t>
            </w:r>
          </w:p>
        </w:tc>
      </w:tr>
      <w:tr w:rsidR="00535FD0" w14:paraId="62344C08" w14:textId="77777777">
        <w:trPr>
          <w:cantSplit/>
          <w:jc w:val="center"/>
        </w:trPr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30FF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Каталог → занятие</w:t>
            </w:r>
          </w:p>
        </w:tc>
        <w:tc>
          <w:tcPr>
            <w:tcW w:w="630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8DF89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Понятное название вместо одинакового «Подробнее»</w:t>
            </w:r>
          </w:p>
        </w:tc>
      </w:tr>
      <w:tr w:rsidR="00535FD0" w14:paraId="329A5024" w14:textId="77777777">
        <w:trPr>
          <w:cantSplit/>
          <w:jc w:val="center"/>
        </w:trPr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55B0C4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Занятие → подготовка</w:t>
            </w:r>
          </w:p>
        </w:tc>
        <w:tc>
          <w:tcPr>
            <w:tcW w:w="63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B0B38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принести и какие условия обязательны</w:t>
            </w:r>
          </w:p>
        </w:tc>
      </w:tr>
      <w:tr w:rsidR="00535FD0" w14:paraId="372568D2" w14:textId="77777777">
        <w:trPr>
          <w:cantSplit/>
          <w:jc w:val="center"/>
        </w:trPr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14506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Результат → изменение</w:t>
            </w:r>
          </w:p>
        </w:tc>
        <w:tc>
          <w:tcPr>
            <w:tcW w:w="630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1F01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изменить заявку без ложного обещания мгновенной отмены</w:t>
            </w:r>
          </w:p>
        </w:tc>
      </w:tr>
      <w:tr w:rsidR="00535FD0" w14:paraId="3DCC82CE" w14:textId="77777777">
        <w:trPr>
          <w:cantSplit/>
          <w:jc w:val="center"/>
        </w:trPr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30380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Страница → помощь</w:t>
            </w:r>
          </w:p>
        </w:tc>
        <w:tc>
          <w:tcPr>
            <w:tcW w:w="63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A1CB8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Контакт по текущей задаче</w:t>
            </w:r>
          </w:p>
        </w:tc>
      </w:tr>
    </w:tbl>
    <w:p w14:paraId="69C2E902" w14:textId="77777777" w:rsidR="00535FD0" w:rsidRDefault="00535FD0">
      <w:pPr>
        <w:spacing w:after="20" w:line="60" w:lineRule="exact"/>
      </w:pPr>
    </w:p>
    <w:p w14:paraId="250DB26D" w14:textId="77777777" w:rsidR="00AB1E17" w:rsidRDefault="00AB1E17"/>
    <w:p w14:paraId="7571D933" w14:textId="192E6CB9" w:rsidR="00535FD0" w:rsidRDefault="00000000">
      <w:r>
        <w:t>Проверьте независимый вход. После внешней ссылки человек должен понять организатора, содержание и условия, не возвращаясь принудительно на главную. Форма также не теряет выбранные дату и занятие. Эти связи — часть структуры, а не декоративные дополнительные кнопки.</w:t>
      </w:r>
    </w:p>
    <w:p w14:paraId="2BA673D0" w14:textId="77777777" w:rsidR="00535FD0" w:rsidRDefault="00000000">
      <w:pPr>
        <w:pStyle w:val="1"/>
        <w:pageBreakBefore/>
      </w:pPr>
      <w:r>
        <w:lastRenderedPageBreak/>
        <w:t>5. Поддержка и устойчивость контента</w:t>
      </w:r>
    </w:p>
    <w:p w14:paraId="2BB5B6D3" w14:textId="77777777" w:rsidR="00535FD0" w:rsidRDefault="00000000">
      <w:r>
        <w:t>Архитектура выдерживает изменения: длинные названия, отмененные даты, архив и новые направления. Если макет рассчитан на одинаковые короткие карточки, обновление разрушит композицию и смысл. Жизненный цикл текста включается в проект до окончательного оформления.</w:t>
      </w:r>
    </w:p>
    <w:p w14:paraId="4869F710" w14:textId="77777777" w:rsidR="00AB1E17" w:rsidRDefault="00AB1E1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99"/>
        <w:gridCol w:w="6495"/>
      </w:tblGrid>
      <w:tr w:rsidR="00535FD0" w14:paraId="4F75774A" w14:textId="77777777">
        <w:trPr>
          <w:cantSplit/>
          <w:tblHeader/>
          <w:jc w:val="center"/>
        </w:trPr>
        <w:tc>
          <w:tcPr>
            <w:tcW w:w="319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38255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Изменение</w:t>
            </w:r>
          </w:p>
        </w:tc>
        <w:tc>
          <w:tcPr>
            <w:tcW w:w="649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BF43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</w:t>
            </w:r>
          </w:p>
        </w:tc>
      </w:tr>
      <w:tr w:rsidR="00535FD0" w14:paraId="781ED205" w14:textId="77777777">
        <w:trPr>
          <w:cantSplit/>
          <w:jc w:val="center"/>
        </w:trPr>
        <w:tc>
          <w:tcPr>
            <w:tcW w:w="319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E3563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Нет доступной даты</w:t>
            </w:r>
          </w:p>
        </w:tc>
        <w:tc>
          <w:tcPr>
            <w:tcW w:w="649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2F93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Показать статус и уместный следующий шаг</w:t>
            </w:r>
          </w:p>
        </w:tc>
      </w:tr>
      <w:tr w:rsidR="00535FD0" w14:paraId="1FBEE214" w14:textId="77777777">
        <w:trPr>
          <w:cantSplit/>
          <w:jc w:val="center"/>
        </w:trPr>
        <w:tc>
          <w:tcPr>
            <w:tcW w:w="319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C085F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Дата перенесена</w:t>
            </w:r>
          </w:p>
        </w:tc>
        <w:tc>
          <w:tcPr>
            <w:tcW w:w="649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9F669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Обновить связанные страницы и сообщения</w:t>
            </w:r>
          </w:p>
        </w:tc>
      </w:tr>
      <w:tr w:rsidR="00535FD0" w14:paraId="77F9FF35" w14:textId="77777777">
        <w:trPr>
          <w:cantSplit/>
          <w:jc w:val="center"/>
        </w:trPr>
        <w:tc>
          <w:tcPr>
            <w:tcW w:w="319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3DB20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Название длиннее</w:t>
            </w:r>
          </w:p>
        </w:tc>
        <w:tc>
          <w:tcPr>
            <w:tcW w:w="649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A4DDD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Сохранить смысл и читаемость</w:t>
            </w:r>
          </w:p>
        </w:tc>
      </w:tr>
      <w:tr w:rsidR="00535FD0" w14:paraId="1BE09717" w14:textId="77777777">
        <w:trPr>
          <w:cantSplit/>
          <w:jc w:val="center"/>
        </w:trPr>
        <w:tc>
          <w:tcPr>
            <w:tcW w:w="319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091FC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Материал архивирован</w:t>
            </w:r>
          </w:p>
        </w:tc>
        <w:tc>
          <w:tcPr>
            <w:tcW w:w="649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D4299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Объяснить актуальность и дать действующую альтернативу</w:t>
            </w:r>
          </w:p>
        </w:tc>
      </w:tr>
      <w:tr w:rsidR="00535FD0" w14:paraId="2D446026" w14:textId="77777777">
        <w:trPr>
          <w:cantSplit/>
          <w:jc w:val="center"/>
        </w:trPr>
        <w:tc>
          <w:tcPr>
            <w:tcW w:w="319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106FA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Раздел переименован</w:t>
            </w:r>
          </w:p>
        </w:tc>
        <w:tc>
          <w:tcPr>
            <w:tcW w:w="649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57272" w14:textId="77777777" w:rsidR="00535FD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Согласовать ссылки, поиск и инструкции</w:t>
            </w:r>
          </w:p>
        </w:tc>
      </w:tr>
    </w:tbl>
    <w:p w14:paraId="33295863" w14:textId="77777777" w:rsidR="00535FD0" w:rsidRDefault="00535FD0">
      <w:pPr>
        <w:spacing w:after="20" w:line="60" w:lineRule="exact"/>
      </w:pPr>
    </w:p>
    <w:p w14:paraId="1266CC8B" w14:textId="77777777" w:rsidR="00AB1E17" w:rsidRDefault="00AB1E17"/>
    <w:p w14:paraId="5430ABD9" w14:textId="2437F961" w:rsidR="00535FD0" w:rsidRDefault="00000000">
      <w:r>
        <w:t>Дублирование отличается от уместного краткого повторения. Цена видна в карточке и на странице, но должна поступать из согласованного источника. Подробные правила удобнее поддерживать в одном месте с контекстными пояснениями. Иначе обновление потребует искать ручные копии.</w:t>
      </w:r>
    </w:p>
    <w:p w14:paraId="6A3D9486" w14:textId="77777777" w:rsidR="00535FD0" w:rsidRDefault="00000000">
      <w:r>
        <w:t>Контентная модель для разработчика включает тип страницы, поля, обязательность, длины и источник. Карточка имеет заголовок, уровень, длительность, изображение и ссылку. Отсутствующее изображение не должно лишать карточку смысла: это предусмотренное состояние.</w:t>
      </w:r>
    </w:p>
    <w:p w14:paraId="5777B9B6" w14:textId="77777777" w:rsidR="00535FD0" w:rsidRDefault="00000000">
      <w:r>
        <w:t>Не все нужно на первом экране, но существенные условия не прячут за неопределенным действием. Если оборудование важно до решения, сведения нельзя показывать только в письме после заявки. Порядок объясняется вопросами посетителя, а не удобством заполнения базы.</w:t>
      </w:r>
    </w:p>
    <w:p w14:paraId="271C5D93" w14:textId="77777777" w:rsidR="00535FD0" w:rsidRDefault="00000000">
      <w:r>
        <w:t>Итог проверки — карта версии, переименования и открытые вопросы. После изменения узла проверяют соседние пути: удаление раздела ломает старую ссылку, добавление фильтра создает пустое состояние. Архитектура развивается вместе с содержанием.</w:t>
      </w:r>
    </w:p>
    <w:p w14:paraId="1CBC9A47" w14:textId="0CC19CDB" w:rsidR="00535FD0" w:rsidRDefault="00000000" w:rsidP="00AB1E17">
      <w:r>
        <w:t>В небольшом проекте достаточно простого реестра: материал, владелец, дата проверки, связанные страницы. Он помогает понять, что нужно менять при обновлении и какие обещания интерфейса зависят от организационной работы.</w:t>
      </w:r>
    </w:p>
    <w:sectPr w:rsidR="00535FD0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2869" w14:textId="77777777" w:rsidR="00EA0DE7" w:rsidRDefault="00EA0DE7">
      <w:pPr>
        <w:spacing w:after="0" w:line="240" w:lineRule="auto"/>
      </w:pPr>
      <w:r>
        <w:separator/>
      </w:r>
    </w:p>
  </w:endnote>
  <w:endnote w:type="continuationSeparator" w:id="0">
    <w:p w14:paraId="29B169EB" w14:textId="77777777" w:rsidR="00EA0DE7" w:rsidRDefault="00EA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E92A5" w14:textId="3BD21817" w:rsidR="00535FD0" w:rsidRDefault="00535FD0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69733" w14:textId="77777777" w:rsidR="00EA0DE7" w:rsidRDefault="00EA0DE7">
      <w:pPr>
        <w:spacing w:after="0" w:line="240" w:lineRule="auto"/>
      </w:pPr>
      <w:r>
        <w:separator/>
      </w:r>
    </w:p>
  </w:footnote>
  <w:footnote w:type="continuationSeparator" w:id="0">
    <w:p w14:paraId="659137DA" w14:textId="77777777" w:rsidR="00EA0DE7" w:rsidRDefault="00EA0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63B3" w14:textId="57ADA64F" w:rsidR="00535FD0" w:rsidRDefault="00535FD0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6856199">
    <w:abstractNumId w:val="8"/>
  </w:num>
  <w:num w:numId="2" w16cid:durableId="1317147238">
    <w:abstractNumId w:val="6"/>
  </w:num>
  <w:num w:numId="3" w16cid:durableId="1215656674">
    <w:abstractNumId w:val="5"/>
  </w:num>
  <w:num w:numId="4" w16cid:durableId="1414087167">
    <w:abstractNumId w:val="4"/>
  </w:num>
  <w:num w:numId="5" w16cid:durableId="830295760">
    <w:abstractNumId w:val="7"/>
  </w:num>
  <w:num w:numId="6" w16cid:durableId="640421909">
    <w:abstractNumId w:val="3"/>
  </w:num>
  <w:num w:numId="7" w16cid:durableId="1777484215">
    <w:abstractNumId w:val="2"/>
  </w:num>
  <w:num w:numId="8" w16cid:durableId="1155798011">
    <w:abstractNumId w:val="1"/>
  </w:num>
  <w:num w:numId="9" w16cid:durableId="91490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5FD0"/>
    <w:rsid w:val="008B73A7"/>
    <w:rsid w:val="00AA1D8D"/>
    <w:rsid w:val="00AB1E17"/>
    <w:rsid w:val="00B47730"/>
    <w:rsid w:val="00CB0664"/>
    <w:rsid w:val="00EA0D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A9BAC"/>
  <w14:defaultImageDpi w14:val="300"/>
  <w15:docId w15:val="{FF82AC6A-0682-4BFD-B2FE-E75946A5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архитектура, контент и навигация</dc:title>
  <dc:subject>Веб-дизайн. Лекция 3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2026-10-07T13:23:00Z</dcterms:modified>
  <cp:category/>
  <dc:language>ru-RU</dc:language>
</cp:coreProperties>
</file>