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8B01F" w14:textId="77777777" w:rsidR="00E4329A" w:rsidRDefault="00000000" w:rsidP="00E4329A">
      <w:pPr>
        <w:pStyle w:val="aa"/>
        <w:rPr>
          <w:lang w:val="en-US"/>
        </w:rPr>
      </w:pPr>
      <w:r>
        <w:t>Мотивация, стимулирование и вовлеченность персонала</w:t>
      </w:r>
    </w:p>
    <w:p w14:paraId="6B3C6986" w14:textId="77777777" w:rsidR="00E4329A" w:rsidRDefault="00E4329A" w:rsidP="00E4329A">
      <w:pPr>
        <w:pStyle w:val="aa"/>
        <w:rPr>
          <w:lang w:val="en-US"/>
        </w:rPr>
      </w:pPr>
    </w:p>
    <w:p w14:paraId="7DBA2C7C" w14:textId="5A3981FB" w:rsidR="00A23F27" w:rsidRDefault="00000000" w:rsidP="00E4329A">
      <w:pPr>
        <w:pStyle w:val="aa"/>
      </w:pPr>
      <w:r>
        <w:t>1. Мотивы, стимулы и результат работы</w:t>
      </w:r>
    </w:p>
    <w:p w14:paraId="6A499824" w14:textId="77777777" w:rsidR="00A23F27" w:rsidRDefault="00000000">
      <w:r>
        <w:t>Мотив объясняет значимость действия для человека; стимул создается внешней средой. Один и тот же бонус может быть привлекательным для одного участника, несущественным для другого и недостижимым для третьего. Поэтому проектирование стимулов начинается с понимания условий, а не только с размера выплаты.</w:t>
      </w:r>
    </w:p>
    <w:p w14:paraId="245E8A1A" w14:textId="77777777" w:rsidR="00A23F27" w:rsidRDefault="00000000">
      <w:r>
        <w:t>Внутренняя мотивация связана с интересом к самой деятельности. Внешняя — с отдельными последствиями, например оплатой, признанием или выполнением обязательства. Они способны сочетаться: человек может ценить профессиональную задачу и одновременно нуждаться в справедливом вознаграждении.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A23F27" w14:paraId="4F035004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E4C5EF" w14:textId="77777777" w:rsidR="00A23F27" w:rsidRDefault="00000000">
            <w:pPr>
              <w:pStyle w:val="TableText"/>
            </w:pPr>
            <w:r>
              <w:rPr>
                <w:b/>
                <w:color w:val="FFFFFF"/>
              </w:rPr>
              <w:t>Наблюдение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8A4E65" w14:textId="77777777" w:rsidR="00A23F27" w:rsidRDefault="00000000">
            <w:pPr>
              <w:pStyle w:val="TableText"/>
            </w:pPr>
            <w:r>
              <w:rPr>
                <w:b/>
                <w:color w:val="FFFFFF"/>
              </w:rPr>
              <w:t>Возможное объяснение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EE5A1A" w14:textId="77777777" w:rsidR="00A23F27" w:rsidRDefault="00000000">
            <w:pPr>
              <w:pStyle w:val="TableText"/>
            </w:pPr>
            <w:r>
              <w:rPr>
                <w:b/>
                <w:color w:val="FFFFFF"/>
              </w:rPr>
              <w:t>Что уточнить</w:t>
            </w:r>
          </w:p>
        </w:tc>
      </w:tr>
      <w:tr w:rsidR="00A23F27" w14:paraId="2B62A277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21889D" w14:textId="77777777" w:rsidR="00A23F27" w:rsidRDefault="00000000">
            <w:pPr>
              <w:pStyle w:val="TableText"/>
            </w:pPr>
            <w:r>
              <w:t>Не выполняется норматив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82BCBD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Не хватает ресурса или навыка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8F6000" w14:textId="77777777" w:rsidR="00A23F27" w:rsidRDefault="00000000">
            <w:pPr>
              <w:pStyle w:val="TableText"/>
            </w:pP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именно</w:t>
            </w:r>
            <w:proofErr w:type="spellEnd"/>
            <w:r>
              <w:t xml:space="preserve"> </w:t>
            </w:r>
            <w:proofErr w:type="spellStart"/>
            <w:r>
              <w:t>ограничивает</w:t>
            </w:r>
            <w:proofErr w:type="spellEnd"/>
            <w:r>
              <w:t xml:space="preserve"> </w:t>
            </w:r>
            <w:proofErr w:type="spellStart"/>
            <w:r>
              <w:t>выполнение</w:t>
            </w:r>
            <w:proofErr w:type="spellEnd"/>
            <w:r>
              <w:t>?</w:t>
            </w:r>
          </w:p>
        </w:tc>
      </w:tr>
      <w:tr w:rsidR="00A23F27" w14:paraId="7F0D2419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FF6722" w14:textId="77777777" w:rsidR="00A23F27" w:rsidRDefault="00000000">
            <w:pPr>
              <w:pStyle w:val="TableText"/>
            </w:pPr>
            <w:r>
              <w:t>Не предлагаются идеи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2423CC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Нет времени или безопасного обсуждения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7E158B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Что происходило с прежними предложениями?</w:t>
            </w:r>
          </w:p>
        </w:tc>
      </w:tr>
      <w:tr w:rsidR="00A23F27" w14:paraId="589EABE3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2ED289" w14:textId="77777777" w:rsidR="00A23F27" w:rsidRDefault="00000000">
            <w:pPr>
              <w:pStyle w:val="TableText"/>
            </w:pPr>
            <w:r>
              <w:t>Высокая удовлетворенность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4FAA8F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Подходят условия, но цель не достигнута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4F1328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Какие результаты и возможности развития есть?</w:t>
            </w:r>
          </w:p>
        </w:tc>
      </w:tr>
      <w:tr w:rsidR="00A23F27" w14:paraId="20F30852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3512CF" w14:textId="77777777" w:rsidR="00A23F27" w:rsidRDefault="00000000">
            <w:pPr>
              <w:pStyle w:val="TableText"/>
            </w:pPr>
            <w:r>
              <w:t>Высокий выпуск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1F65E4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Усилие, легкие задачи или скрытая доработка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94BBBC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Как учтены качество и состав работы?</w:t>
            </w:r>
          </w:p>
        </w:tc>
      </w:tr>
    </w:tbl>
    <w:p w14:paraId="2692F05B" w14:textId="77777777" w:rsidR="00A23F27" w:rsidRDefault="00A23F27">
      <w:pPr>
        <w:spacing w:after="40" w:line="240" w:lineRule="auto"/>
      </w:pPr>
    </w:p>
    <w:p w14:paraId="6E1BA03B" w14:textId="77777777" w:rsidR="00A23F27" w:rsidRDefault="00000000">
      <w:r>
        <w:t>Удовлетворенность — оценка условий или опыта, вовлеченность — характер участия и включенности, результативность — достижение цели. Их нельзя измерять одним и тем же показателем. Довольный сотрудник может не иметь необходимого инструмента, а краткосрочно высокий выпуск сопровождаться неустойчивой нагрузкой.</w:t>
      </w:r>
    </w:p>
    <w:p w14:paraId="34DEFB15" w14:textId="77777777" w:rsidR="00A23F27" w:rsidRDefault="00000000">
      <w:r>
        <w:t>Диагностика включает беседу о конкретной работе: что важно, что мешает, какие последствия понятны, что человек может изменить самостоятельно. Не следует объяснять каждое отклонение ленью или потребностью в статусе. Такие ярлыки закрывают вопрос раньше получения данных.</w:t>
      </w:r>
    </w:p>
    <w:p w14:paraId="69533403" w14:textId="77777777" w:rsidR="00A23F27" w:rsidRDefault="00000000">
      <w:r>
        <w:t>Руководитель управляет прежде всего условиями: ясностью, ресурсом, обратной связью, справедливой процедурой и возможностью участия. Полностью управлять внутренними мотивами другого человека нельзя. Цель — создать разумную связь между значимой работой, возможностью ее выполнить и последствиями.</w:t>
      </w:r>
    </w:p>
    <w:p w14:paraId="37FF39B2" w14:textId="77777777" w:rsidR="00A23F27" w:rsidRDefault="00000000">
      <w:pPr>
        <w:pStyle w:val="1"/>
        <w:pageBreakBefore/>
      </w:pPr>
      <w:r>
        <w:lastRenderedPageBreak/>
        <w:t>2. Содержательные теории: потребности как вопросы</w:t>
      </w:r>
    </w:p>
    <w:p w14:paraId="55553D00" w14:textId="77777777" w:rsidR="00A23F27" w:rsidRDefault="00000000">
      <w:r>
        <w:t>Содержательные теории рассматривают, какие потребности могут придавать действию значимость. В учебной литературе к ним относят подходы Маслоу, Герцберга и МакКлелланда [1]. Они полезны для расширения вопросов, но не являются универсальным алгоритмом диагностики каждого работника.</w:t>
      </w:r>
    </w:p>
    <w:p w14:paraId="421212F3" w14:textId="77777777" w:rsidR="00A23F27" w:rsidRDefault="00000000">
      <w:r>
        <w:t>У Маслоу обсуждается иерархия потребностей; у Герцберга — различие условий, связанных с неудовлетворенностью, и содержания работы, способного поддерживать удовлетворенность; у МакКлелланда — потребности достижения, принадлежности и влияния. Эти идеи не следует превращать в жесткую лестницу или неподвижные типы людей.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A23F27" w14:paraId="4FA201A2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6DC7F9" w14:textId="77777777" w:rsidR="00A23F27" w:rsidRDefault="00000000">
            <w:pPr>
              <w:pStyle w:val="TableText"/>
            </w:pPr>
            <w:r>
              <w:rPr>
                <w:b/>
                <w:color w:val="FFFFFF"/>
              </w:rPr>
              <w:t>Подход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9D712C" w14:textId="77777777" w:rsidR="00A23F27" w:rsidRDefault="00000000">
            <w:pPr>
              <w:pStyle w:val="TableText"/>
            </w:pPr>
            <w:r>
              <w:rPr>
                <w:b/>
                <w:color w:val="FFFFFF"/>
              </w:rPr>
              <w:t>Вопрос руководителя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0B9D64" w14:textId="77777777" w:rsidR="00A23F27" w:rsidRDefault="00000000">
            <w:pPr>
              <w:pStyle w:val="TableText"/>
            </w:pPr>
            <w:r>
              <w:rPr>
                <w:b/>
                <w:color w:val="FFFFFF"/>
              </w:rPr>
              <w:t>Чего не следует заключать</w:t>
            </w:r>
          </w:p>
        </w:tc>
      </w:tr>
      <w:tr w:rsidR="00A23F27" w14:paraId="3028CB8B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258ACE" w14:textId="77777777" w:rsidR="00A23F27" w:rsidRDefault="00000000">
            <w:pPr>
              <w:pStyle w:val="TableText"/>
            </w:pPr>
            <w:r>
              <w:t>Маслоу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4ACA57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Какие существенные условия и цели важны сейчас?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414CB7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Все люди проходят одинаковые ступени по порядку</w:t>
            </w:r>
          </w:p>
        </w:tc>
      </w:tr>
      <w:tr w:rsidR="00A23F27" w14:paraId="29045178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155CC7" w14:textId="77777777" w:rsidR="00A23F27" w:rsidRDefault="00000000">
            <w:pPr>
              <w:pStyle w:val="TableText"/>
            </w:pPr>
            <w:r>
              <w:t>Герцберг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950A7E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Что вызывает неудовлетворенность и что делает работу содержательной?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C07990" w14:textId="77777777" w:rsidR="00A23F27" w:rsidRDefault="00000000">
            <w:pPr>
              <w:pStyle w:val="TableText"/>
            </w:pPr>
            <w:proofErr w:type="spellStart"/>
            <w:r>
              <w:t>Оплата</w:t>
            </w:r>
            <w:proofErr w:type="spellEnd"/>
            <w:r>
              <w:t xml:space="preserve"> </w:t>
            </w:r>
            <w:proofErr w:type="spellStart"/>
            <w:r>
              <w:t>никогда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мотивирует</w:t>
            </w:r>
            <w:proofErr w:type="spellEnd"/>
          </w:p>
        </w:tc>
      </w:tr>
      <w:tr w:rsidR="00A23F27" w14:paraId="64E76774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B63F5D" w14:textId="77777777" w:rsidR="00A23F27" w:rsidRDefault="00000000">
            <w:pPr>
              <w:pStyle w:val="TableText"/>
            </w:pPr>
            <w:r>
              <w:t>МакКлелланд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A9934C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Какую роль играют достижение, отношения и влияние?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84B383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Один мотив полностью определяет человека</w:t>
            </w:r>
          </w:p>
        </w:tc>
      </w:tr>
    </w:tbl>
    <w:p w14:paraId="1C78B631" w14:textId="77777777" w:rsidR="00A23F27" w:rsidRDefault="00A23F27">
      <w:pPr>
        <w:spacing w:after="40" w:line="240" w:lineRule="auto"/>
      </w:pPr>
    </w:p>
    <w:p w14:paraId="5DF2429A" w14:textId="77777777" w:rsidR="00A23F27" w:rsidRDefault="00000000">
      <w:r>
        <w:t>В рабочей ситуации несколько потребностей могут быть актуальны одновременно. Человеку важны предсказуемая оплата, интересная задача, уважение коллег и возможность влиять на способ исполнения. Не нужно выбирать единственную «настоящую» причину без оснований.</w:t>
      </w:r>
    </w:p>
    <w:p w14:paraId="31F1EEC1" w14:textId="77777777" w:rsidR="00A23F27" w:rsidRDefault="00000000">
      <w:r>
        <w:t>Практическая ошибка — использовать модель для оправдания плохих условий. Нельзя обещать смысл и развитие вместо выполнения обязательств по оплате или организации безопасной работы. Аналогично устранение бытового неудобства не гарантирует появления интереса к любой задаче.</w:t>
      </w:r>
    </w:p>
    <w:p w14:paraId="29612FAA" w14:textId="77777777" w:rsidR="00A23F27" w:rsidRDefault="00000000">
      <w:r>
        <w:t>Для учебного применения составьте несколько гипотез: неясны перспективы, отсутствует признание вклада, работа слишком фрагментирована, вознаграждение непредсказуемо. Затем определите, какие наблюдения различат эти версии. Теория помогает увидеть варианты, а данные — понять конкретную ситуацию.</w:t>
      </w:r>
    </w:p>
    <w:p w14:paraId="106E6686" w14:textId="77777777" w:rsidR="00A23F27" w:rsidRDefault="00000000">
      <w:r>
        <w:t>Содержательная модель не заменяет разговора с человеком. Предложение развития должно допускать разные профессиональные траектории: не каждый сильный специалист хочет стать руководителем, и отсутствие такого желания не означает низкой мотивации.</w:t>
      </w:r>
    </w:p>
    <w:p w14:paraId="765FED61" w14:textId="77777777" w:rsidR="00A23F27" w:rsidRDefault="00000000">
      <w:pPr>
        <w:pStyle w:val="1"/>
        <w:pageBreakBefore/>
      </w:pPr>
      <w:r>
        <w:lastRenderedPageBreak/>
        <w:t>3. Ожидания, справедливость, цели и подкрепление</w:t>
      </w:r>
    </w:p>
    <w:p w14:paraId="5922A61C" w14:textId="77777777" w:rsidR="00A23F27" w:rsidRDefault="00000000">
      <w:r>
        <w:t>Процессуальные подходы анализируют, как человек связывает действие с последствиями. Теория ожиданий выделяет ожидание связи усилия и результата, убежденность в связи результата и вознаграждения и ценность последствия. Теория справедливости обращает внимание на воспринимаемое соотношение вклада и отдачи в сравнении с другими [2].</w:t>
      </w:r>
    </w:p>
    <w:p w14:paraId="214B7463" w14:textId="77777777" w:rsidR="00A23F27" w:rsidRDefault="00000000">
      <w:r>
        <w:t>В условной иллюстрации используем произведение E × I × V. При E = 0,8, I = 0,5 и V = 0,9 получим 0,36. Это учебный индекс выбранных оценок, а не измеренная вероятность успешной работы. Его смысл — показать, что слабое звено в связи может ограничивать привлекательность усилия.</w:t>
      </w:r>
    </w:p>
    <w:p w14:paraId="66BCC93D" w14:textId="77777777" w:rsidR="00A23F27" w:rsidRDefault="00000000">
      <w:r>
        <w:t>Если сотрудник уверен в собственных навыках, но не верит обещанию премии, дополнительное обучение не исправит недоверие к правилам выплаты. Если вознаграждение привлекательно, но задача объективно невыполнима, необходимо изменить ресурс или цель.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A23F27" w14:paraId="47182209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8109BD" w14:textId="77777777" w:rsidR="00A23F27" w:rsidRDefault="00000000">
            <w:pPr>
              <w:pStyle w:val="TableText"/>
            </w:pPr>
            <w:r>
              <w:rPr>
                <w:b/>
                <w:color w:val="FFFFFF"/>
              </w:rPr>
              <w:t>Вопрос диагностики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5F9D09" w14:textId="77777777" w:rsidR="00A23F27" w:rsidRDefault="00000000">
            <w:pPr>
              <w:pStyle w:val="TableText"/>
            </w:pPr>
            <w:r>
              <w:rPr>
                <w:b/>
                <w:color w:val="FFFFFF"/>
              </w:rPr>
              <w:t>Возможное управленческое действие</w:t>
            </w:r>
          </w:p>
        </w:tc>
      </w:tr>
      <w:tr w:rsidR="00A23F27" w14:paraId="07F34197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DE7CDA" w14:textId="77777777" w:rsidR="00A23F27" w:rsidRDefault="00000000">
            <w:pPr>
              <w:pStyle w:val="TableText"/>
            </w:pPr>
            <w:r>
              <w:t>Понятен ли достижимый результат?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6878E9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Уточнить критерии и убрать противоречия</w:t>
            </w:r>
          </w:p>
        </w:tc>
      </w:tr>
      <w:tr w:rsidR="00A23F27" w14:paraId="085E713C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27E126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Есть ли возможность выполнить задачу?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F5377D" w14:textId="77777777" w:rsidR="00A23F27" w:rsidRDefault="00000000">
            <w:pPr>
              <w:pStyle w:val="TableText"/>
            </w:pPr>
            <w:proofErr w:type="spellStart"/>
            <w:r>
              <w:t>Предоставить</w:t>
            </w:r>
            <w:proofErr w:type="spellEnd"/>
            <w:r>
              <w:t xml:space="preserve"> </w:t>
            </w:r>
            <w:proofErr w:type="spellStart"/>
            <w:r>
              <w:t>ресурс</w:t>
            </w:r>
            <w:proofErr w:type="spellEnd"/>
            <w:r>
              <w:t xml:space="preserve"> и </w:t>
            </w:r>
            <w:proofErr w:type="spellStart"/>
            <w:r>
              <w:t>поддержку</w:t>
            </w:r>
            <w:proofErr w:type="spellEnd"/>
          </w:p>
        </w:tc>
      </w:tr>
      <w:tr w:rsidR="00A23F27" w14:paraId="700E58E7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2AAE77" w14:textId="77777777" w:rsidR="00A23F27" w:rsidRDefault="00000000">
            <w:pPr>
              <w:pStyle w:val="TableText"/>
            </w:pPr>
            <w:r>
              <w:t>Понятны ли последствия результата?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73D064" w14:textId="77777777" w:rsidR="00A23F27" w:rsidRDefault="00000000">
            <w:pPr>
              <w:pStyle w:val="TableText"/>
            </w:pPr>
            <w:r>
              <w:t>Закрепить прозрачные правила</w:t>
            </w:r>
          </w:p>
        </w:tc>
      </w:tr>
      <w:tr w:rsidR="00A23F27" w14:paraId="37F73E7F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75882E" w14:textId="77777777" w:rsidR="00A23F27" w:rsidRDefault="00000000">
            <w:pPr>
              <w:pStyle w:val="TableText"/>
            </w:pPr>
            <w:r>
              <w:t>Считается ли процедура справедливой?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F64D10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Объяснить критерии и порядок пересмотра</w:t>
            </w:r>
          </w:p>
        </w:tc>
      </w:tr>
    </w:tbl>
    <w:p w14:paraId="23256641" w14:textId="77777777" w:rsidR="00A23F27" w:rsidRDefault="00A23F27">
      <w:pPr>
        <w:spacing w:after="40" w:line="240" w:lineRule="auto"/>
      </w:pPr>
    </w:p>
    <w:p w14:paraId="6CD09677" w14:textId="77777777" w:rsidR="00A23F27" w:rsidRDefault="00000000">
      <w:r>
        <w:t>Целевой подход подчеркивает роль ясной и значимой задачи, а подкрепление — связи поведения с последствиями [2]. Однако увеличение числа не должно вытеснять качество. Нежелательную реакцию иногда создает именно слишком узкий критерий успеха.</w:t>
      </w:r>
    </w:p>
    <w:p w14:paraId="19293EAE" w14:textId="77777777" w:rsidR="00A23F27" w:rsidRDefault="00000000">
      <w:r>
        <w:t>Справедливость не означает одинаковую выплату независимо от работы. Важно, понятны ли основания различий, учитываются ли условия и есть ли возможность исправить ошибку оценки. Личные сведения других работников не нужно раскрывать ради объяснения общей процедуры.</w:t>
      </w:r>
    </w:p>
    <w:p w14:paraId="5E565EF8" w14:textId="77777777" w:rsidR="00A23F27" w:rsidRDefault="00000000">
      <w:r>
        <w:t>Для изменения мотивационной системы сначала уточняют механизм. «Люди не стараются» заменяется проверяемым предположением: участники не видят связи между вкладом и оценкой либо не могут влиять на учитываемый результат. Это ведет к более предметному решению.</w:t>
      </w:r>
    </w:p>
    <w:p w14:paraId="32862E0E" w14:textId="77777777" w:rsidR="00A23F27" w:rsidRDefault="00000000">
      <w:pPr>
        <w:pStyle w:val="1"/>
        <w:pageBreakBefore/>
      </w:pPr>
      <w:r>
        <w:lastRenderedPageBreak/>
        <w:t>4. Самоопределение и содержательная организация работы</w:t>
      </w:r>
    </w:p>
    <w:p w14:paraId="60A1A062" w14:textId="77777777" w:rsidR="00A23F27" w:rsidRDefault="00000000">
      <w:r>
        <w:t>Теория самодетерминации рассматривает качество мотивации и роль условий, поддерживающих автономию, компетентность и связанность с другими. В ней различаются формы внешней мотивации и степень принятия человеком смысла действия [3]. Это не утверждение, что внешние вознаграждения всегда вредны или что человек должен работать только ради интереса.</w:t>
      </w:r>
    </w:p>
    <w:p w14:paraId="3392AC84" w14:textId="77777777" w:rsidR="00A23F27" w:rsidRDefault="00000000">
      <w:r>
        <w:t>Автономия означает переживание осмысленного участия и выбора, а не отсутствие правил. Компетентность связана с возможностью справляться и развивать мастерство. Связанность — с опытом значимых, уважительных отношений. Для руководителя это направления проектирования работы, а не повод ставить психологический диагноз.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A23F27" w14:paraId="4B9F9915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F1006C" w14:textId="77777777" w:rsidR="00A23F27" w:rsidRDefault="00000000">
            <w:pPr>
              <w:pStyle w:val="TableText"/>
            </w:pPr>
            <w:r>
              <w:rPr>
                <w:b/>
                <w:color w:val="FFFFFF"/>
              </w:rPr>
              <w:t>Условие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A9F91D" w14:textId="77777777" w:rsidR="00A23F27" w:rsidRDefault="00000000">
            <w:pPr>
              <w:pStyle w:val="TableText"/>
            </w:pPr>
            <w:r>
              <w:rPr>
                <w:b/>
                <w:color w:val="FFFFFF"/>
              </w:rPr>
              <w:t>Авторская практика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C6AB1E" w14:textId="77777777" w:rsidR="00A23F27" w:rsidRDefault="00000000">
            <w:pPr>
              <w:pStyle w:val="TableText"/>
            </w:pPr>
            <w:r>
              <w:rPr>
                <w:b/>
                <w:color w:val="FFFFFF"/>
              </w:rPr>
              <w:t>Ограничение</w:t>
            </w:r>
          </w:p>
        </w:tc>
      </w:tr>
      <w:tr w:rsidR="00A23F27" w14:paraId="1A687A34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C085C8" w14:textId="77777777" w:rsidR="00A23F27" w:rsidRDefault="00000000">
            <w:pPr>
              <w:pStyle w:val="TableText"/>
            </w:pPr>
            <w:r>
              <w:t>Автономия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D92A9D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Выбрать способ выполнения в понятных границах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44A486" w14:textId="77777777" w:rsidR="00A23F27" w:rsidRDefault="00000000">
            <w:pPr>
              <w:pStyle w:val="TableText"/>
            </w:pPr>
            <w:proofErr w:type="spellStart"/>
            <w:r>
              <w:t>Нельзя</w:t>
            </w:r>
            <w:proofErr w:type="spellEnd"/>
            <w:r>
              <w:t xml:space="preserve"> </w:t>
            </w:r>
            <w:proofErr w:type="spellStart"/>
            <w:r>
              <w:t>отменять</w:t>
            </w:r>
            <w:proofErr w:type="spellEnd"/>
            <w:r>
              <w:t xml:space="preserve"> </w:t>
            </w:r>
            <w:proofErr w:type="spellStart"/>
            <w:r>
              <w:t>обязательное</w:t>
            </w:r>
            <w:proofErr w:type="spellEnd"/>
            <w:r>
              <w:t xml:space="preserve"> </w:t>
            </w:r>
            <w:proofErr w:type="spellStart"/>
            <w:r>
              <w:t>качество</w:t>
            </w:r>
            <w:proofErr w:type="spellEnd"/>
          </w:p>
        </w:tc>
      </w:tr>
      <w:tr w:rsidR="00A23F27" w14:paraId="678CFE52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24E858" w14:textId="77777777" w:rsidR="00A23F27" w:rsidRDefault="00000000">
            <w:pPr>
              <w:pStyle w:val="TableText"/>
            </w:pPr>
            <w:r>
              <w:t>Компетентность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F24E6F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Получить практику и конкретную обратную связь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B7E9B0" w14:textId="77777777" w:rsidR="00A23F27" w:rsidRDefault="00000000">
            <w:pPr>
              <w:pStyle w:val="TableText"/>
            </w:pPr>
            <w:proofErr w:type="spellStart"/>
            <w:r>
              <w:t>Сложность</w:t>
            </w:r>
            <w:proofErr w:type="spellEnd"/>
            <w:r>
              <w:t xml:space="preserve"> </w:t>
            </w:r>
            <w:proofErr w:type="spellStart"/>
            <w:r>
              <w:t>должна</w:t>
            </w:r>
            <w:proofErr w:type="spellEnd"/>
            <w:r>
              <w:t xml:space="preserve"> </w:t>
            </w:r>
            <w:proofErr w:type="spellStart"/>
            <w:r>
              <w:t>соответствовать</w:t>
            </w:r>
            <w:proofErr w:type="spellEnd"/>
            <w:r>
              <w:t xml:space="preserve"> </w:t>
            </w:r>
            <w:proofErr w:type="spellStart"/>
            <w:r>
              <w:t>поддержке</w:t>
            </w:r>
            <w:proofErr w:type="spellEnd"/>
          </w:p>
        </w:tc>
      </w:tr>
      <w:tr w:rsidR="00A23F27" w14:paraId="22DA6E83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057385" w14:textId="77777777" w:rsidR="00A23F27" w:rsidRDefault="00000000">
            <w:pPr>
              <w:pStyle w:val="TableText"/>
            </w:pPr>
            <w:r>
              <w:t>Связанность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2D8618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Иметь доступ к помощи и обмену знаниями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7DF2DA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Общение не должно быть принудительным раскрытием личного</w:t>
            </w:r>
          </w:p>
        </w:tc>
      </w:tr>
    </w:tbl>
    <w:p w14:paraId="30CE5ED9" w14:textId="77777777" w:rsidR="00A23F27" w:rsidRDefault="00A23F27">
      <w:pPr>
        <w:spacing w:after="40" w:line="240" w:lineRule="auto"/>
      </w:pPr>
    </w:p>
    <w:p w14:paraId="78197AB4" w14:textId="77777777" w:rsidR="00A23F27" w:rsidRDefault="00000000">
      <w:r>
        <w:t>Пример: координатор обязан проверять заявку, но может предложить удобный порядок полей и участвовать в тесте формы. Руководитель сохраняет требования к данным, одновременно позволяя влиять на способ работы. Это отличается от имитации выбора между заранее одинаковыми вариантами.</w:t>
      </w:r>
    </w:p>
    <w:p w14:paraId="04853D5C" w14:textId="77777777" w:rsidR="00A23F27" w:rsidRDefault="00000000">
      <w:r>
        <w:t>Расширение задания не всегда является обогащением работы. Если сотруднику добавили больше однотипных обязанностей без ресурса и права решения, нагрузка выросла, а содержательность могла не измениться. Полезно проверить разнообразие, целостность результата и возможность видеть пользу собственного вклада.</w:t>
      </w:r>
    </w:p>
    <w:p w14:paraId="068FB08B" w14:textId="77777777" w:rsidR="00A23F27" w:rsidRDefault="00000000">
      <w:r>
        <w:t>Признание также требует точности. Благодарность за обнаруженный риск показывает, какое поведение значимо. Публичное сравнение людей по спорным данным может, напротив, усилить конкуренцию там, где нужна взаимопомощь.</w:t>
      </w:r>
    </w:p>
    <w:p w14:paraId="517467DD" w14:textId="77777777" w:rsidR="00A23F27" w:rsidRDefault="00000000">
      <w:r>
        <w:t>В учебной организации можно начать с одного изменения: объяснить смысл процедуры, дать выбор способа и организовать доступную помощь. Проверка должна учитывать не только отношение участников, но и качество выполнения, затраты времени и последствия для других ролей.</w:t>
      </w:r>
    </w:p>
    <w:p w14:paraId="79C158EE" w14:textId="77777777" w:rsidR="00A23F27" w:rsidRDefault="00000000">
      <w:pPr>
        <w:pStyle w:val="1"/>
        <w:pageBreakBefore/>
      </w:pPr>
      <w:r>
        <w:lastRenderedPageBreak/>
        <w:t>5. Учебный кейс: бонус за количество закрытых заявок</w:t>
      </w:r>
    </w:p>
    <w:p w14:paraId="097DA5E4" w14:textId="77777777" w:rsidR="00A23F27" w:rsidRDefault="00000000">
      <w:r>
        <w:t>Служба поддержки ввела премию за число закрытых обращений. Сотрудники стали быстрее менять статус, но часть клиентов возвращается с той же проблемой. Руководитель считает рост закрытий успехом. Все данные и обстоятельства этого кейса условные.</w:t>
      </w:r>
    </w:p>
    <w:p w14:paraId="3451C005" w14:textId="77777777" w:rsidR="00A23F27" w:rsidRDefault="00000000">
      <w:r>
        <w:t>В первом периоде закрыто 100 обращений, из них 20 повторно открылись по той же нерешенной причине. Во втором — 120, из них 36 повторно открылись. Доля повторного открытия выросла с 20% до 30%; число оставшихся закрытыми — с 80 до 84. Это не доказывает, что все 84 проблемы полностью решены, но показывает ограниченность исходной метрики.</w:t>
      </w:r>
    </w:p>
    <w:p w14:paraId="3F404F64" w14:textId="77777777" w:rsidR="00A23F27" w:rsidRDefault="00000000">
      <w:r>
        <w:t>Нельзя автоматически обвинять сотрудников в недобросовестности. Необходимо проверить сложность запросов, правила закрытия, доступность решений и связь премии с поведением. Система могла поощрять формальное действие, которое расходится с целью помощи.</w:t>
      </w:r>
    </w:p>
    <w:p w14:paraId="2132856C" w14:textId="77777777" w:rsidR="00A23F27" w:rsidRDefault="00000000">
      <w:r>
        <w:t>Вариант изменения — учитывать подтвержденное решение и повторные обращения, сохранив разумные требования к времени. Но измерение не должно заставлять клиента проходить сложную процедуру ради внутренней премии. Нужно определить единицу, период и исключения заранее.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A23F27" w14:paraId="073C875B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354EC3" w14:textId="77777777" w:rsidR="00A23F27" w:rsidRDefault="00000000">
            <w:pPr>
              <w:pStyle w:val="TableText"/>
            </w:pPr>
            <w:r>
              <w:rPr>
                <w:b/>
                <w:color w:val="FFFFFF"/>
              </w:rPr>
              <w:t>Решение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1B501A" w14:textId="77777777" w:rsidR="00A23F27" w:rsidRDefault="00000000">
            <w:pPr>
              <w:pStyle w:val="TableText"/>
            </w:pPr>
            <w:r>
              <w:rPr>
                <w:b/>
                <w:color w:val="FFFFFF"/>
              </w:rPr>
              <w:t>Возможная польза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DCD74D" w14:textId="77777777" w:rsidR="00A23F27" w:rsidRDefault="00000000">
            <w:pPr>
              <w:pStyle w:val="TableText"/>
            </w:pPr>
            <w:r>
              <w:rPr>
                <w:b/>
                <w:color w:val="FFFFFF"/>
              </w:rPr>
              <w:t>Что проверить</w:t>
            </w:r>
          </w:p>
        </w:tc>
      </w:tr>
      <w:tr w:rsidR="00A23F27" w14:paraId="155D6EBB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21747E" w14:textId="77777777" w:rsidR="00A23F27" w:rsidRDefault="00000000">
            <w:pPr>
              <w:pStyle w:val="TableText"/>
            </w:pPr>
            <w:r>
              <w:t>Уточнить критерий закрытия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7ED5B8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Меньше формально завершенных нерешенных задач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D9ECC6" w14:textId="77777777" w:rsidR="00A23F27" w:rsidRPr="00E4329A" w:rsidRDefault="00000000">
            <w:pPr>
              <w:pStyle w:val="TableText"/>
              <w:rPr>
                <w:lang w:val="ru-RU"/>
              </w:rPr>
            </w:pPr>
            <w:r w:rsidRPr="00E4329A">
              <w:rPr>
                <w:lang w:val="ru-RU"/>
              </w:rPr>
              <w:t>Не возникает ли лишняя задержка простых случаев?</w:t>
            </w:r>
          </w:p>
        </w:tc>
      </w:tr>
      <w:tr w:rsidR="00A23F27" w14:paraId="36525922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6DA6B8" w14:textId="77777777" w:rsidR="00A23F27" w:rsidRDefault="00000000">
            <w:pPr>
              <w:pStyle w:val="TableText"/>
            </w:pPr>
            <w:r>
              <w:t>Поддержать сложные обращения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A1AFD1" w14:textId="77777777" w:rsidR="00A23F27" w:rsidRDefault="00000000">
            <w:pPr>
              <w:pStyle w:val="TableText"/>
            </w:pPr>
            <w:r>
              <w:t>Выше доступность экспертизы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E2D000" w14:textId="77777777" w:rsidR="00A23F27" w:rsidRDefault="00000000">
            <w:pPr>
              <w:pStyle w:val="TableText"/>
            </w:pPr>
            <w:r>
              <w:t>Есть ли ресурс наставника?</w:t>
            </w:r>
          </w:p>
        </w:tc>
      </w:tr>
      <w:tr w:rsidR="00A23F27" w14:paraId="2A769D04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322B9F" w14:textId="77777777" w:rsidR="00A23F27" w:rsidRDefault="00000000">
            <w:pPr>
              <w:pStyle w:val="TableText"/>
            </w:pPr>
            <w:r>
              <w:t>Дополнить показатели качеством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C02410" w14:textId="77777777" w:rsidR="00A23F27" w:rsidRDefault="00000000">
            <w:pPr>
              <w:pStyle w:val="TableText"/>
            </w:pPr>
            <w:r>
              <w:t>Видны нежелательные последствия скорости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346795" w14:textId="77777777" w:rsidR="00A23F27" w:rsidRDefault="00000000">
            <w:pPr>
              <w:pStyle w:val="TableText"/>
            </w:pPr>
            <w:r>
              <w:t>Сопоставимы ли типы запросов?</w:t>
            </w:r>
          </w:p>
        </w:tc>
      </w:tr>
    </w:tbl>
    <w:p w14:paraId="23726CC9" w14:textId="77777777" w:rsidR="00A23F27" w:rsidRDefault="00A23F27">
      <w:pPr>
        <w:spacing w:after="40" w:line="240" w:lineRule="auto"/>
      </w:pPr>
    </w:p>
    <w:p w14:paraId="77C415AF" w14:textId="77777777" w:rsidR="00A23F27" w:rsidRDefault="00000000">
      <w:r>
        <w:t>Пилот проводят на ограниченном процессе с прозрачными правилами и согласованными условиями. Изменение оплаты в реальной организации требует надлежащего оформления; учебный проект не заменяет эту процедуру.</w:t>
      </w:r>
    </w:p>
    <w:p w14:paraId="3880E365" w14:textId="77777777" w:rsidR="00A23F27" w:rsidRDefault="00000000">
      <w:r>
        <w:t>Итоговый вывод должен назвать не только новый стимул, но и механизм: какое действие поддерживается, почему оно помогает цели и какие побочные последствия отслеживаются. Мотивация становится частью управления, когда согласована с процессом и ответственностью.</w:t>
      </w:r>
    </w:p>
    <w:p w14:paraId="43A0673E" w14:textId="77777777" w:rsidR="00A23F27" w:rsidRDefault="00000000">
      <w:pPr>
        <w:pStyle w:val="1"/>
        <w:pageBreakBefore/>
      </w:pPr>
      <w:r>
        <w:lastRenderedPageBreak/>
        <w:t>Самопроверка и самостоятельная работа</w:t>
      </w:r>
    </w:p>
    <w:p w14:paraId="7BA58F49" w14:textId="77777777" w:rsidR="00A23F27" w:rsidRPr="00E4329A" w:rsidRDefault="00000000">
      <w:pPr>
        <w:pStyle w:val="Small"/>
        <w:rPr>
          <w:lang w:val="ru-RU"/>
        </w:rPr>
      </w:pPr>
      <w:r w:rsidRPr="00E4329A">
        <w:rPr>
          <w:lang w:val="ru-RU"/>
        </w:rPr>
        <w:t>Сначала сформулируйте ответ самостоятельно, затем сопоставьте его с ориентиром. Допустимы другие примеры при сохранении корректной логики.</w:t>
      </w:r>
    </w:p>
    <w:p w14:paraId="1976D497" w14:textId="77777777" w:rsidR="00A23F27" w:rsidRDefault="00000000">
      <w:r>
        <w:rPr>
          <w:b/>
        </w:rPr>
        <w:t>1. Почему стимул не равен мотиву?</w:t>
      </w:r>
      <w:r>
        <w:t xml:space="preserve"> Стимул задается извне, а значимость и реакция зависят от восприятия и условий человека.</w:t>
      </w:r>
    </w:p>
    <w:p w14:paraId="7EC65C13" w14:textId="77777777" w:rsidR="00A23F27" w:rsidRDefault="00000000">
      <w:r>
        <w:rPr>
          <w:b/>
        </w:rPr>
        <w:t>2. Модель Маслоу позволяет точно определить текущую потребность сотрудника?</w:t>
      </w:r>
      <w:r>
        <w:t xml:space="preserve"> Нет. Ее следует использовать как один из ориентиров вопросов, а не жесткую диагностическую лестницу.</w:t>
      </w:r>
    </w:p>
    <w:p w14:paraId="1AC74016" w14:textId="77777777" w:rsidR="00A23F27" w:rsidRDefault="00000000">
      <w:r>
        <w:rPr>
          <w:b/>
        </w:rPr>
        <w:t>3. Что проверять, если премия не меняет результат?</w:t>
      </w:r>
      <w:r>
        <w:t xml:space="preserve"> Достижимость задачи, ресурс, ясность правила, доверие к последствиям и ценность вознаграждения.</w:t>
      </w:r>
    </w:p>
    <w:p w14:paraId="68F25725" w14:textId="77777777" w:rsidR="00A23F27" w:rsidRDefault="00000000">
      <w:r>
        <w:rPr>
          <w:b/>
        </w:rPr>
        <w:t>4. Автономия исключает контроль качества?</w:t>
      </w:r>
      <w:r>
        <w:t xml:space="preserve"> Нет. Самостоятельность способа сочетается с ясными обязательными критериями.</w:t>
      </w:r>
    </w:p>
    <w:p w14:paraId="34060766" w14:textId="77777777" w:rsidR="00A23F27" w:rsidRDefault="00000000">
      <w:r>
        <w:rPr>
          <w:b/>
        </w:rPr>
        <w:t>5. Рост закрытых обращений доказывает улучшение поддержки?</w:t>
      </w:r>
      <w:r>
        <w:t xml:space="preserve"> Нет. Нужно учитывать решение проблемы, повторные обращения, сложность и затраты.</w:t>
      </w:r>
    </w:p>
    <w:p w14:paraId="451005E9" w14:textId="07A936BD" w:rsidR="00A23F27" w:rsidRPr="00E4329A" w:rsidRDefault="00A23F27">
      <w:pPr>
        <w:pStyle w:val="Small"/>
        <w:rPr>
          <w:lang w:val="ru-RU"/>
        </w:rPr>
      </w:pPr>
    </w:p>
    <w:sectPr w:rsidR="00A23F27" w:rsidRPr="00E4329A" w:rsidSect="00034616">
      <w:headerReference w:type="default" r:id="rId8"/>
      <w:footerReference w:type="default" r:id="rId9"/>
      <w:pgSz w:w="11906" w:h="16838"/>
      <w:pgMar w:top="1020" w:right="1134" w:bottom="102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EAEEC" w14:textId="77777777" w:rsidR="00742857" w:rsidRDefault="00742857">
      <w:pPr>
        <w:spacing w:after="0" w:line="240" w:lineRule="auto"/>
      </w:pPr>
      <w:r>
        <w:separator/>
      </w:r>
    </w:p>
  </w:endnote>
  <w:endnote w:type="continuationSeparator" w:id="0">
    <w:p w14:paraId="7B6A6270" w14:textId="77777777" w:rsidR="00742857" w:rsidRDefault="0074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0032" w14:textId="08DFA7A2" w:rsidR="00A23F27" w:rsidRDefault="00A23F27">
    <w:pPr>
      <w:pStyle w:val="Small"/>
      <w:tabs>
        <w:tab w:val="lef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938C8" w14:textId="77777777" w:rsidR="00742857" w:rsidRDefault="00742857">
      <w:pPr>
        <w:spacing w:after="0" w:line="240" w:lineRule="auto"/>
      </w:pPr>
      <w:r>
        <w:separator/>
      </w:r>
    </w:p>
  </w:footnote>
  <w:footnote w:type="continuationSeparator" w:id="0">
    <w:p w14:paraId="4F579610" w14:textId="77777777" w:rsidR="00742857" w:rsidRDefault="00742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29259" w14:textId="095B2679" w:rsidR="00A23F27" w:rsidRDefault="00A23F27">
    <w:pPr>
      <w:pStyle w:val="Small"/>
      <w:pBdr>
        <w:bottom w:val="single" w:sz="4" w:space="0" w:color="BFCED2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9573034">
    <w:abstractNumId w:val="8"/>
  </w:num>
  <w:num w:numId="2" w16cid:durableId="1472676776">
    <w:abstractNumId w:val="6"/>
  </w:num>
  <w:num w:numId="3" w16cid:durableId="1966420826">
    <w:abstractNumId w:val="5"/>
  </w:num>
  <w:num w:numId="4" w16cid:durableId="813527661">
    <w:abstractNumId w:val="4"/>
  </w:num>
  <w:num w:numId="5" w16cid:durableId="719744681">
    <w:abstractNumId w:val="7"/>
  </w:num>
  <w:num w:numId="6" w16cid:durableId="1835030345">
    <w:abstractNumId w:val="3"/>
  </w:num>
  <w:num w:numId="7" w16cid:durableId="356739151">
    <w:abstractNumId w:val="2"/>
  </w:num>
  <w:num w:numId="8" w16cid:durableId="1821186387">
    <w:abstractNumId w:val="1"/>
  </w:num>
  <w:num w:numId="9" w16cid:durableId="450905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69B0"/>
    <w:rsid w:val="0015074B"/>
    <w:rsid w:val="0029639D"/>
    <w:rsid w:val="00326F90"/>
    <w:rsid w:val="00742857"/>
    <w:rsid w:val="00A23F27"/>
    <w:rsid w:val="00AA1D8D"/>
    <w:rsid w:val="00B47730"/>
    <w:rsid w:val="00CB0664"/>
    <w:rsid w:val="00E432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C310B8"/>
  <w14:defaultImageDpi w14:val="300"/>
  <w15:docId w15:val="{6D257362-6671-455B-9EA3-4E444CB05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Times New Roman" w:eastAsia="Times New Roman" w:hAnsi="Times New Roman" w:cs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80"/>
      <w:outlineLvl w:val="0"/>
    </w:pPr>
    <w:rPr>
      <w:rFonts w:asciiTheme="majorHAnsi" w:eastAsiaTheme="majorEastAsia" w:hAnsiTheme="majorHAnsi" w:cstheme="majorBidi"/>
      <w:b/>
      <w:bCs/>
      <w:color w:val="213C4B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80"/>
      <w:outlineLvl w:val="1"/>
    </w:pPr>
    <w:rPr>
      <w:rFonts w:asciiTheme="majorHAnsi" w:eastAsiaTheme="majorEastAsia" w:hAnsiTheme="majorHAnsi" w:cstheme="majorBidi"/>
      <w:b/>
      <w:bCs/>
      <w:color w:val="28747A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213C4B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sz w:val="24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Courier" w:hAnsi="Courier" w:cs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20" w:line="259" w:lineRule="auto"/>
    </w:pPr>
    <w:rPr>
      <w:rFonts w:ascii="Arial" w:eastAsia="Arial" w:hAnsi="Arial" w:cs="Arial"/>
      <w:color w:val="5D6870"/>
      <w:sz w:val="19"/>
    </w:rPr>
  </w:style>
  <w:style w:type="paragraph" w:customStyle="1" w:styleId="TableText">
    <w:name w:val="Table Text"/>
    <w:pPr>
      <w:spacing w:after="40" w:line="259" w:lineRule="auto"/>
    </w:pPr>
    <w:rPr>
      <w:rFonts w:ascii="Arial" w:eastAsia="Arial" w:hAnsi="Arial" w:cs="Arial"/>
      <w:sz w:val="20"/>
    </w:rPr>
  </w:style>
  <w:style w:type="paragraph" w:customStyle="1" w:styleId="Callout">
    <w:name w:val="Callout"/>
    <w:pPr>
      <w:spacing w:before="120" w:after="160" w:line="259" w:lineRule="auto"/>
      <w:ind w:left="142" w:right="113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1655</Words>
  <Characters>9437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Мотивация, стимулирование и вовлеченность персонала</dc:title>
  <dc:subject>Лекционный материал курса «Основы менеджмента»</dc:subject>
  <dc:creator>Учебные материалы</dc:creator>
  <cp:keywords>менеджмент, бакалавриат,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2026-10-06T13:45:00Z</dcterms:modified>
  <cp:category/>
  <dc:language>ru-RU</dc:language>
</cp:coreProperties>
</file>