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0BFC5" w14:textId="77777777" w:rsidR="005A3635" w:rsidRDefault="00000000" w:rsidP="005A3635">
      <w:pPr>
        <w:pStyle w:val="aa"/>
        <w:rPr>
          <w:lang w:val="en-US"/>
        </w:rPr>
      </w:pPr>
      <w:r>
        <w:t>Команды, конфликты и деловые переговоры</w:t>
      </w:r>
    </w:p>
    <w:p w14:paraId="7EEC8D5D" w14:textId="77777777" w:rsidR="005A3635" w:rsidRDefault="005A3635" w:rsidP="005A3635">
      <w:pPr>
        <w:pStyle w:val="aa"/>
        <w:rPr>
          <w:lang w:val="en-US"/>
        </w:rPr>
      </w:pPr>
    </w:p>
    <w:p w14:paraId="2F266A31" w14:textId="6359966C" w:rsidR="00A118F8" w:rsidRDefault="00000000" w:rsidP="005A3635">
      <w:pPr>
        <w:pStyle w:val="aa"/>
      </w:pPr>
      <w:r>
        <w:t>1. Группа, команда и развитие взаимодействия</w:t>
      </w:r>
    </w:p>
    <w:p w14:paraId="6FC4A733" w14:textId="77777777" w:rsidR="00A118F8" w:rsidRDefault="00000000">
      <w:r>
        <w:t>Группа может обмениваться информацией, сохраняя преимущественно индивидуальные задачи. В команде участники зависят друг от друга при планировании, исполнении и проверке общего результата. Название «команда» не заменяет этой взаимозависимости.</w:t>
      </w:r>
    </w:p>
    <w:p w14:paraId="664F41B7" w14:textId="77777777" w:rsidR="00A118F8" w:rsidRDefault="00000000">
      <w:r>
        <w:t>В модели развития, рассматриваемой в источнике [1], выделяются формирование, столкновение различий, выработка норм, продуктивная работа и завершение. Модель полезна как язык наблюдения, но не означает, что каждый коллектив обязательно проходит одинаковые этапы в строгом порядке.</w:t>
      </w:r>
    </w:p>
    <w:tbl>
      <w:tblPr>
        <w:tblW w:w="0" w:type="auto"/>
        <w:jc w:val="center"/>
        <w:tblLayout w:type="fixed"/>
        <w:tblLook w:val="04A0" w:firstRow="1" w:lastRow="0" w:firstColumn="1" w:lastColumn="0" w:noHBand="0" w:noVBand="1"/>
      </w:tblPr>
      <w:tblGrid>
        <w:gridCol w:w="3005"/>
        <w:gridCol w:w="6633"/>
      </w:tblGrid>
      <w:tr w:rsidR="00A118F8" w14:paraId="5E664C55" w14:textId="77777777">
        <w:trPr>
          <w:cantSplit/>
          <w:tblHeader/>
          <w:jc w:val="center"/>
        </w:trPr>
        <w:tc>
          <w:tcPr>
            <w:tcW w:w="3005" w:type="dxa"/>
            <w:shd w:val="clear" w:color="auto" w:fill="213C4B"/>
            <w:tcMar>
              <w:top w:w="90" w:type="dxa"/>
              <w:left w:w="90" w:type="dxa"/>
              <w:bottom w:w="90" w:type="dxa"/>
              <w:right w:w="90" w:type="dxa"/>
            </w:tcMar>
            <w:vAlign w:val="center"/>
          </w:tcPr>
          <w:p w14:paraId="099902CB" w14:textId="77777777" w:rsidR="00A118F8" w:rsidRDefault="00000000">
            <w:pPr>
              <w:pStyle w:val="TableText"/>
            </w:pPr>
            <w:r>
              <w:rPr>
                <w:b/>
                <w:color w:val="FFFFFF"/>
              </w:rPr>
              <w:t>Потребность совместной работы</w:t>
            </w:r>
          </w:p>
        </w:tc>
        <w:tc>
          <w:tcPr>
            <w:tcW w:w="6633" w:type="dxa"/>
            <w:shd w:val="clear" w:color="auto" w:fill="213C4B"/>
            <w:tcMar>
              <w:top w:w="90" w:type="dxa"/>
              <w:left w:w="90" w:type="dxa"/>
              <w:bottom w:w="90" w:type="dxa"/>
              <w:right w:w="90" w:type="dxa"/>
            </w:tcMar>
            <w:vAlign w:val="center"/>
          </w:tcPr>
          <w:p w14:paraId="4E0CDC25" w14:textId="77777777" w:rsidR="00A118F8" w:rsidRDefault="00000000">
            <w:pPr>
              <w:pStyle w:val="TableText"/>
            </w:pPr>
            <w:r>
              <w:rPr>
                <w:b/>
                <w:color w:val="FFFFFF"/>
              </w:rPr>
              <w:t>Действие команды</w:t>
            </w:r>
          </w:p>
        </w:tc>
      </w:tr>
      <w:tr w:rsidR="00A118F8" w14:paraId="225864A0" w14:textId="77777777">
        <w:trPr>
          <w:cantSplit/>
          <w:jc w:val="center"/>
        </w:trPr>
        <w:tc>
          <w:tcPr>
            <w:tcW w:w="3005" w:type="dxa"/>
            <w:shd w:val="clear" w:color="auto" w:fill="EEF4F5"/>
            <w:tcMar>
              <w:top w:w="90" w:type="dxa"/>
              <w:left w:w="90" w:type="dxa"/>
              <w:bottom w:w="90" w:type="dxa"/>
              <w:right w:w="90" w:type="dxa"/>
            </w:tcMar>
            <w:vAlign w:val="center"/>
          </w:tcPr>
          <w:p w14:paraId="158B515E" w14:textId="77777777" w:rsidR="00A118F8" w:rsidRDefault="00000000">
            <w:pPr>
              <w:pStyle w:val="TableText"/>
            </w:pPr>
            <w:r>
              <w:t>Понять общий результат</w:t>
            </w:r>
          </w:p>
        </w:tc>
        <w:tc>
          <w:tcPr>
            <w:tcW w:w="6633" w:type="dxa"/>
            <w:shd w:val="clear" w:color="auto" w:fill="EEF4F5"/>
            <w:tcMar>
              <w:top w:w="90" w:type="dxa"/>
              <w:left w:w="90" w:type="dxa"/>
              <w:bottom w:w="90" w:type="dxa"/>
              <w:right w:w="90" w:type="dxa"/>
            </w:tcMar>
            <w:vAlign w:val="center"/>
          </w:tcPr>
          <w:p w14:paraId="1CBD39A0" w14:textId="77777777" w:rsidR="00A118F8" w:rsidRPr="005A3635" w:rsidRDefault="00000000">
            <w:pPr>
              <w:pStyle w:val="TableText"/>
              <w:rPr>
                <w:lang w:val="ru-RU"/>
              </w:rPr>
            </w:pPr>
            <w:r w:rsidRPr="005A3635">
              <w:rPr>
                <w:lang w:val="ru-RU"/>
              </w:rPr>
              <w:t>Согласовать вопрос, критерии и ограничения</w:t>
            </w:r>
          </w:p>
        </w:tc>
      </w:tr>
      <w:tr w:rsidR="00A118F8" w14:paraId="64E9EE15" w14:textId="77777777">
        <w:trPr>
          <w:cantSplit/>
          <w:jc w:val="center"/>
        </w:trPr>
        <w:tc>
          <w:tcPr>
            <w:tcW w:w="3005" w:type="dxa"/>
            <w:tcMar>
              <w:top w:w="90" w:type="dxa"/>
              <w:left w:w="90" w:type="dxa"/>
              <w:bottom w:w="90" w:type="dxa"/>
              <w:right w:w="90" w:type="dxa"/>
            </w:tcMar>
            <w:vAlign w:val="center"/>
          </w:tcPr>
          <w:p w14:paraId="34191C20" w14:textId="77777777" w:rsidR="00A118F8" w:rsidRDefault="00000000">
            <w:pPr>
              <w:pStyle w:val="TableText"/>
            </w:pPr>
            <w:r>
              <w:t>Различить вклад</w:t>
            </w:r>
          </w:p>
        </w:tc>
        <w:tc>
          <w:tcPr>
            <w:tcW w:w="6633" w:type="dxa"/>
            <w:tcMar>
              <w:top w:w="90" w:type="dxa"/>
              <w:left w:w="90" w:type="dxa"/>
              <w:bottom w:w="90" w:type="dxa"/>
              <w:right w:w="90" w:type="dxa"/>
            </w:tcMar>
            <w:vAlign w:val="center"/>
          </w:tcPr>
          <w:p w14:paraId="4258D4D6" w14:textId="77777777" w:rsidR="00A118F8" w:rsidRDefault="00000000">
            <w:pPr>
              <w:pStyle w:val="TableText"/>
            </w:pPr>
            <w:r>
              <w:t>Назвать роли и взаимозависимости</w:t>
            </w:r>
          </w:p>
        </w:tc>
      </w:tr>
      <w:tr w:rsidR="00A118F8" w14:paraId="43C40D88" w14:textId="77777777">
        <w:trPr>
          <w:cantSplit/>
          <w:jc w:val="center"/>
        </w:trPr>
        <w:tc>
          <w:tcPr>
            <w:tcW w:w="3005" w:type="dxa"/>
            <w:shd w:val="clear" w:color="auto" w:fill="EEF4F5"/>
            <w:tcMar>
              <w:top w:w="90" w:type="dxa"/>
              <w:left w:w="90" w:type="dxa"/>
              <w:bottom w:w="90" w:type="dxa"/>
              <w:right w:w="90" w:type="dxa"/>
            </w:tcMar>
            <w:vAlign w:val="center"/>
          </w:tcPr>
          <w:p w14:paraId="7D5F7B62" w14:textId="77777777" w:rsidR="00A118F8" w:rsidRDefault="00000000">
            <w:pPr>
              <w:pStyle w:val="TableText"/>
            </w:pPr>
            <w:r>
              <w:t>Обсудить расхождения</w:t>
            </w:r>
          </w:p>
        </w:tc>
        <w:tc>
          <w:tcPr>
            <w:tcW w:w="6633" w:type="dxa"/>
            <w:shd w:val="clear" w:color="auto" w:fill="EEF4F5"/>
            <w:tcMar>
              <w:top w:w="90" w:type="dxa"/>
              <w:left w:w="90" w:type="dxa"/>
              <w:bottom w:w="90" w:type="dxa"/>
              <w:right w:w="90" w:type="dxa"/>
            </w:tcMar>
            <w:vAlign w:val="center"/>
          </w:tcPr>
          <w:p w14:paraId="530D640C" w14:textId="77777777" w:rsidR="00A118F8" w:rsidRPr="005A3635" w:rsidRDefault="00000000">
            <w:pPr>
              <w:pStyle w:val="TableText"/>
              <w:rPr>
                <w:lang w:val="ru-RU"/>
              </w:rPr>
            </w:pPr>
            <w:r w:rsidRPr="005A3635">
              <w:rPr>
                <w:lang w:val="ru-RU"/>
              </w:rPr>
              <w:t>Отделить варианты решения от личных оценок</w:t>
            </w:r>
          </w:p>
        </w:tc>
      </w:tr>
      <w:tr w:rsidR="00A118F8" w14:paraId="336ACAE9" w14:textId="77777777">
        <w:trPr>
          <w:cantSplit/>
          <w:jc w:val="center"/>
        </w:trPr>
        <w:tc>
          <w:tcPr>
            <w:tcW w:w="3005" w:type="dxa"/>
            <w:tcMar>
              <w:top w:w="90" w:type="dxa"/>
              <w:left w:w="90" w:type="dxa"/>
              <w:bottom w:w="90" w:type="dxa"/>
              <w:right w:w="90" w:type="dxa"/>
            </w:tcMar>
            <w:vAlign w:val="center"/>
          </w:tcPr>
          <w:p w14:paraId="5347E6D5" w14:textId="77777777" w:rsidR="00A118F8" w:rsidRDefault="00000000">
            <w:pPr>
              <w:pStyle w:val="TableText"/>
            </w:pPr>
            <w:r>
              <w:t>Установить порядок</w:t>
            </w:r>
          </w:p>
        </w:tc>
        <w:tc>
          <w:tcPr>
            <w:tcW w:w="6633" w:type="dxa"/>
            <w:tcMar>
              <w:top w:w="90" w:type="dxa"/>
              <w:left w:w="90" w:type="dxa"/>
              <w:bottom w:w="90" w:type="dxa"/>
              <w:right w:w="90" w:type="dxa"/>
            </w:tcMar>
            <w:vAlign w:val="center"/>
          </w:tcPr>
          <w:p w14:paraId="086F5DB6" w14:textId="77777777" w:rsidR="00A118F8" w:rsidRPr="005A3635" w:rsidRDefault="00000000">
            <w:pPr>
              <w:pStyle w:val="TableText"/>
              <w:rPr>
                <w:lang w:val="ru-RU"/>
              </w:rPr>
            </w:pPr>
            <w:r w:rsidRPr="005A3635">
              <w:rPr>
                <w:lang w:val="ru-RU"/>
              </w:rPr>
              <w:t>Зафиксировать правила передачи и принятия</w:t>
            </w:r>
          </w:p>
        </w:tc>
      </w:tr>
      <w:tr w:rsidR="00A118F8" w14:paraId="30A88F14" w14:textId="77777777">
        <w:trPr>
          <w:cantSplit/>
          <w:jc w:val="center"/>
        </w:trPr>
        <w:tc>
          <w:tcPr>
            <w:tcW w:w="3005" w:type="dxa"/>
            <w:shd w:val="clear" w:color="auto" w:fill="EEF4F5"/>
            <w:tcMar>
              <w:top w:w="90" w:type="dxa"/>
              <w:left w:w="90" w:type="dxa"/>
              <w:bottom w:w="90" w:type="dxa"/>
              <w:right w:w="90" w:type="dxa"/>
            </w:tcMar>
            <w:vAlign w:val="center"/>
          </w:tcPr>
          <w:p w14:paraId="22F7248A" w14:textId="77777777" w:rsidR="00A118F8" w:rsidRDefault="00000000">
            <w:pPr>
              <w:pStyle w:val="TableText"/>
            </w:pPr>
            <w:r>
              <w:t>Завершить</w:t>
            </w:r>
          </w:p>
        </w:tc>
        <w:tc>
          <w:tcPr>
            <w:tcW w:w="6633" w:type="dxa"/>
            <w:shd w:val="clear" w:color="auto" w:fill="EEF4F5"/>
            <w:tcMar>
              <w:top w:w="90" w:type="dxa"/>
              <w:left w:w="90" w:type="dxa"/>
              <w:bottom w:w="90" w:type="dxa"/>
              <w:right w:w="90" w:type="dxa"/>
            </w:tcMar>
            <w:vAlign w:val="center"/>
          </w:tcPr>
          <w:p w14:paraId="7E417814" w14:textId="77777777" w:rsidR="00A118F8" w:rsidRPr="005A3635" w:rsidRDefault="00000000">
            <w:pPr>
              <w:pStyle w:val="TableText"/>
              <w:rPr>
                <w:lang w:val="ru-RU"/>
              </w:rPr>
            </w:pPr>
            <w:r w:rsidRPr="005A3635">
              <w:rPr>
                <w:lang w:val="ru-RU"/>
              </w:rPr>
              <w:t>Проверить целостность и сохранить рабочее знание</w:t>
            </w:r>
          </w:p>
        </w:tc>
      </w:tr>
    </w:tbl>
    <w:p w14:paraId="4D85B6D3" w14:textId="77777777" w:rsidR="00A118F8" w:rsidRDefault="00A118F8">
      <w:pPr>
        <w:spacing w:after="40" w:line="240" w:lineRule="auto"/>
      </w:pPr>
    </w:p>
    <w:p w14:paraId="1DC39E36" w14:textId="77777777" w:rsidR="00A118F8" w:rsidRDefault="00000000">
      <w:r>
        <w:t>При изменении состава или задачи ранее устойчивой команде может снова понадобиться обсуждение ролей. Это не обязательно регресс. Новые участники не знают неформальных договоренностей, а прежний порядок может не подходить новому типу работы.</w:t>
      </w:r>
    </w:p>
    <w:p w14:paraId="7499441F" w14:textId="77777777" w:rsidR="00A118F8" w:rsidRDefault="00000000">
      <w:r>
        <w:t>Разнообразие опыта создает потенциально полезные различия, но само по себе не гарантирует лучшего решения. Нужно обеспечить возможность высказать информацию, общий язык и механизм ее включения в работу. Иначе различия остаются изолированными или превращаются в спор статусов.</w:t>
      </w:r>
    </w:p>
    <w:p w14:paraId="36D7568B" w14:textId="77777777" w:rsidR="00A118F8" w:rsidRDefault="00000000">
      <w:r>
        <w:t>Ответственность за общий итог не отменяет индивидуальной ясности. Если все отвечают за все, трудно понять, кто исправляет конкретный пробел. Если каждый отвечает только за свою часть, может остаться бесхозным объединение. Поэтому задают и персональные результаты, и владельца целостности.</w:t>
      </w:r>
    </w:p>
    <w:p w14:paraId="7E1FE0F1" w14:textId="77777777" w:rsidR="00A118F8" w:rsidRDefault="00000000">
      <w:r>
        <w:t>Руководителю полезно наблюдать передачу работы: кто ждет, кто принимает и какие сведения теряются. Командное мероприятие не заменяет исправления этих зависимостей. Общение важно, но его организационная ценность должна связываться с реальным способом совместной работы.</w:t>
      </w:r>
    </w:p>
    <w:p w14:paraId="28058493" w14:textId="77777777" w:rsidR="00A118F8" w:rsidRDefault="00000000">
      <w:pPr>
        <w:pStyle w:val="1"/>
        <w:pageBreakBefore/>
      </w:pPr>
      <w:r>
        <w:lastRenderedPageBreak/>
        <w:t>2. Командные договоренности и взаимная надежность</w:t>
      </w:r>
    </w:p>
    <w:p w14:paraId="76BBBB2A" w14:textId="77777777" w:rsidR="00A118F8" w:rsidRDefault="00000000">
      <w:r>
        <w:t>Командный договор — короткое описание цели, ролей, рабочих каналов, сроков реакции, правил решений и порядка разрешения затруднений. Он особенно полезен в дистанционном формате, где участники не видят работу друг друга постоянно.</w:t>
      </w:r>
    </w:p>
    <w:tbl>
      <w:tblPr>
        <w:tblW w:w="0" w:type="auto"/>
        <w:jc w:val="center"/>
        <w:tblLayout w:type="fixed"/>
        <w:tblLook w:val="04A0" w:firstRow="1" w:lastRow="0" w:firstColumn="1" w:lastColumn="0" w:noHBand="0" w:noVBand="1"/>
      </w:tblPr>
      <w:tblGrid>
        <w:gridCol w:w="3005"/>
        <w:gridCol w:w="6633"/>
      </w:tblGrid>
      <w:tr w:rsidR="00A118F8" w14:paraId="14D38EFE" w14:textId="77777777">
        <w:trPr>
          <w:cantSplit/>
          <w:tblHeader/>
          <w:jc w:val="center"/>
        </w:trPr>
        <w:tc>
          <w:tcPr>
            <w:tcW w:w="3005" w:type="dxa"/>
            <w:shd w:val="clear" w:color="auto" w:fill="213C4B"/>
            <w:tcMar>
              <w:top w:w="90" w:type="dxa"/>
              <w:left w:w="90" w:type="dxa"/>
              <w:bottom w:w="90" w:type="dxa"/>
              <w:right w:w="90" w:type="dxa"/>
            </w:tcMar>
            <w:vAlign w:val="center"/>
          </w:tcPr>
          <w:p w14:paraId="1B082A34" w14:textId="77777777" w:rsidR="00A118F8" w:rsidRDefault="00000000">
            <w:pPr>
              <w:pStyle w:val="TableText"/>
            </w:pPr>
            <w:r>
              <w:rPr>
                <w:b/>
                <w:color w:val="FFFFFF"/>
              </w:rPr>
              <w:t>Договоренность</w:t>
            </w:r>
          </w:p>
        </w:tc>
        <w:tc>
          <w:tcPr>
            <w:tcW w:w="6633" w:type="dxa"/>
            <w:shd w:val="clear" w:color="auto" w:fill="213C4B"/>
            <w:tcMar>
              <w:top w:w="90" w:type="dxa"/>
              <w:left w:w="90" w:type="dxa"/>
              <w:bottom w:w="90" w:type="dxa"/>
              <w:right w:w="90" w:type="dxa"/>
            </w:tcMar>
            <w:vAlign w:val="center"/>
          </w:tcPr>
          <w:p w14:paraId="2347CEC1" w14:textId="77777777" w:rsidR="00A118F8" w:rsidRDefault="00000000">
            <w:pPr>
              <w:pStyle w:val="TableText"/>
            </w:pPr>
            <w:r>
              <w:rPr>
                <w:b/>
                <w:color w:val="FFFFFF"/>
              </w:rPr>
              <w:t>Авторский пример</w:t>
            </w:r>
          </w:p>
        </w:tc>
      </w:tr>
      <w:tr w:rsidR="00A118F8" w14:paraId="4FAFB449" w14:textId="77777777">
        <w:trPr>
          <w:cantSplit/>
          <w:jc w:val="center"/>
        </w:trPr>
        <w:tc>
          <w:tcPr>
            <w:tcW w:w="3005" w:type="dxa"/>
            <w:shd w:val="clear" w:color="auto" w:fill="EEF4F5"/>
            <w:tcMar>
              <w:top w:w="90" w:type="dxa"/>
              <w:left w:w="90" w:type="dxa"/>
              <w:bottom w:w="90" w:type="dxa"/>
              <w:right w:w="90" w:type="dxa"/>
            </w:tcMar>
            <w:vAlign w:val="center"/>
          </w:tcPr>
          <w:p w14:paraId="132167B0" w14:textId="77777777" w:rsidR="00A118F8" w:rsidRDefault="00000000">
            <w:pPr>
              <w:pStyle w:val="TableText"/>
            </w:pPr>
            <w:r>
              <w:t>Общий результат</w:t>
            </w:r>
          </w:p>
        </w:tc>
        <w:tc>
          <w:tcPr>
            <w:tcW w:w="6633" w:type="dxa"/>
            <w:shd w:val="clear" w:color="auto" w:fill="EEF4F5"/>
            <w:tcMar>
              <w:top w:w="90" w:type="dxa"/>
              <w:left w:w="90" w:type="dxa"/>
              <w:bottom w:w="90" w:type="dxa"/>
              <w:right w:w="90" w:type="dxa"/>
            </w:tcMar>
            <w:vAlign w:val="center"/>
          </w:tcPr>
          <w:p w14:paraId="0393945F" w14:textId="77777777" w:rsidR="00A118F8" w:rsidRPr="005A3635" w:rsidRDefault="00000000">
            <w:pPr>
              <w:pStyle w:val="TableText"/>
              <w:rPr>
                <w:lang w:val="ru-RU"/>
              </w:rPr>
            </w:pPr>
            <w:r w:rsidRPr="005A3635">
              <w:rPr>
                <w:lang w:val="ru-RU"/>
              </w:rPr>
              <w:t>Одна согласованная рекомендация с проверяемыми расчетами</w:t>
            </w:r>
          </w:p>
        </w:tc>
      </w:tr>
      <w:tr w:rsidR="00A118F8" w14:paraId="6BF1A85A" w14:textId="77777777">
        <w:trPr>
          <w:cantSplit/>
          <w:jc w:val="center"/>
        </w:trPr>
        <w:tc>
          <w:tcPr>
            <w:tcW w:w="3005" w:type="dxa"/>
            <w:tcMar>
              <w:top w:w="90" w:type="dxa"/>
              <w:left w:w="90" w:type="dxa"/>
              <w:bottom w:w="90" w:type="dxa"/>
              <w:right w:w="90" w:type="dxa"/>
            </w:tcMar>
            <w:vAlign w:val="center"/>
          </w:tcPr>
          <w:p w14:paraId="22A44211" w14:textId="77777777" w:rsidR="00A118F8" w:rsidRDefault="00000000">
            <w:pPr>
              <w:pStyle w:val="TableText"/>
            </w:pPr>
            <w:r>
              <w:t>Передача работы</w:t>
            </w:r>
          </w:p>
        </w:tc>
        <w:tc>
          <w:tcPr>
            <w:tcW w:w="6633" w:type="dxa"/>
            <w:tcMar>
              <w:top w:w="90" w:type="dxa"/>
              <w:left w:w="90" w:type="dxa"/>
              <w:bottom w:w="90" w:type="dxa"/>
              <w:right w:w="90" w:type="dxa"/>
            </w:tcMar>
            <w:vAlign w:val="center"/>
          </w:tcPr>
          <w:p w14:paraId="12874F16" w14:textId="77777777" w:rsidR="00A118F8" w:rsidRPr="005A3635" w:rsidRDefault="00000000">
            <w:pPr>
              <w:pStyle w:val="TableText"/>
              <w:rPr>
                <w:lang w:val="ru-RU"/>
              </w:rPr>
            </w:pPr>
            <w:r w:rsidRPr="005A3635">
              <w:rPr>
                <w:lang w:val="ru-RU"/>
              </w:rPr>
              <w:t>Черновик включает источники, допущения и открытые вопросы</w:t>
            </w:r>
          </w:p>
        </w:tc>
      </w:tr>
      <w:tr w:rsidR="00A118F8" w14:paraId="41000C71" w14:textId="77777777">
        <w:trPr>
          <w:cantSplit/>
          <w:jc w:val="center"/>
        </w:trPr>
        <w:tc>
          <w:tcPr>
            <w:tcW w:w="3005" w:type="dxa"/>
            <w:shd w:val="clear" w:color="auto" w:fill="EEF4F5"/>
            <w:tcMar>
              <w:top w:w="90" w:type="dxa"/>
              <w:left w:w="90" w:type="dxa"/>
              <w:bottom w:w="90" w:type="dxa"/>
              <w:right w:w="90" w:type="dxa"/>
            </w:tcMar>
            <w:vAlign w:val="center"/>
          </w:tcPr>
          <w:p w14:paraId="30D468BA" w14:textId="77777777" w:rsidR="00A118F8" w:rsidRDefault="00000000">
            <w:pPr>
              <w:pStyle w:val="TableText"/>
            </w:pPr>
            <w:r>
              <w:t>Приемка</w:t>
            </w:r>
          </w:p>
        </w:tc>
        <w:tc>
          <w:tcPr>
            <w:tcW w:w="6633" w:type="dxa"/>
            <w:shd w:val="clear" w:color="auto" w:fill="EEF4F5"/>
            <w:tcMar>
              <w:top w:w="90" w:type="dxa"/>
              <w:left w:w="90" w:type="dxa"/>
              <w:bottom w:w="90" w:type="dxa"/>
              <w:right w:w="90" w:type="dxa"/>
            </w:tcMar>
            <w:vAlign w:val="center"/>
          </w:tcPr>
          <w:p w14:paraId="5FC26DED" w14:textId="77777777" w:rsidR="00A118F8" w:rsidRPr="005A3635" w:rsidRDefault="00000000">
            <w:pPr>
              <w:pStyle w:val="TableText"/>
              <w:rPr>
                <w:lang w:val="ru-RU"/>
              </w:rPr>
            </w:pPr>
            <w:r w:rsidRPr="005A3635">
              <w:rPr>
                <w:lang w:val="ru-RU"/>
              </w:rPr>
              <w:t>Получатель подтверждает пригодность или описывает пробел</w:t>
            </w:r>
          </w:p>
        </w:tc>
      </w:tr>
      <w:tr w:rsidR="00A118F8" w14:paraId="0E76787C" w14:textId="77777777">
        <w:trPr>
          <w:cantSplit/>
          <w:jc w:val="center"/>
        </w:trPr>
        <w:tc>
          <w:tcPr>
            <w:tcW w:w="3005" w:type="dxa"/>
            <w:tcMar>
              <w:top w:w="90" w:type="dxa"/>
              <w:left w:w="90" w:type="dxa"/>
              <w:bottom w:w="90" w:type="dxa"/>
              <w:right w:w="90" w:type="dxa"/>
            </w:tcMar>
            <w:vAlign w:val="center"/>
          </w:tcPr>
          <w:p w14:paraId="39EA21BE" w14:textId="77777777" w:rsidR="00A118F8" w:rsidRDefault="00000000">
            <w:pPr>
              <w:pStyle w:val="TableText"/>
            </w:pPr>
            <w:r>
              <w:t>Отсутствие участника</w:t>
            </w:r>
          </w:p>
        </w:tc>
        <w:tc>
          <w:tcPr>
            <w:tcW w:w="6633" w:type="dxa"/>
            <w:tcMar>
              <w:top w:w="90" w:type="dxa"/>
              <w:left w:w="90" w:type="dxa"/>
              <w:bottom w:w="90" w:type="dxa"/>
              <w:right w:w="90" w:type="dxa"/>
            </w:tcMar>
            <w:vAlign w:val="center"/>
          </w:tcPr>
          <w:p w14:paraId="661D55EE" w14:textId="77777777" w:rsidR="00A118F8" w:rsidRPr="005A3635" w:rsidRDefault="00000000">
            <w:pPr>
              <w:pStyle w:val="TableText"/>
              <w:rPr>
                <w:lang w:val="ru-RU"/>
              </w:rPr>
            </w:pPr>
            <w:r w:rsidRPr="005A3635">
              <w:rPr>
                <w:lang w:val="ru-RU"/>
              </w:rPr>
              <w:t>Назначен резервный контакт и доступно актуальное состояние</w:t>
            </w:r>
          </w:p>
        </w:tc>
      </w:tr>
      <w:tr w:rsidR="00A118F8" w14:paraId="04689217" w14:textId="77777777">
        <w:trPr>
          <w:cantSplit/>
          <w:jc w:val="center"/>
        </w:trPr>
        <w:tc>
          <w:tcPr>
            <w:tcW w:w="3005" w:type="dxa"/>
            <w:shd w:val="clear" w:color="auto" w:fill="EEF4F5"/>
            <w:tcMar>
              <w:top w:w="90" w:type="dxa"/>
              <w:left w:w="90" w:type="dxa"/>
              <w:bottom w:w="90" w:type="dxa"/>
              <w:right w:w="90" w:type="dxa"/>
            </w:tcMar>
            <w:vAlign w:val="center"/>
          </w:tcPr>
          <w:p w14:paraId="71F8EB89" w14:textId="77777777" w:rsidR="00A118F8" w:rsidRDefault="00000000">
            <w:pPr>
              <w:pStyle w:val="TableText"/>
            </w:pPr>
            <w:r>
              <w:t>Разногласие</w:t>
            </w:r>
          </w:p>
        </w:tc>
        <w:tc>
          <w:tcPr>
            <w:tcW w:w="6633" w:type="dxa"/>
            <w:shd w:val="clear" w:color="auto" w:fill="EEF4F5"/>
            <w:tcMar>
              <w:top w:w="90" w:type="dxa"/>
              <w:left w:w="90" w:type="dxa"/>
              <w:bottom w:w="90" w:type="dxa"/>
              <w:right w:w="90" w:type="dxa"/>
            </w:tcMar>
            <w:vAlign w:val="center"/>
          </w:tcPr>
          <w:p w14:paraId="7570D356" w14:textId="77777777" w:rsidR="00A118F8" w:rsidRPr="005A3635" w:rsidRDefault="00000000">
            <w:pPr>
              <w:pStyle w:val="TableText"/>
              <w:rPr>
                <w:lang w:val="ru-RU"/>
              </w:rPr>
            </w:pPr>
            <w:r w:rsidRPr="005A3635">
              <w:rPr>
                <w:lang w:val="ru-RU"/>
              </w:rPr>
              <w:t>Сначала критерии и факты, затем выбор уполномоченным владельцем</w:t>
            </w:r>
          </w:p>
        </w:tc>
      </w:tr>
    </w:tbl>
    <w:p w14:paraId="3AB93BF8" w14:textId="77777777" w:rsidR="00A118F8" w:rsidRDefault="00A118F8">
      <w:pPr>
        <w:spacing w:after="40" w:line="240" w:lineRule="auto"/>
      </w:pPr>
    </w:p>
    <w:p w14:paraId="6F3E7B19" w14:textId="77777777" w:rsidR="00A118F8" w:rsidRDefault="00000000">
      <w:r>
        <w:t>Срок реакции отличается от срока выполнения. Сообщение «задачу получил, уточню завтра» помогает планированию, но не означает завершения. И наоборот, отсутствие мгновенного ответа вне согласованного периода не доказывает низкого участия.</w:t>
      </w:r>
    </w:p>
    <w:p w14:paraId="4B055E66" w14:textId="77777777" w:rsidR="00A118F8" w:rsidRDefault="00000000">
      <w:r>
        <w:t>Взаимная надежность требует сообщать о препятствии достаточно рано. Для этого команда должна различать своевременный сигнал и оправдание после срока. Если участник заранее назвал зависимость, коллектив может изменить план; если проблему скрыли, вариантов меньше.</w:t>
      </w:r>
    </w:p>
    <w:p w14:paraId="280353AF" w14:textId="77777777" w:rsidR="00A118F8" w:rsidRDefault="00000000">
      <w:r>
        <w:t>Проверка совместного результата начинается до финального дня. Для учебного проекта полезны общий тезис, единый словарь, промежуточная сверка расчетов и раннее объединение одного фрагмента. Это уменьшает риск несовместимых частей, даже если каждый текст качественен отдельно.</w:t>
      </w:r>
    </w:p>
    <w:p w14:paraId="22AE383E" w14:textId="77777777" w:rsidR="00A118F8" w:rsidRDefault="00000000">
      <w:r>
        <w:t>Руководитель поддерживает участие, но не требует одинакового способа выражения мысли. Кто-то лучше формулирует в письменном виде, кому-то помогает предварительное обсуждение. Сочетание форм должно сохранять равную возможность внести содержательный вклад.</w:t>
      </w:r>
    </w:p>
    <w:p w14:paraId="10B069EF" w14:textId="77777777" w:rsidR="00A118F8" w:rsidRDefault="00000000">
      <w:r>
        <w:t>Командные нормы пересматривают при повторяющихся сбоях. Если документ никто не обновляет, необходимо выяснить, слишком ли он сложен, неясна ли ответственность или отсутствует ресурс. Само напоминание «пользуйтесь договором» не исправит непригодную процедуру.</w:t>
      </w:r>
    </w:p>
    <w:p w14:paraId="5ADCAD45" w14:textId="77777777" w:rsidR="00A118F8" w:rsidRDefault="00000000">
      <w:pPr>
        <w:pStyle w:val="1"/>
        <w:pageBreakBefore/>
      </w:pPr>
      <w:r>
        <w:lastRenderedPageBreak/>
        <w:t>3. Реальный пример: Project Aristotle в Google</w:t>
      </w:r>
    </w:p>
    <w:p w14:paraId="5EF019CA" w14:textId="77777777" w:rsidR="00A118F8" w:rsidRDefault="00000000">
      <w:r>
        <w:t>В описании Project Aristotle компания Google выделяет связанные с эффективностью команд условия: психологическую безопасность, надежность исполнения, ясность, смысл и ощущение значимости результата. Исследование использовало несколько способов оценки команд и данные о взаимодействии [2]. Эти результаты относятся к исследованному контексту, а не доказывают универсальное превосходство одного состава команды.</w:t>
      </w:r>
    </w:p>
    <w:p w14:paraId="3C1A3F89" w14:textId="77777777" w:rsidR="00A118F8" w:rsidRDefault="00000000">
      <w:r>
        <w:t>Психологическая безопасность в данном подходе касается возможности задавать вопросы, признавать ошибку и предлагать идеи без унижающей реакции. Она не означает отказа от требований к качеству или освобождения от ответственности. Для обучения важно соединять безопасное обсуждение с надежным исполнением.</w:t>
      </w:r>
    </w:p>
    <w:tbl>
      <w:tblPr>
        <w:tblW w:w="0" w:type="auto"/>
        <w:jc w:val="center"/>
        <w:tblLayout w:type="fixed"/>
        <w:tblLook w:val="04A0" w:firstRow="1" w:lastRow="0" w:firstColumn="1" w:lastColumn="0" w:noHBand="0" w:noVBand="1"/>
      </w:tblPr>
      <w:tblGrid>
        <w:gridCol w:w="3005"/>
        <w:gridCol w:w="6633"/>
      </w:tblGrid>
      <w:tr w:rsidR="00A118F8" w14:paraId="247B1755" w14:textId="77777777">
        <w:trPr>
          <w:cantSplit/>
          <w:tblHeader/>
          <w:jc w:val="center"/>
        </w:trPr>
        <w:tc>
          <w:tcPr>
            <w:tcW w:w="3005" w:type="dxa"/>
            <w:shd w:val="clear" w:color="auto" w:fill="213C4B"/>
            <w:tcMar>
              <w:top w:w="90" w:type="dxa"/>
              <w:left w:w="90" w:type="dxa"/>
              <w:bottom w:w="90" w:type="dxa"/>
              <w:right w:w="90" w:type="dxa"/>
            </w:tcMar>
            <w:vAlign w:val="center"/>
          </w:tcPr>
          <w:p w14:paraId="56044CDA" w14:textId="77777777" w:rsidR="00A118F8" w:rsidRDefault="00000000">
            <w:pPr>
              <w:pStyle w:val="TableText"/>
            </w:pPr>
            <w:r>
              <w:rPr>
                <w:b/>
                <w:color w:val="FFFFFF"/>
              </w:rPr>
              <w:t>Учебный сигнал</w:t>
            </w:r>
          </w:p>
        </w:tc>
        <w:tc>
          <w:tcPr>
            <w:tcW w:w="6633" w:type="dxa"/>
            <w:shd w:val="clear" w:color="auto" w:fill="213C4B"/>
            <w:tcMar>
              <w:top w:w="90" w:type="dxa"/>
              <w:left w:w="90" w:type="dxa"/>
              <w:bottom w:w="90" w:type="dxa"/>
              <w:right w:w="90" w:type="dxa"/>
            </w:tcMar>
            <w:vAlign w:val="center"/>
          </w:tcPr>
          <w:p w14:paraId="7E05181D" w14:textId="77777777" w:rsidR="00A118F8" w:rsidRDefault="00000000">
            <w:pPr>
              <w:pStyle w:val="TableText"/>
            </w:pPr>
            <w:r>
              <w:rPr>
                <w:b/>
                <w:color w:val="FFFFFF"/>
              </w:rPr>
              <w:t>Вопрос для проверки</w:t>
            </w:r>
          </w:p>
        </w:tc>
      </w:tr>
      <w:tr w:rsidR="00A118F8" w14:paraId="69F13306" w14:textId="77777777">
        <w:trPr>
          <w:cantSplit/>
          <w:jc w:val="center"/>
        </w:trPr>
        <w:tc>
          <w:tcPr>
            <w:tcW w:w="3005" w:type="dxa"/>
            <w:shd w:val="clear" w:color="auto" w:fill="EEF4F5"/>
            <w:tcMar>
              <w:top w:w="90" w:type="dxa"/>
              <w:left w:w="90" w:type="dxa"/>
              <w:bottom w:w="90" w:type="dxa"/>
              <w:right w:w="90" w:type="dxa"/>
            </w:tcMar>
            <w:vAlign w:val="center"/>
          </w:tcPr>
          <w:p w14:paraId="213AE907" w14:textId="77777777" w:rsidR="00A118F8" w:rsidRDefault="00000000">
            <w:pPr>
              <w:pStyle w:val="TableText"/>
            </w:pPr>
            <w:r>
              <w:t>Участники скрывают непонимание</w:t>
            </w:r>
          </w:p>
        </w:tc>
        <w:tc>
          <w:tcPr>
            <w:tcW w:w="6633" w:type="dxa"/>
            <w:shd w:val="clear" w:color="auto" w:fill="EEF4F5"/>
            <w:tcMar>
              <w:top w:w="90" w:type="dxa"/>
              <w:left w:w="90" w:type="dxa"/>
              <w:bottom w:w="90" w:type="dxa"/>
              <w:right w:w="90" w:type="dxa"/>
            </w:tcMar>
            <w:vAlign w:val="center"/>
          </w:tcPr>
          <w:p w14:paraId="6C0A8084" w14:textId="77777777" w:rsidR="00A118F8" w:rsidRPr="005A3635" w:rsidRDefault="00000000">
            <w:pPr>
              <w:pStyle w:val="TableText"/>
              <w:rPr>
                <w:lang w:val="ru-RU"/>
              </w:rPr>
            </w:pPr>
            <w:r w:rsidRPr="005A3635">
              <w:rPr>
                <w:lang w:val="ru-RU"/>
              </w:rPr>
              <w:t>Как реагируют на уточняющий вопрос?</w:t>
            </w:r>
          </w:p>
        </w:tc>
      </w:tr>
      <w:tr w:rsidR="00A118F8" w14:paraId="0D70F518" w14:textId="77777777">
        <w:trPr>
          <w:cantSplit/>
          <w:jc w:val="center"/>
        </w:trPr>
        <w:tc>
          <w:tcPr>
            <w:tcW w:w="3005" w:type="dxa"/>
            <w:tcMar>
              <w:top w:w="90" w:type="dxa"/>
              <w:left w:w="90" w:type="dxa"/>
              <w:bottom w:w="90" w:type="dxa"/>
              <w:right w:w="90" w:type="dxa"/>
            </w:tcMar>
            <w:vAlign w:val="center"/>
          </w:tcPr>
          <w:p w14:paraId="653F5CBF" w14:textId="77777777" w:rsidR="00A118F8" w:rsidRDefault="00000000">
            <w:pPr>
              <w:pStyle w:val="TableText"/>
            </w:pPr>
            <w:r>
              <w:t>Обещания регулярно не выполняются</w:t>
            </w:r>
          </w:p>
        </w:tc>
        <w:tc>
          <w:tcPr>
            <w:tcW w:w="6633" w:type="dxa"/>
            <w:tcMar>
              <w:top w:w="90" w:type="dxa"/>
              <w:left w:w="90" w:type="dxa"/>
              <w:bottom w:w="90" w:type="dxa"/>
              <w:right w:w="90" w:type="dxa"/>
            </w:tcMar>
            <w:vAlign w:val="center"/>
          </w:tcPr>
          <w:p w14:paraId="4AD5F6FC" w14:textId="77777777" w:rsidR="00A118F8" w:rsidRPr="005A3635" w:rsidRDefault="00000000">
            <w:pPr>
              <w:pStyle w:val="TableText"/>
              <w:rPr>
                <w:lang w:val="ru-RU"/>
              </w:rPr>
            </w:pPr>
            <w:r w:rsidRPr="005A3635">
              <w:rPr>
                <w:lang w:val="ru-RU"/>
              </w:rPr>
              <w:t>Есть ли ресурс и правило раннего уведомления?</w:t>
            </w:r>
          </w:p>
        </w:tc>
      </w:tr>
      <w:tr w:rsidR="00A118F8" w14:paraId="1F562B81" w14:textId="77777777">
        <w:trPr>
          <w:cantSplit/>
          <w:jc w:val="center"/>
        </w:trPr>
        <w:tc>
          <w:tcPr>
            <w:tcW w:w="3005" w:type="dxa"/>
            <w:shd w:val="clear" w:color="auto" w:fill="EEF4F5"/>
            <w:tcMar>
              <w:top w:w="90" w:type="dxa"/>
              <w:left w:w="90" w:type="dxa"/>
              <w:bottom w:w="90" w:type="dxa"/>
              <w:right w:w="90" w:type="dxa"/>
            </w:tcMar>
            <w:vAlign w:val="center"/>
          </w:tcPr>
          <w:p w14:paraId="41776180" w14:textId="77777777" w:rsidR="00A118F8" w:rsidRPr="005A3635" w:rsidRDefault="00000000">
            <w:pPr>
              <w:pStyle w:val="TableText"/>
              <w:rPr>
                <w:lang w:val="ru-RU"/>
              </w:rPr>
            </w:pPr>
            <w:r w:rsidRPr="005A3635">
              <w:rPr>
                <w:lang w:val="ru-RU"/>
              </w:rPr>
              <w:t>Части проекта противоречат друг другу</w:t>
            </w:r>
          </w:p>
        </w:tc>
        <w:tc>
          <w:tcPr>
            <w:tcW w:w="6633" w:type="dxa"/>
            <w:shd w:val="clear" w:color="auto" w:fill="EEF4F5"/>
            <w:tcMar>
              <w:top w:w="90" w:type="dxa"/>
              <w:left w:w="90" w:type="dxa"/>
              <w:bottom w:w="90" w:type="dxa"/>
              <w:right w:w="90" w:type="dxa"/>
            </w:tcMar>
            <w:vAlign w:val="center"/>
          </w:tcPr>
          <w:p w14:paraId="1BE445CB" w14:textId="77777777" w:rsidR="00A118F8" w:rsidRPr="005A3635" w:rsidRDefault="00000000">
            <w:pPr>
              <w:pStyle w:val="TableText"/>
              <w:rPr>
                <w:lang w:val="ru-RU"/>
              </w:rPr>
            </w:pPr>
            <w:r w:rsidRPr="005A3635">
              <w:rPr>
                <w:lang w:val="ru-RU"/>
              </w:rPr>
              <w:t>Кто проверяет общий смысл и определения?</w:t>
            </w:r>
          </w:p>
        </w:tc>
      </w:tr>
      <w:tr w:rsidR="00A118F8" w14:paraId="63BBF7F0" w14:textId="77777777">
        <w:trPr>
          <w:cantSplit/>
          <w:jc w:val="center"/>
        </w:trPr>
        <w:tc>
          <w:tcPr>
            <w:tcW w:w="3005" w:type="dxa"/>
            <w:tcMar>
              <w:top w:w="90" w:type="dxa"/>
              <w:left w:w="90" w:type="dxa"/>
              <w:bottom w:w="90" w:type="dxa"/>
              <w:right w:w="90" w:type="dxa"/>
            </w:tcMar>
            <w:vAlign w:val="center"/>
          </w:tcPr>
          <w:p w14:paraId="47CFB487" w14:textId="77777777" w:rsidR="00A118F8" w:rsidRDefault="00000000">
            <w:pPr>
              <w:pStyle w:val="TableText"/>
            </w:pPr>
            <w:r>
              <w:t>Работа воспринимается формально</w:t>
            </w:r>
          </w:p>
        </w:tc>
        <w:tc>
          <w:tcPr>
            <w:tcW w:w="6633" w:type="dxa"/>
            <w:tcMar>
              <w:top w:w="90" w:type="dxa"/>
              <w:left w:w="90" w:type="dxa"/>
              <w:bottom w:w="90" w:type="dxa"/>
              <w:right w:w="90" w:type="dxa"/>
            </w:tcMar>
            <w:vAlign w:val="center"/>
          </w:tcPr>
          <w:p w14:paraId="064D6F85" w14:textId="77777777" w:rsidR="00A118F8" w:rsidRPr="005A3635" w:rsidRDefault="00000000">
            <w:pPr>
              <w:pStyle w:val="TableText"/>
              <w:rPr>
                <w:lang w:val="ru-RU"/>
              </w:rPr>
            </w:pPr>
            <w:r w:rsidRPr="005A3635">
              <w:rPr>
                <w:lang w:val="ru-RU"/>
              </w:rPr>
              <w:t>Понятно ли, какую задачу решает итог?</w:t>
            </w:r>
          </w:p>
        </w:tc>
      </w:tr>
    </w:tbl>
    <w:p w14:paraId="3D239BFD" w14:textId="77777777" w:rsidR="00A118F8" w:rsidRDefault="00A118F8">
      <w:pPr>
        <w:spacing w:after="40" w:line="240" w:lineRule="auto"/>
      </w:pPr>
    </w:p>
    <w:p w14:paraId="1A23FEAC" w14:textId="77777777" w:rsidR="00A118F8" w:rsidRDefault="00000000">
      <w:r>
        <w:t>Предположим, один студент обнаружил ошибку в формуле общего отчета. Содержательная реакция — поблагодарить за сигнал, проверить расчет и исправить связанные выводы. Публичная насмешка может затруднить будущие сообщения, даже если текущая ошибка быстро исправлена.</w:t>
      </w:r>
    </w:p>
    <w:p w14:paraId="71EDC414" w14:textId="77777777" w:rsidR="00A118F8" w:rsidRDefault="00000000">
      <w:r>
        <w:t>Для переноса не нужно проводить персональный психологический рейтинг. Можно анализировать эпизоды: был ли вопрос услышан, рассмотрено ли возражение, понятно ли решение, выполнено ли обещание. Это дает конкретные направления улучшения без оценки человека целиком.</w:t>
      </w:r>
    </w:p>
    <w:p w14:paraId="49882AED" w14:textId="77777777" w:rsidR="00A118F8" w:rsidRDefault="00000000">
      <w:r>
        <w:t>Внутреннее исследование Google не позволяет обещать одинаковые экономические результаты другим организациям. Оно также не означает, что компетенции, размер и состав команды никогда не имеют значения. В собственной ситуации важны задача, условия и измерение результата.</w:t>
      </w:r>
    </w:p>
    <w:p w14:paraId="07E3A316" w14:textId="77777777" w:rsidR="00A118F8" w:rsidRDefault="00000000">
      <w:r>
        <w:t>Практический вывод — исследовать совместную работу и менять наблюдаемые условия. Для дистанционного проекта полезны заранее доступные материалы, независимые комментарии и порядок, при котором существенное возражение рассматривается по содержанию, а не по статусу автора.</w:t>
      </w:r>
    </w:p>
    <w:p w14:paraId="42F4466E" w14:textId="77777777" w:rsidR="00A118F8" w:rsidRDefault="00000000">
      <w:pPr>
        <w:pStyle w:val="1"/>
        <w:pageBreakBefore/>
      </w:pPr>
      <w:r>
        <w:lastRenderedPageBreak/>
        <w:t>4. Конфликт: причины и способы реагирования</w:t>
      </w:r>
    </w:p>
    <w:p w14:paraId="303EAFB8" w14:textId="77777777" w:rsidR="00A118F8" w:rsidRDefault="00000000">
      <w:r>
        <w:t>Конфликт может касаться задачи, распределения работы, ресурсов, правил либо отношений. Эти стороны способны переплетаться, но их полезно разделять. Спор о сроке может скрывать недостаток емкости, а личное обвинение — неясность полномочий.</w:t>
      </w:r>
    </w:p>
    <w:p w14:paraId="6FE803CD" w14:textId="77777777" w:rsidR="00A118F8" w:rsidRDefault="00000000">
      <w:r>
        <w:t>Источник [3] рассматривает взаимозависимость, неопределенность ответственности, коммуникацию и общие ограниченные ресурсы как возможные условия конфликта. Поэтому управленческий анализ начинается не с вопроса «кто трудный человек?», а с того, какие требования столкнулись.</w:t>
      </w:r>
    </w:p>
    <w:tbl>
      <w:tblPr>
        <w:tblW w:w="0" w:type="auto"/>
        <w:jc w:val="center"/>
        <w:tblLayout w:type="fixed"/>
        <w:tblLook w:val="04A0" w:firstRow="1" w:lastRow="0" w:firstColumn="1" w:lastColumn="0" w:noHBand="0" w:noVBand="1"/>
      </w:tblPr>
      <w:tblGrid>
        <w:gridCol w:w="2268"/>
        <w:gridCol w:w="3515"/>
        <w:gridCol w:w="3855"/>
      </w:tblGrid>
      <w:tr w:rsidR="00A118F8" w14:paraId="64D024C1" w14:textId="77777777">
        <w:trPr>
          <w:cantSplit/>
          <w:tblHeader/>
          <w:jc w:val="center"/>
        </w:trPr>
        <w:tc>
          <w:tcPr>
            <w:tcW w:w="2268" w:type="dxa"/>
            <w:shd w:val="clear" w:color="auto" w:fill="213C4B"/>
            <w:tcMar>
              <w:top w:w="90" w:type="dxa"/>
              <w:left w:w="90" w:type="dxa"/>
              <w:bottom w:w="90" w:type="dxa"/>
              <w:right w:w="90" w:type="dxa"/>
            </w:tcMar>
            <w:vAlign w:val="center"/>
          </w:tcPr>
          <w:p w14:paraId="32E6C722" w14:textId="77777777" w:rsidR="00A118F8" w:rsidRDefault="00000000">
            <w:pPr>
              <w:pStyle w:val="TableText"/>
            </w:pPr>
            <w:r>
              <w:rPr>
                <w:b/>
                <w:color w:val="FFFFFF"/>
              </w:rPr>
              <w:t>Способ реагирования</w:t>
            </w:r>
          </w:p>
        </w:tc>
        <w:tc>
          <w:tcPr>
            <w:tcW w:w="3515" w:type="dxa"/>
            <w:shd w:val="clear" w:color="auto" w:fill="213C4B"/>
            <w:tcMar>
              <w:top w:w="90" w:type="dxa"/>
              <w:left w:w="90" w:type="dxa"/>
              <w:bottom w:w="90" w:type="dxa"/>
              <w:right w:w="90" w:type="dxa"/>
            </w:tcMar>
            <w:vAlign w:val="center"/>
          </w:tcPr>
          <w:p w14:paraId="5A724056" w14:textId="77777777" w:rsidR="00A118F8" w:rsidRDefault="00000000">
            <w:pPr>
              <w:pStyle w:val="TableText"/>
            </w:pPr>
            <w:r>
              <w:rPr>
                <w:b/>
                <w:color w:val="FFFFFF"/>
              </w:rPr>
              <w:t>Возможное применение</w:t>
            </w:r>
          </w:p>
        </w:tc>
        <w:tc>
          <w:tcPr>
            <w:tcW w:w="3855" w:type="dxa"/>
            <w:shd w:val="clear" w:color="auto" w:fill="213C4B"/>
            <w:tcMar>
              <w:top w:w="90" w:type="dxa"/>
              <w:left w:w="90" w:type="dxa"/>
              <w:bottom w:w="90" w:type="dxa"/>
              <w:right w:w="90" w:type="dxa"/>
            </w:tcMar>
            <w:vAlign w:val="center"/>
          </w:tcPr>
          <w:p w14:paraId="6C1B0D0A" w14:textId="77777777" w:rsidR="00A118F8" w:rsidRDefault="00000000">
            <w:pPr>
              <w:pStyle w:val="TableText"/>
            </w:pPr>
            <w:r>
              <w:rPr>
                <w:b/>
                <w:color w:val="FFFFFF"/>
              </w:rPr>
              <w:t>Ограничение</w:t>
            </w:r>
          </w:p>
        </w:tc>
      </w:tr>
      <w:tr w:rsidR="00A118F8" w14:paraId="5DDBA8B8" w14:textId="77777777">
        <w:trPr>
          <w:cantSplit/>
          <w:jc w:val="center"/>
        </w:trPr>
        <w:tc>
          <w:tcPr>
            <w:tcW w:w="2268" w:type="dxa"/>
            <w:shd w:val="clear" w:color="auto" w:fill="EEF4F5"/>
            <w:tcMar>
              <w:top w:w="90" w:type="dxa"/>
              <w:left w:w="90" w:type="dxa"/>
              <w:bottom w:w="90" w:type="dxa"/>
              <w:right w:w="90" w:type="dxa"/>
            </w:tcMar>
            <w:vAlign w:val="center"/>
          </w:tcPr>
          <w:p w14:paraId="201EDE27" w14:textId="77777777" w:rsidR="00A118F8" w:rsidRDefault="00000000">
            <w:pPr>
              <w:pStyle w:val="TableText"/>
            </w:pPr>
            <w:r>
              <w:t>Сотрудничество</w:t>
            </w:r>
          </w:p>
        </w:tc>
        <w:tc>
          <w:tcPr>
            <w:tcW w:w="3515" w:type="dxa"/>
            <w:shd w:val="clear" w:color="auto" w:fill="EEF4F5"/>
            <w:tcMar>
              <w:top w:w="90" w:type="dxa"/>
              <w:left w:w="90" w:type="dxa"/>
              <w:bottom w:w="90" w:type="dxa"/>
              <w:right w:w="90" w:type="dxa"/>
            </w:tcMar>
            <w:vAlign w:val="center"/>
          </w:tcPr>
          <w:p w14:paraId="5B3D3012" w14:textId="77777777" w:rsidR="00A118F8" w:rsidRPr="005A3635" w:rsidRDefault="00000000">
            <w:pPr>
              <w:pStyle w:val="TableText"/>
              <w:rPr>
                <w:lang w:val="ru-RU"/>
              </w:rPr>
            </w:pPr>
            <w:r w:rsidRPr="005A3635">
              <w:rPr>
                <w:lang w:val="ru-RU"/>
              </w:rPr>
              <w:t>Важны интересы сторон и доступно время</w:t>
            </w:r>
          </w:p>
        </w:tc>
        <w:tc>
          <w:tcPr>
            <w:tcW w:w="3855" w:type="dxa"/>
            <w:shd w:val="clear" w:color="auto" w:fill="EEF4F5"/>
            <w:tcMar>
              <w:top w:w="90" w:type="dxa"/>
              <w:left w:w="90" w:type="dxa"/>
              <w:bottom w:w="90" w:type="dxa"/>
              <w:right w:w="90" w:type="dxa"/>
            </w:tcMar>
            <w:vAlign w:val="center"/>
          </w:tcPr>
          <w:p w14:paraId="5569FB54" w14:textId="77777777" w:rsidR="00A118F8" w:rsidRPr="005A3635" w:rsidRDefault="00000000">
            <w:pPr>
              <w:pStyle w:val="TableText"/>
              <w:rPr>
                <w:lang w:val="ru-RU"/>
              </w:rPr>
            </w:pPr>
            <w:r w:rsidRPr="005A3635">
              <w:rPr>
                <w:lang w:val="ru-RU"/>
              </w:rPr>
              <w:t>Требует обмена сведениями и проработки</w:t>
            </w:r>
          </w:p>
        </w:tc>
      </w:tr>
      <w:tr w:rsidR="00A118F8" w14:paraId="7B282E1D" w14:textId="77777777">
        <w:trPr>
          <w:cantSplit/>
          <w:jc w:val="center"/>
        </w:trPr>
        <w:tc>
          <w:tcPr>
            <w:tcW w:w="2268" w:type="dxa"/>
            <w:tcMar>
              <w:top w:w="90" w:type="dxa"/>
              <w:left w:w="90" w:type="dxa"/>
              <w:bottom w:w="90" w:type="dxa"/>
              <w:right w:w="90" w:type="dxa"/>
            </w:tcMar>
            <w:vAlign w:val="center"/>
          </w:tcPr>
          <w:p w14:paraId="4EE48790" w14:textId="77777777" w:rsidR="00A118F8" w:rsidRDefault="00000000">
            <w:pPr>
              <w:pStyle w:val="TableText"/>
            </w:pPr>
            <w:r>
              <w:t>Компромисс</w:t>
            </w:r>
          </w:p>
        </w:tc>
        <w:tc>
          <w:tcPr>
            <w:tcW w:w="3515" w:type="dxa"/>
            <w:tcMar>
              <w:top w:w="90" w:type="dxa"/>
              <w:left w:w="90" w:type="dxa"/>
              <w:bottom w:w="90" w:type="dxa"/>
              <w:right w:w="90" w:type="dxa"/>
            </w:tcMar>
            <w:vAlign w:val="center"/>
          </w:tcPr>
          <w:p w14:paraId="30318EA8" w14:textId="77777777" w:rsidR="00A118F8" w:rsidRDefault="00000000">
            <w:pPr>
              <w:pStyle w:val="TableText"/>
            </w:pPr>
            <w:r>
              <w:t>Нужно временное приемлемое распределение</w:t>
            </w:r>
          </w:p>
        </w:tc>
        <w:tc>
          <w:tcPr>
            <w:tcW w:w="3855" w:type="dxa"/>
            <w:tcMar>
              <w:top w:w="90" w:type="dxa"/>
              <w:left w:w="90" w:type="dxa"/>
              <w:bottom w:w="90" w:type="dxa"/>
              <w:right w:w="90" w:type="dxa"/>
            </w:tcMar>
            <w:vAlign w:val="center"/>
          </w:tcPr>
          <w:p w14:paraId="783A99B8" w14:textId="77777777" w:rsidR="00A118F8" w:rsidRDefault="00000000">
            <w:pPr>
              <w:pStyle w:val="TableText"/>
            </w:pPr>
            <w:r>
              <w:t>Не всегда устраняет причину</w:t>
            </w:r>
          </w:p>
        </w:tc>
      </w:tr>
      <w:tr w:rsidR="00A118F8" w14:paraId="02E46347" w14:textId="77777777">
        <w:trPr>
          <w:cantSplit/>
          <w:jc w:val="center"/>
        </w:trPr>
        <w:tc>
          <w:tcPr>
            <w:tcW w:w="2268" w:type="dxa"/>
            <w:shd w:val="clear" w:color="auto" w:fill="EEF4F5"/>
            <w:tcMar>
              <w:top w:w="90" w:type="dxa"/>
              <w:left w:w="90" w:type="dxa"/>
              <w:bottom w:w="90" w:type="dxa"/>
              <w:right w:w="90" w:type="dxa"/>
            </w:tcMar>
            <w:vAlign w:val="center"/>
          </w:tcPr>
          <w:p w14:paraId="4F7DFB8E" w14:textId="77777777" w:rsidR="00A118F8" w:rsidRDefault="00000000">
            <w:pPr>
              <w:pStyle w:val="TableText"/>
            </w:pPr>
            <w:r>
              <w:t>Уступка</w:t>
            </w:r>
          </w:p>
        </w:tc>
        <w:tc>
          <w:tcPr>
            <w:tcW w:w="3515" w:type="dxa"/>
            <w:shd w:val="clear" w:color="auto" w:fill="EEF4F5"/>
            <w:tcMar>
              <w:top w:w="90" w:type="dxa"/>
              <w:left w:w="90" w:type="dxa"/>
              <w:bottom w:w="90" w:type="dxa"/>
              <w:right w:w="90" w:type="dxa"/>
            </w:tcMar>
            <w:vAlign w:val="center"/>
          </w:tcPr>
          <w:p w14:paraId="2F285B84" w14:textId="77777777" w:rsidR="00A118F8" w:rsidRPr="005A3635" w:rsidRDefault="00000000">
            <w:pPr>
              <w:pStyle w:val="TableText"/>
              <w:rPr>
                <w:lang w:val="ru-RU"/>
              </w:rPr>
            </w:pPr>
            <w:r w:rsidRPr="005A3635">
              <w:rPr>
                <w:lang w:val="ru-RU"/>
              </w:rPr>
              <w:t>Предмет менее значим для одной стороны</w:t>
            </w:r>
          </w:p>
        </w:tc>
        <w:tc>
          <w:tcPr>
            <w:tcW w:w="3855" w:type="dxa"/>
            <w:shd w:val="clear" w:color="auto" w:fill="EEF4F5"/>
            <w:tcMar>
              <w:top w:w="90" w:type="dxa"/>
              <w:left w:w="90" w:type="dxa"/>
              <w:bottom w:w="90" w:type="dxa"/>
              <w:right w:w="90" w:type="dxa"/>
            </w:tcMar>
            <w:vAlign w:val="center"/>
          </w:tcPr>
          <w:p w14:paraId="3A4BA421" w14:textId="77777777" w:rsidR="00A118F8" w:rsidRPr="005A3635" w:rsidRDefault="00000000">
            <w:pPr>
              <w:pStyle w:val="TableText"/>
              <w:rPr>
                <w:lang w:val="ru-RU"/>
              </w:rPr>
            </w:pPr>
            <w:r w:rsidRPr="005A3635">
              <w:rPr>
                <w:lang w:val="ru-RU"/>
              </w:rPr>
              <w:t>Не должна скрывать нарушение прав</w:t>
            </w:r>
          </w:p>
        </w:tc>
      </w:tr>
      <w:tr w:rsidR="00A118F8" w14:paraId="582E020C" w14:textId="77777777">
        <w:trPr>
          <w:cantSplit/>
          <w:jc w:val="center"/>
        </w:trPr>
        <w:tc>
          <w:tcPr>
            <w:tcW w:w="2268" w:type="dxa"/>
            <w:tcMar>
              <w:top w:w="90" w:type="dxa"/>
              <w:left w:w="90" w:type="dxa"/>
              <w:bottom w:w="90" w:type="dxa"/>
              <w:right w:w="90" w:type="dxa"/>
            </w:tcMar>
            <w:vAlign w:val="center"/>
          </w:tcPr>
          <w:p w14:paraId="0EC153BE" w14:textId="77777777" w:rsidR="00A118F8" w:rsidRPr="005A3635" w:rsidRDefault="00000000">
            <w:pPr>
              <w:pStyle w:val="TableText"/>
              <w:rPr>
                <w:lang w:val="ru-RU"/>
              </w:rPr>
            </w:pPr>
            <w:r w:rsidRPr="005A3635">
              <w:rPr>
                <w:lang w:val="ru-RU"/>
              </w:rPr>
              <w:t>Пауза или уход от обсуждения</w:t>
            </w:r>
          </w:p>
        </w:tc>
        <w:tc>
          <w:tcPr>
            <w:tcW w:w="3515" w:type="dxa"/>
            <w:tcMar>
              <w:top w:w="90" w:type="dxa"/>
              <w:left w:w="90" w:type="dxa"/>
              <w:bottom w:w="90" w:type="dxa"/>
              <w:right w:w="90" w:type="dxa"/>
            </w:tcMar>
            <w:vAlign w:val="center"/>
          </w:tcPr>
          <w:p w14:paraId="29B6554D" w14:textId="77777777" w:rsidR="00A118F8" w:rsidRPr="005A3635" w:rsidRDefault="00000000">
            <w:pPr>
              <w:pStyle w:val="TableText"/>
              <w:rPr>
                <w:lang w:val="ru-RU"/>
              </w:rPr>
            </w:pPr>
            <w:r w:rsidRPr="005A3635">
              <w:rPr>
                <w:lang w:val="ru-RU"/>
              </w:rPr>
              <w:t>Нужны факты или снижение накала</w:t>
            </w:r>
          </w:p>
        </w:tc>
        <w:tc>
          <w:tcPr>
            <w:tcW w:w="3855" w:type="dxa"/>
            <w:tcMar>
              <w:top w:w="90" w:type="dxa"/>
              <w:left w:w="90" w:type="dxa"/>
              <w:bottom w:w="90" w:type="dxa"/>
              <w:right w:w="90" w:type="dxa"/>
            </w:tcMar>
            <w:vAlign w:val="center"/>
          </w:tcPr>
          <w:p w14:paraId="52F33B12" w14:textId="77777777" w:rsidR="00A118F8" w:rsidRPr="005A3635" w:rsidRDefault="00000000">
            <w:pPr>
              <w:pStyle w:val="TableText"/>
              <w:rPr>
                <w:lang w:val="ru-RU"/>
              </w:rPr>
            </w:pPr>
            <w:r w:rsidRPr="005A3635">
              <w:rPr>
                <w:lang w:val="ru-RU"/>
              </w:rPr>
              <w:t>Нельзя бессрочно откладывать существенную проблему</w:t>
            </w:r>
          </w:p>
        </w:tc>
      </w:tr>
      <w:tr w:rsidR="00A118F8" w14:paraId="20932F79" w14:textId="77777777">
        <w:trPr>
          <w:cantSplit/>
          <w:jc w:val="center"/>
        </w:trPr>
        <w:tc>
          <w:tcPr>
            <w:tcW w:w="2268" w:type="dxa"/>
            <w:shd w:val="clear" w:color="auto" w:fill="EEF4F5"/>
            <w:tcMar>
              <w:top w:w="90" w:type="dxa"/>
              <w:left w:w="90" w:type="dxa"/>
              <w:bottom w:w="90" w:type="dxa"/>
              <w:right w:w="90" w:type="dxa"/>
            </w:tcMar>
            <w:vAlign w:val="center"/>
          </w:tcPr>
          <w:p w14:paraId="78115E66" w14:textId="77777777" w:rsidR="00A118F8" w:rsidRDefault="00000000">
            <w:pPr>
              <w:pStyle w:val="TableText"/>
            </w:pPr>
            <w:r>
              <w:t>Твердое решение в полномочиях</w:t>
            </w:r>
          </w:p>
        </w:tc>
        <w:tc>
          <w:tcPr>
            <w:tcW w:w="3515" w:type="dxa"/>
            <w:shd w:val="clear" w:color="auto" w:fill="EEF4F5"/>
            <w:tcMar>
              <w:top w:w="90" w:type="dxa"/>
              <w:left w:w="90" w:type="dxa"/>
              <w:bottom w:w="90" w:type="dxa"/>
              <w:right w:w="90" w:type="dxa"/>
            </w:tcMar>
            <w:vAlign w:val="center"/>
          </w:tcPr>
          <w:p w14:paraId="4D5F594D" w14:textId="77777777" w:rsidR="00A118F8" w:rsidRDefault="00000000">
            <w:pPr>
              <w:pStyle w:val="TableText"/>
            </w:pPr>
            <w:r>
              <w:t>Необходимо остановить недопустимый риск</w:t>
            </w:r>
          </w:p>
        </w:tc>
        <w:tc>
          <w:tcPr>
            <w:tcW w:w="3855" w:type="dxa"/>
            <w:shd w:val="clear" w:color="auto" w:fill="EEF4F5"/>
            <w:tcMar>
              <w:top w:w="90" w:type="dxa"/>
              <w:left w:w="90" w:type="dxa"/>
              <w:bottom w:w="90" w:type="dxa"/>
              <w:right w:w="90" w:type="dxa"/>
            </w:tcMar>
            <w:vAlign w:val="center"/>
          </w:tcPr>
          <w:p w14:paraId="5DF1CEB0" w14:textId="77777777" w:rsidR="00A118F8" w:rsidRPr="005A3635" w:rsidRDefault="00000000">
            <w:pPr>
              <w:pStyle w:val="TableText"/>
              <w:rPr>
                <w:lang w:val="ru-RU"/>
              </w:rPr>
            </w:pPr>
            <w:r w:rsidRPr="005A3635">
              <w:rPr>
                <w:lang w:val="ru-RU"/>
              </w:rPr>
              <w:t>Требует основания и последующего объяснения</w:t>
            </w:r>
          </w:p>
        </w:tc>
      </w:tr>
    </w:tbl>
    <w:p w14:paraId="49910042" w14:textId="77777777" w:rsidR="00A118F8" w:rsidRDefault="00A118F8">
      <w:pPr>
        <w:spacing w:after="40" w:line="240" w:lineRule="auto"/>
      </w:pPr>
    </w:p>
    <w:p w14:paraId="5AC3D2DE" w14:textId="77777777" w:rsidR="00A118F8" w:rsidRDefault="00000000">
      <w:r>
        <w:t>Эти способы не являются неизменными типами людей. Один участник может выбирать разные реакции по условиям. Сотрудничество не всегда возможно немедленно, а компромисс не всегда справедлив, особенно если предмет касается обязательного требования безопасности.</w:t>
      </w:r>
    </w:p>
    <w:p w14:paraId="257D8842" w14:textId="77777777" w:rsidR="00A118F8" w:rsidRDefault="00000000">
      <w:r>
        <w:t>Для разбора фиксируют факты, позиции, интересы, ограничения, доступные варианты и правила решения. Фразы «он всегда саботирует» заменяются наблюдаемыми эпизодами. Мотив другой стороны остается гипотезой, пока не получено достаточное основание.</w:t>
      </w:r>
    </w:p>
    <w:p w14:paraId="5BE11E3F" w14:textId="77777777" w:rsidR="00A118F8" w:rsidRDefault="00000000">
      <w:r>
        <w:t>При унижении, угрозах или нарушении установленных норм недостаточно предложить сторонам «найти середину». Необходим соответствующий защитный и организационный порядок. Учебная лекция не заменяет профессиональное рассмотрение тяжелого инцидента.</w:t>
      </w:r>
    </w:p>
    <w:p w14:paraId="665241A8" w14:textId="77777777" w:rsidR="00A118F8" w:rsidRDefault="00000000">
      <w:r>
        <w:t>После урегулирования проверяют исполнение и повторяемость. Если спор постоянно возвращается, возможно, не изменены источник дефицита или противоречащие показатели. Спокойное завершение разговора не означает устранения причины конфликта.</w:t>
      </w:r>
    </w:p>
    <w:p w14:paraId="7CADC403" w14:textId="77777777" w:rsidR="00A118F8" w:rsidRDefault="00000000">
      <w:pPr>
        <w:pStyle w:val="1"/>
        <w:pageBreakBefore/>
      </w:pPr>
      <w:r>
        <w:lastRenderedPageBreak/>
        <w:t>5. Переговоры: интересы, альтернативы и соглашение</w:t>
      </w:r>
    </w:p>
    <w:p w14:paraId="31459C34" w14:textId="77777777" w:rsidR="00A118F8" w:rsidRDefault="00000000">
      <w:r>
        <w:rPr>
          <w:b/>
        </w:rPr>
        <w:t>Позиция</w:t>
      </w:r>
      <w:r>
        <w:t xml:space="preserve"> — заявленное требование, </w:t>
      </w:r>
      <w:r>
        <w:rPr>
          <w:b/>
        </w:rPr>
        <w:t>интерес</w:t>
      </w:r>
      <w:r>
        <w:t xml:space="preserve"> — значимая задача за ним. «Мне нужны все часы специалиста» может означать необходимость выполнить обязательный этап, а не желание лишить соседний отдел помощи. Уточнение интереса расширяет набор вариантов.</w:t>
      </w:r>
    </w:p>
    <w:p w14:paraId="56864D22" w14:textId="77777777" w:rsidR="00A118F8" w:rsidRDefault="00000000">
      <w:r>
        <w:t>В переговорах различают распределение ограниченного ресурса и поиск сочетания условий, полезного сторонам. Также важно знать лучшую доступную альтернативу соглашению — BATNA [4]. Это реальный вариант действия при отсутствии договоренности, а не блеф о несуществующем ресурсе.</w:t>
      </w:r>
    </w:p>
    <w:p w14:paraId="7949EDCF" w14:textId="77777777" w:rsidR="00A118F8" w:rsidRDefault="00000000">
      <w:r>
        <w:t>В учебном примере два отдела просят у одного аналитика шесть и пять часов, а доступны восемь. Суммарный запрос 11 часов неисполним. После уточнения выясняется: обязательная часть первого отдела требует четыре часа, второго — три; остальное можно перенести. Возможный план — семь часов на обязательные части и один час резерва.</w:t>
      </w:r>
    </w:p>
    <w:p w14:paraId="243523F3" w14:textId="77777777" w:rsidR="00A118F8" w:rsidRDefault="00000000">
      <w:r>
        <w:t>Этот вариант допустим только при согласии с переносом и проверке зависимостей. Он не доказывает, что стороны должны всегда сокращать запросы. Возможно, внешнее обязательство требует дополнительного ресурса или пересмотра общей даты.</w:t>
      </w:r>
    </w:p>
    <w:tbl>
      <w:tblPr>
        <w:tblW w:w="0" w:type="auto"/>
        <w:jc w:val="center"/>
        <w:tblLayout w:type="fixed"/>
        <w:tblLook w:val="04A0" w:firstRow="1" w:lastRow="0" w:firstColumn="1" w:lastColumn="0" w:noHBand="0" w:noVBand="1"/>
      </w:tblPr>
      <w:tblGrid>
        <w:gridCol w:w="3005"/>
        <w:gridCol w:w="6633"/>
      </w:tblGrid>
      <w:tr w:rsidR="00A118F8" w14:paraId="5031E482" w14:textId="77777777">
        <w:trPr>
          <w:cantSplit/>
          <w:tblHeader/>
          <w:jc w:val="center"/>
        </w:trPr>
        <w:tc>
          <w:tcPr>
            <w:tcW w:w="3005" w:type="dxa"/>
            <w:shd w:val="clear" w:color="auto" w:fill="213C4B"/>
            <w:tcMar>
              <w:top w:w="90" w:type="dxa"/>
              <w:left w:w="90" w:type="dxa"/>
              <w:bottom w:w="90" w:type="dxa"/>
              <w:right w:w="90" w:type="dxa"/>
            </w:tcMar>
            <w:vAlign w:val="center"/>
          </w:tcPr>
          <w:p w14:paraId="25B0DD99" w14:textId="77777777" w:rsidR="00A118F8" w:rsidRDefault="00000000">
            <w:pPr>
              <w:pStyle w:val="TableText"/>
            </w:pPr>
            <w:r>
              <w:rPr>
                <w:b/>
                <w:color w:val="FFFFFF"/>
              </w:rPr>
              <w:t>Подготовка переговоров</w:t>
            </w:r>
          </w:p>
        </w:tc>
        <w:tc>
          <w:tcPr>
            <w:tcW w:w="6633" w:type="dxa"/>
            <w:shd w:val="clear" w:color="auto" w:fill="213C4B"/>
            <w:tcMar>
              <w:top w:w="90" w:type="dxa"/>
              <w:left w:w="90" w:type="dxa"/>
              <w:bottom w:w="90" w:type="dxa"/>
              <w:right w:w="90" w:type="dxa"/>
            </w:tcMar>
            <w:vAlign w:val="center"/>
          </w:tcPr>
          <w:p w14:paraId="0D31F287" w14:textId="77777777" w:rsidR="00A118F8" w:rsidRDefault="00000000">
            <w:pPr>
              <w:pStyle w:val="TableText"/>
            </w:pPr>
            <w:r>
              <w:rPr>
                <w:b/>
                <w:color w:val="FFFFFF"/>
              </w:rPr>
              <w:t>Что записать</w:t>
            </w:r>
          </w:p>
        </w:tc>
      </w:tr>
      <w:tr w:rsidR="00A118F8" w14:paraId="199F7EA5" w14:textId="77777777">
        <w:trPr>
          <w:cantSplit/>
          <w:jc w:val="center"/>
        </w:trPr>
        <w:tc>
          <w:tcPr>
            <w:tcW w:w="3005" w:type="dxa"/>
            <w:shd w:val="clear" w:color="auto" w:fill="EEF4F5"/>
            <w:tcMar>
              <w:top w:w="90" w:type="dxa"/>
              <w:left w:w="90" w:type="dxa"/>
              <w:bottom w:w="90" w:type="dxa"/>
              <w:right w:w="90" w:type="dxa"/>
            </w:tcMar>
            <w:vAlign w:val="center"/>
          </w:tcPr>
          <w:p w14:paraId="2518234C" w14:textId="77777777" w:rsidR="00A118F8" w:rsidRDefault="00000000">
            <w:pPr>
              <w:pStyle w:val="TableText"/>
            </w:pPr>
            <w:r>
              <w:t>Цель и интерес</w:t>
            </w:r>
          </w:p>
        </w:tc>
        <w:tc>
          <w:tcPr>
            <w:tcW w:w="6633" w:type="dxa"/>
            <w:shd w:val="clear" w:color="auto" w:fill="EEF4F5"/>
            <w:tcMar>
              <w:top w:w="90" w:type="dxa"/>
              <w:left w:w="90" w:type="dxa"/>
              <w:bottom w:w="90" w:type="dxa"/>
              <w:right w:w="90" w:type="dxa"/>
            </w:tcMar>
            <w:vAlign w:val="center"/>
          </w:tcPr>
          <w:p w14:paraId="2A0EECCF" w14:textId="77777777" w:rsidR="00A118F8" w:rsidRDefault="00000000">
            <w:pPr>
              <w:pStyle w:val="TableText"/>
            </w:pPr>
            <w:r>
              <w:t>Какой результат действительно необходим?</w:t>
            </w:r>
          </w:p>
        </w:tc>
      </w:tr>
      <w:tr w:rsidR="00A118F8" w14:paraId="66AE55F2" w14:textId="77777777">
        <w:trPr>
          <w:cantSplit/>
          <w:jc w:val="center"/>
        </w:trPr>
        <w:tc>
          <w:tcPr>
            <w:tcW w:w="3005" w:type="dxa"/>
            <w:tcMar>
              <w:top w:w="90" w:type="dxa"/>
              <w:left w:w="90" w:type="dxa"/>
              <w:bottom w:w="90" w:type="dxa"/>
              <w:right w:w="90" w:type="dxa"/>
            </w:tcMar>
            <w:vAlign w:val="center"/>
          </w:tcPr>
          <w:p w14:paraId="16CA3152" w14:textId="77777777" w:rsidR="00A118F8" w:rsidRDefault="00000000">
            <w:pPr>
              <w:pStyle w:val="TableText"/>
            </w:pPr>
            <w:r>
              <w:t>Ограничение</w:t>
            </w:r>
          </w:p>
        </w:tc>
        <w:tc>
          <w:tcPr>
            <w:tcW w:w="6633" w:type="dxa"/>
            <w:tcMar>
              <w:top w:w="90" w:type="dxa"/>
              <w:left w:w="90" w:type="dxa"/>
              <w:bottom w:w="90" w:type="dxa"/>
              <w:right w:w="90" w:type="dxa"/>
            </w:tcMar>
            <w:vAlign w:val="center"/>
          </w:tcPr>
          <w:p w14:paraId="65D2E529" w14:textId="77777777" w:rsidR="00A118F8" w:rsidRDefault="00000000">
            <w:pPr>
              <w:pStyle w:val="TableText"/>
            </w:pPr>
            <w:r>
              <w:t>Какие условия нельзя нарушать?</w:t>
            </w:r>
          </w:p>
        </w:tc>
      </w:tr>
      <w:tr w:rsidR="00A118F8" w14:paraId="26DAD1AF" w14:textId="77777777">
        <w:trPr>
          <w:cantSplit/>
          <w:jc w:val="center"/>
        </w:trPr>
        <w:tc>
          <w:tcPr>
            <w:tcW w:w="3005" w:type="dxa"/>
            <w:shd w:val="clear" w:color="auto" w:fill="EEF4F5"/>
            <w:tcMar>
              <w:top w:w="90" w:type="dxa"/>
              <w:left w:w="90" w:type="dxa"/>
              <w:bottom w:w="90" w:type="dxa"/>
              <w:right w:w="90" w:type="dxa"/>
            </w:tcMar>
            <w:vAlign w:val="center"/>
          </w:tcPr>
          <w:p w14:paraId="49240F03" w14:textId="77777777" w:rsidR="00A118F8" w:rsidRDefault="00000000">
            <w:pPr>
              <w:pStyle w:val="TableText"/>
            </w:pPr>
            <w:r>
              <w:t>Альтернатива</w:t>
            </w:r>
          </w:p>
        </w:tc>
        <w:tc>
          <w:tcPr>
            <w:tcW w:w="6633" w:type="dxa"/>
            <w:shd w:val="clear" w:color="auto" w:fill="EEF4F5"/>
            <w:tcMar>
              <w:top w:w="90" w:type="dxa"/>
              <w:left w:w="90" w:type="dxa"/>
              <w:bottom w:w="90" w:type="dxa"/>
              <w:right w:w="90" w:type="dxa"/>
            </w:tcMar>
            <w:vAlign w:val="center"/>
          </w:tcPr>
          <w:p w14:paraId="0760C7BA" w14:textId="77777777" w:rsidR="00A118F8" w:rsidRPr="005A3635" w:rsidRDefault="00000000">
            <w:pPr>
              <w:pStyle w:val="TableText"/>
              <w:rPr>
                <w:lang w:val="ru-RU"/>
              </w:rPr>
            </w:pPr>
            <w:r w:rsidRPr="005A3635">
              <w:rPr>
                <w:lang w:val="ru-RU"/>
              </w:rPr>
              <w:t>Что можно сделать без соглашения?</w:t>
            </w:r>
          </w:p>
        </w:tc>
      </w:tr>
      <w:tr w:rsidR="00A118F8" w14:paraId="09A14062" w14:textId="77777777">
        <w:trPr>
          <w:cantSplit/>
          <w:jc w:val="center"/>
        </w:trPr>
        <w:tc>
          <w:tcPr>
            <w:tcW w:w="3005" w:type="dxa"/>
            <w:tcMar>
              <w:top w:w="90" w:type="dxa"/>
              <w:left w:w="90" w:type="dxa"/>
              <w:bottom w:w="90" w:type="dxa"/>
              <w:right w:w="90" w:type="dxa"/>
            </w:tcMar>
            <w:vAlign w:val="center"/>
          </w:tcPr>
          <w:p w14:paraId="33AAF95F" w14:textId="77777777" w:rsidR="00A118F8" w:rsidRDefault="00000000">
            <w:pPr>
              <w:pStyle w:val="TableText"/>
            </w:pPr>
            <w:r>
              <w:t>Варианты обмена</w:t>
            </w:r>
          </w:p>
        </w:tc>
        <w:tc>
          <w:tcPr>
            <w:tcW w:w="6633" w:type="dxa"/>
            <w:tcMar>
              <w:top w:w="90" w:type="dxa"/>
              <w:left w:w="90" w:type="dxa"/>
              <w:bottom w:w="90" w:type="dxa"/>
              <w:right w:w="90" w:type="dxa"/>
            </w:tcMar>
            <w:vAlign w:val="center"/>
          </w:tcPr>
          <w:p w14:paraId="412D8056" w14:textId="77777777" w:rsidR="00A118F8" w:rsidRPr="005A3635" w:rsidRDefault="00000000">
            <w:pPr>
              <w:pStyle w:val="TableText"/>
              <w:rPr>
                <w:lang w:val="ru-RU"/>
              </w:rPr>
            </w:pPr>
            <w:r w:rsidRPr="005A3635">
              <w:rPr>
                <w:lang w:val="ru-RU"/>
              </w:rPr>
              <w:t>Можно ли изменить срок, объем, способ или последовательность?</w:t>
            </w:r>
          </w:p>
        </w:tc>
      </w:tr>
      <w:tr w:rsidR="00A118F8" w14:paraId="63789DEE" w14:textId="77777777">
        <w:trPr>
          <w:cantSplit/>
          <w:jc w:val="center"/>
        </w:trPr>
        <w:tc>
          <w:tcPr>
            <w:tcW w:w="3005" w:type="dxa"/>
            <w:shd w:val="clear" w:color="auto" w:fill="EEF4F5"/>
            <w:tcMar>
              <w:top w:w="90" w:type="dxa"/>
              <w:left w:w="90" w:type="dxa"/>
              <w:bottom w:w="90" w:type="dxa"/>
              <w:right w:w="90" w:type="dxa"/>
            </w:tcMar>
            <w:vAlign w:val="center"/>
          </w:tcPr>
          <w:p w14:paraId="0A2F9A9D" w14:textId="77777777" w:rsidR="00A118F8" w:rsidRDefault="00000000">
            <w:pPr>
              <w:pStyle w:val="TableText"/>
            </w:pPr>
            <w:r>
              <w:t>Исполнение</w:t>
            </w:r>
          </w:p>
        </w:tc>
        <w:tc>
          <w:tcPr>
            <w:tcW w:w="6633" w:type="dxa"/>
            <w:shd w:val="clear" w:color="auto" w:fill="EEF4F5"/>
            <w:tcMar>
              <w:top w:w="90" w:type="dxa"/>
              <w:left w:w="90" w:type="dxa"/>
              <w:bottom w:w="90" w:type="dxa"/>
              <w:right w:w="90" w:type="dxa"/>
            </w:tcMar>
            <w:vAlign w:val="center"/>
          </w:tcPr>
          <w:p w14:paraId="5F4B368D" w14:textId="77777777" w:rsidR="00A118F8" w:rsidRPr="005A3635" w:rsidRDefault="00000000">
            <w:pPr>
              <w:pStyle w:val="TableText"/>
              <w:rPr>
                <w:lang w:val="ru-RU"/>
              </w:rPr>
            </w:pPr>
            <w:r w:rsidRPr="005A3635">
              <w:rPr>
                <w:lang w:val="ru-RU"/>
              </w:rPr>
              <w:t>Кто, что и когда делает после договоренности?</w:t>
            </w:r>
          </w:p>
        </w:tc>
      </w:tr>
    </w:tbl>
    <w:p w14:paraId="254FA415" w14:textId="77777777" w:rsidR="00A118F8" w:rsidRDefault="00A118F8">
      <w:pPr>
        <w:spacing w:after="40" w:line="240" w:lineRule="auto"/>
      </w:pPr>
    </w:p>
    <w:p w14:paraId="7B566D53" w14:textId="77777777" w:rsidR="00A118F8" w:rsidRDefault="00000000">
      <w:r>
        <w:t>Соглашение проверяют на ясность: общий объем, сроки, зависимости, ответственность и порядок изменения. Устная фраза «поможем по возможности» может сохранить доброжелательный тон, но не позволяет планировать работу.</w:t>
      </w:r>
    </w:p>
    <w:p w14:paraId="3DAD1618" w14:textId="77777777" w:rsidR="00A118F8" w:rsidRDefault="00000000">
      <w:r>
        <w:t>Завершение переговоров — не обязательно согласие любой ценой. Если допустимого варианта нет, стороны фиксируют разногласие и передают решение на нужный уровень. Качественный процесс сохраняет уважение, точность данных и возможность дальнейшего сотрудничества.</w:t>
      </w:r>
    </w:p>
    <w:p w14:paraId="343563D2" w14:textId="77777777" w:rsidR="00A118F8" w:rsidRDefault="00000000">
      <w:pPr>
        <w:pStyle w:val="1"/>
        <w:pageBreakBefore/>
      </w:pPr>
      <w:r>
        <w:lastRenderedPageBreak/>
        <w:t>Самопроверка и самостоятельная работа</w:t>
      </w:r>
    </w:p>
    <w:p w14:paraId="7F43459A" w14:textId="77777777" w:rsidR="00A118F8" w:rsidRPr="005A3635" w:rsidRDefault="00000000">
      <w:pPr>
        <w:pStyle w:val="Small"/>
        <w:rPr>
          <w:lang w:val="ru-RU"/>
        </w:rPr>
      </w:pPr>
      <w:r w:rsidRPr="005A3635">
        <w:rPr>
          <w:lang w:val="ru-RU"/>
        </w:rPr>
        <w:t>Сначала сформулируйте ответ самостоятельно, затем сопоставьте его с ориентиром. Допустимы другие примеры при сохранении корректной логики.</w:t>
      </w:r>
    </w:p>
    <w:p w14:paraId="52D22EBD" w14:textId="77777777" w:rsidR="00A118F8" w:rsidRDefault="00000000">
      <w:r>
        <w:rPr>
          <w:b/>
        </w:rPr>
        <w:t>1. Общий чат делает группу командой?</w:t>
      </w:r>
      <w:r>
        <w:t xml:space="preserve"> Нет. Нужны общий результат, взаимозависимость и согласованный способ работы.</w:t>
      </w:r>
    </w:p>
    <w:p w14:paraId="6457E3FF" w14:textId="77777777" w:rsidR="00A118F8" w:rsidRDefault="00000000">
      <w:r>
        <w:rPr>
          <w:b/>
        </w:rPr>
        <w:t>2. Стадии развития команды всегда идут строго последовательно?</w:t>
      </w:r>
      <w:r>
        <w:t xml:space="preserve"> Нет. Модель служит ориентиром наблюдения; изменение состава и задачи может вернуть прежние вопросы.</w:t>
      </w:r>
    </w:p>
    <w:p w14:paraId="1AD29797" w14:textId="77777777" w:rsidR="00A118F8" w:rsidRDefault="00000000">
      <w:r>
        <w:rPr>
          <w:b/>
        </w:rPr>
        <w:t>3. Психологическая безопасность отменяет ответственность?</w:t>
      </w:r>
      <w:r>
        <w:t xml:space="preserve"> Нет. Она поддерживает вопросы и сообщения об ошибках при сохранении требований к работе.</w:t>
      </w:r>
    </w:p>
    <w:p w14:paraId="1C0E2931" w14:textId="77777777" w:rsidR="00A118F8" w:rsidRDefault="00000000">
      <w:r>
        <w:rPr>
          <w:b/>
        </w:rPr>
        <w:t>4. Когда компромисс недостаточен?</w:t>
      </w:r>
      <w:r>
        <w:t xml:space="preserve"> Когда не устранена причина либо предмет касается обязательного условия, которым нельзя торговать.</w:t>
      </w:r>
    </w:p>
    <w:p w14:paraId="664EEC27" w14:textId="77777777" w:rsidR="00A118F8" w:rsidRDefault="00000000">
      <w:r>
        <w:rPr>
          <w:b/>
        </w:rPr>
        <w:t>5. Что такое BATNA?</w:t>
      </w:r>
      <w:r>
        <w:t xml:space="preserve"> Лучшая реально доступная альтернатива соглашению, используемая для оценки приемлемости договоренности.</w:t>
      </w:r>
    </w:p>
    <w:p w14:paraId="72C3A9C8" w14:textId="53F8362D" w:rsidR="00A118F8" w:rsidRPr="005A3635" w:rsidRDefault="00A118F8">
      <w:pPr>
        <w:pStyle w:val="Small"/>
        <w:rPr>
          <w:lang w:val="ru-RU"/>
        </w:rPr>
      </w:pPr>
    </w:p>
    <w:sectPr w:rsidR="00A118F8" w:rsidRPr="005A3635" w:rsidSect="00034616">
      <w:headerReference w:type="default" r:id="rId8"/>
      <w:footerReference w:type="default" r:id="rId9"/>
      <w:pgSz w:w="11906" w:h="16838"/>
      <w:pgMar w:top="1020" w:right="1134" w:bottom="102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4C456" w14:textId="77777777" w:rsidR="00DF0E35" w:rsidRDefault="00DF0E35">
      <w:pPr>
        <w:spacing w:after="0" w:line="240" w:lineRule="auto"/>
      </w:pPr>
      <w:r>
        <w:separator/>
      </w:r>
    </w:p>
  </w:endnote>
  <w:endnote w:type="continuationSeparator" w:id="0">
    <w:p w14:paraId="5FA343ED" w14:textId="77777777" w:rsidR="00DF0E35" w:rsidRDefault="00DF0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07D6" w14:textId="12E78192" w:rsidR="00A118F8" w:rsidRDefault="00A118F8">
    <w:pPr>
      <w:pStyle w:val="Small"/>
      <w:tabs>
        <w:tab w:val="lef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C9A04" w14:textId="77777777" w:rsidR="00DF0E35" w:rsidRDefault="00DF0E35">
      <w:pPr>
        <w:spacing w:after="0" w:line="240" w:lineRule="auto"/>
      </w:pPr>
      <w:r>
        <w:separator/>
      </w:r>
    </w:p>
  </w:footnote>
  <w:footnote w:type="continuationSeparator" w:id="0">
    <w:p w14:paraId="5C19C620" w14:textId="77777777" w:rsidR="00DF0E35" w:rsidRDefault="00DF0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826C" w14:textId="5B02BBB2" w:rsidR="00A118F8" w:rsidRDefault="00A118F8">
    <w:pPr>
      <w:pStyle w:val="Small"/>
      <w:pBdr>
        <w:bottom w:val="single" w:sz="4" w:space="0" w:color="BFCED2"/>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94789646">
    <w:abstractNumId w:val="8"/>
  </w:num>
  <w:num w:numId="2" w16cid:durableId="1424259721">
    <w:abstractNumId w:val="6"/>
  </w:num>
  <w:num w:numId="3" w16cid:durableId="521821939">
    <w:abstractNumId w:val="5"/>
  </w:num>
  <w:num w:numId="4" w16cid:durableId="1227451415">
    <w:abstractNumId w:val="4"/>
  </w:num>
  <w:num w:numId="5" w16cid:durableId="1897357278">
    <w:abstractNumId w:val="7"/>
  </w:num>
  <w:num w:numId="6" w16cid:durableId="1635525582">
    <w:abstractNumId w:val="3"/>
  </w:num>
  <w:num w:numId="7" w16cid:durableId="86585685">
    <w:abstractNumId w:val="2"/>
  </w:num>
  <w:num w:numId="8" w16cid:durableId="1712614136">
    <w:abstractNumId w:val="1"/>
  </w:num>
  <w:num w:numId="9" w16cid:durableId="90677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3635"/>
    <w:rsid w:val="00A118F8"/>
    <w:rsid w:val="00AA1D8D"/>
    <w:rsid w:val="00B47730"/>
    <w:rsid w:val="00CB0664"/>
    <w:rsid w:val="00D46DF5"/>
    <w:rsid w:val="00DF0E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BE3ED"/>
  <w14:defaultImageDpi w14:val="300"/>
  <w15:docId w15:val="{256BC528-418B-4A0A-ADAA-1EB8E7EE5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1" w:lineRule="auto"/>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before="160" w:after="180"/>
      <w:outlineLvl w:val="0"/>
    </w:pPr>
    <w:rPr>
      <w:rFonts w:asciiTheme="majorHAnsi" w:eastAsiaTheme="majorEastAsia" w:hAnsiTheme="majorHAnsi" w:cstheme="majorBidi"/>
      <w:b/>
      <w:bCs/>
      <w:color w:val="213C4B"/>
      <w:sz w:val="30"/>
      <w:szCs w:val="28"/>
    </w:rPr>
  </w:style>
  <w:style w:type="paragraph" w:styleId="21">
    <w:name w:val="heading 2"/>
    <w:basedOn w:val="a1"/>
    <w:next w:val="a1"/>
    <w:link w:val="22"/>
    <w:uiPriority w:val="9"/>
    <w:unhideWhenUsed/>
    <w:qFormat/>
    <w:rsid w:val="00FC693F"/>
    <w:pPr>
      <w:keepNext/>
      <w:keepLines/>
      <w:spacing w:before="160" w:after="180"/>
      <w:outlineLvl w:val="1"/>
    </w:pPr>
    <w:rPr>
      <w:rFonts w:asciiTheme="majorHAnsi" w:eastAsiaTheme="majorEastAsia" w:hAnsiTheme="majorHAnsi" w:cstheme="majorBidi"/>
      <w:b/>
      <w:bCs/>
      <w:color w:val="28747A"/>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C4B"/>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24"/>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Courier" w:hAnsi="Courier" w:cs="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120" w:line="259" w:lineRule="auto"/>
    </w:pPr>
    <w:rPr>
      <w:rFonts w:ascii="Arial" w:eastAsia="Arial" w:hAnsi="Arial" w:cs="Arial"/>
      <w:color w:val="5D6870"/>
      <w:sz w:val="19"/>
    </w:rPr>
  </w:style>
  <w:style w:type="paragraph" w:customStyle="1" w:styleId="TableText">
    <w:name w:val="Table Text"/>
    <w:pPr>
      <w:spacing w:after="40" w:line="259" w:lineRule="auto"/>
    </w:pPr>
    <w:rPr>
      <w:rFonts w:ascii="Arial" w:eastAsia="Arial" w:hAnsi="Arial" w:cs="Arial"/>
      <w:sz w:val="20"/>
    </w:rPr>
  </w:style>
  <w:style w:type="paragraph" w:customStyle="1" w:styleId="Callout">
    <w:name w:val="Callout"/>
    <w:pPr>
      <w:spacing w:before="120" w:after="160" w:line="259" w:lineRule="auto"/>
      <w:ind w:left="142" w:right="113"/>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конфликты и деловые переговоры</dc:title>
  <dc:subject>Лекционный материал курса «Основы менеджмента»</dc:subject>
  <dc:creator>Учебные материалы</dc:creator>
  <cp:keywords>менеджмент, бакалавриат,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2026-10-06T13:48:00Z</dcterms:modified>
  <cp:category/>
  <dc:language>ru-RU</dc:language>
</cp:coreProperties>
</file>