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B621" w14:textId="77777777" w:rsidR="004829C4" w:rsidRPr="004829C4" w:rsidRDefault="00000000" w:rsidP="004829C4">
      <w:pPr>
        <w:pStyle w:val="aa"/>
      </w:pPr>
      <w:r>
        <w:t>Организация и ее среда: ресурсы, заинтересованные стороны и анализ ситуации</w:t>
      </w:r>
    </w:p>
    <w:p w14:paraId="1D6A8821" w14:textId="4FFA1EAD" w:rsidR="00F442D0" w:rsidRDefault="00000000" w:rsidP="004829C4">
      <w:pPr>
        <w:pStyle w:val="aa"/>
      </w:pPr>
      <w:r>
        <w:t>1. Организация как открытая система</w:t>
      </w:r>
    </w:p>
    <w:p w14:paraId="1AF51F86" w14:textId="77777777" w:rsidR="00F442D0" w:rsidRDefault="00000000">
      <w:r>
        <w:t>Для рабочего описания выделим входы, преобразование, выходы и обратную связь. На входе находятся труд, материалы, деньги, знания и информация о потребности. Процессы преобразуют их в товары, услуги или общественно полезные результаты. Обратная связь показывает востребованность и качество, а также последствия для участников.</w:t>
      </w:r>
    </w:p>
    <w:p w14:paraId="48C720BC" w14:textId="77777777" w:rsidR="00F442D0" w:rsidRDefault="00000000">
      <w:r>
        <w:t>Открытый характер означает зависимость от обмена со средой: клиент предоставляет запрос и оплату, поставщик — материал, образовательная организация — знания и кадры. Системный подход помогает видеть эти связи, а не считать организацию автономным механизмом [1].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F442D0" w14:paraId="4E43CCA0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FA9F6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7F7CB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Пример учебного сервиса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99EDC8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Вопрос менеджера</w:t>
            </w:r>
          </w:p>
        </w:tc>
      </w:tr>
      <w:tr w:rsidR="00F442D0" w14:paraId="460D0E5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DEE18" w14:textId="77777777" w:rsidR="00F442D0" w:rsidRDefault="00000000">
            <w:pPr>
              <w:pStyle w:val="TableText"/>
            </w:pPr>
            <w:r>
              <w:t>Вход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73CBA3" w14:textId="77777777" w:rsidR="00F442D0" w:rsidRDefault="00000000">
            <w:pPr>
              <w:pStyle w:val="TableText"/>
            </w:pPr>
            <w:r>
              <w:t>Заявка, детали, время мастера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57F98B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Достаточно ли и соответствует ли требованиям?</w:t>
            </w:r>
          </w:p>
        </w:tc>
      </w:tr>
      <w:tr w:rsidR="00F442D0" w14:paraId="001D128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EC901F" w14:textId="77777777" w:rsidR="00F442D0" w:rsidRDefault="00000000">
            <w:pPr>
              <w:pStyle w:val="TableText"/>
            </w:pPr>
            <w:r>
              <w:t>Преобразование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61F802" w14:textId="77777777" w:rsidR="00F442D0" w:rsidRDefault="00000000">
            <w:pPr>
              <w:pStyle w:val="TableText"/>
            </w:pPr>
            <w:r>
              <w:t>Диагностика, согласование, ремонт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746396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Где возникают ожидания и повторная работа?</w:t>
            </w:r>
          </w:p>
        </w:tc>
      </w:tr>
      <w:tr w:rsidR="00F442D0" w14:paraId="709B176E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5CEF94" w14:textId="77777777" w:rsidR="00F442D0" w:rsidRDefault="00000000">
            <w:pPr>
              <w:pStyle w:val="TableText"/>
            </w:pPr>
            <w:r>
              <w:t>Выход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5FEA7D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Исправное изделие и объяснение клиенту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3B107" w14:textId="77777777" w:rsidR="00F442D0" w:rsidRDefault="00000000">
            <w:pPr>
              <w:pStyle w:val="TableText"/>
            </w:pP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считается</w:t>
            </w:r>
            <w:proofErr w:type="spellEnd"/>
            <w:r>
              <w:t xml:space="preserve"> </w:t>
            </w:r>
            <w:proofErr w:type="spellStart"/>
            <w:r>
              <w:t>принятым</w:t>
            </w:r>
            <w:proofErr w:type="spellEnd"/>
            <w:r>
              <w:t xml:space="preserve"> </w:t>
            </w:r>
            <w:proofErr w:type="spellStart"/>
            <w:r>
              <w:t>результатом</w:t>
            </w:r>
            <w:proofErr w:type="spellEnd"/>
            <w:r>
              <w:t>?</w:t>
            </w:r>
          </w:p>
        </w:tc>
      </w:tr>
      <w:tr w:rsidR="00F442D0" w14:paraId="13E24CF7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DED884" w14:textId="77777777" w:rsidR="00F442D0" w:rsidRDefault="00000000">
            <w:pPr>
              <w:pStyle w:val="TableText"/>
            </w:pPr>
            <w:r>
              <w:t>Обратная связь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24F5AD" w14:textId="77777777" w:rsidR="00F442D0" w:rsidRDefault="00000000">
            <w:pPr>
              <w:pStyle w:val="TableText"/>
            </w:pPr>
            <w:r>
              <w:t>Возврат, отзыв, повторное обращение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1D0C0" w14:textId="77777777" w:rsidR="00F442D0" w:rsidRDefault="00000000">
            <w:pPr>
              <w:pStyle w:val="TableText"/>
            </w:pPr>
            <w:r>
              <w:t>Что именно показывает сигнал?</w:t>
            </w:r>
          </w:p>
        </w:tc>
      </w:tr>
    </w:tbl>
    <w:p w14:paraId="6BAF52E7" w14:textId="77777777" w:rsidR="00F442D0" w:rsidRDefault="00F442D0">
      <w:pPr>
        <w:spacing w:after="40" w:line="240" w:lineRule="auto"/>
      </w:pPr>
    </w:p>
    <w:p w14:paraId="400C6A72" w14:textId="77777777" w:rsidR="00F442D0" w:rsidRDefault="00000000">
      <w:r>
        <w:t>Коммерческая организация должна учитывать экономическую устойчивость, но ее результат не исчерпывается выручкой. Некоммерческая тоже ограничена ресурсами и обязана объяснять, какую пользу создает. Различие целей не отменяет необходимости координации, ответственности и проверки.</w:t>
      </w:r>
    </w:p>
    <w:p w14:paraId="375C5B13" w14:textId="77777777" w:rsidR="00F442D0" w:rsidRDefault="00000000">
      <w:r>
        <w:t>Формальная организация закрепляет роли и правила. Неформальные связи возникают через доверие, взаимопомощь и устойчивые способы общения. Они могут поддерживать работу, например ускоряя консультацию, или создавать проблему, если важная информация доступна только узкому кругу.</w:t>
      </w:r>
    </w:p>
    <w:p w14:paraId="6D1EC290" w14:textId="77777777" w:rsidR="00F442D0" w:rsidRDefault="00000000">
      <w:r>
        <w:t>Граница анализа должна соответствовать задаче. Для улучшения записи рассматривают путь от обращения до подтверждения. Для развития сети — также поставщиков, помещения, компетенции и управленческие связи. Слишком узкая граница исключает реальную причину; слишком широкая превращает исследование в бесконечный сбор сведений.</w:t>
      </w:r>
    </w:p>
    <w:p w14:paraId="37CC7DED" w14:textId="77777777" w:rsidR="00F442D0" w:rsidRDefault="00000000">
      <w:pPr>
        <w:pStyle w:val="1"/>
        <w:pageBreakBefore/>
      </w:pPr>
      <w:r>
        <w:lastRenderedPageBreak/>
        <w:t>2. Внутренняя среда: ресурсы и способности</w:t>
      </w:r>
    </w:p>
    <w:p w14:paraId="3B07C66A" w14:textId="77777777" w:rsidR="00F442D0" w:rsidRDefault="00000000">
      <w:r>
        <w:t>Ресурсы — то, чем организация располагает или к чему имеет устойчивый доступ. Способность — то, что она умеет делать с этими ресурсами. Наличие программы учета не равно способности планировать загрузку; наличие опытных работников не гарантирует передачу знаний новым сотрудникам.</w:t>
      </w:r>
    </w:p>
    <w:p w14:paraId="345397C4" w14:textId="77777777" w:rsidR="00F442D0" w:rsidRDefault="00000000">
      <w:r>
        <w:t>Для учебного профиля рассмотрим материальные ресурсы, финансы, людей, информацию, организационные правила и отношения с партнерами. Оценивать следует не только наличие, но и состояние, доступность, ограничения и заменяемость. Арендованный прибор может быть доступен лишь по отдельному графику.</w:t>
      </w:r>
    </w:p>
    <w:p w14:paraId="05F20A15" w14:textId="77777777" w:rsidR="00F442D0" w:rsidRDefault="00000000">
      <w:pPr>
        <w:pStyle w:val="21"/>
      </w:pPr>
      <w:r>
        <w:t>Проверка вместо эпитетов</w:t>
      </w:r>
    </w:p>
    <w:p w14:paraId="31796CDF" w14:textId="77777777" w:rsidR="00F442D0" w:rsidRDefault="00000000">
      <w:r>
        <w:t>Фраза «у нас сильная команда» нуждается в основании. Кто умеет выполнять критические операции? Подтвержден ли навык практикой? Сколько людей могут подменить отсутствующего специалиста? Формулировка «три работника самостоятельно выполняют диагностику, но только один согласует сложные случаи» полезнее общего утверждения.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F442D0" w14:paraId="7289D4A1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52650E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Ресурс или способность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B8CD8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Подтверждение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573499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Возможное ограничение</w:t>
            </w:r>
          </w:p>
        </w:tc>
      </w:tr>
      <w:tr w:rsidR="00F442D0" w14:paraId="795324E8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F18DA" w14:textId="77777777" w:rsidR="00F442D0" w:rsidRDefault="00000000">
            <w:pPr>
              <w:pStyle w:val="TableText"/>
            </w:pPr>
            <w:r>
              <w:t>Знание процесса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59407B" w14:textId="77777777" w:rsidR="00F442D0" w:rsidRDefault="00000000">
            <w:pPr>
              <w:pStyle w:val="TableText"/>
            </w:pPr>
            <w:r>
              <w:t>Актуальная инструкция и наблюдение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B8DFD" w14:textId="77777777" w:rsidR="00F442D0" w:rsidRDefault="00000000">
            <w:pPr>
              <w:pStyle w:val="TableText"/>
            </w:pPr>
            <w:r>
              <w:t>Исключения не описаны</w:t>
            </w:r>
          </w:p>
        </w:tc>
      </w:tr>
      <w:tr w:rsidR="00F442D0" w14:paraId="5B1B8F5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BDE2F" w14:textId="77777777" w:rsidR="00F442D0" w:rsidRDefault="00000000">
            <w:pPr>
              <w:pStyle w:val="TableText"/>
            </w:pPr>
            <w:r>
              <w:t>Производственная мощность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4754F8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Доступное время и выполненные работы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361CC" w14:textId="77777777" w:rsidR="00F442D0" w:rsidRDefault="00000000">
            <w:pPr>
              <w:pStyle w:val="TableText"/>
            </w:pPr>
            <w:proofErr w:type="spellStart"/>
            <w:r>
              <w:t>Нужен</w:t>
            </w:r>
            <w:proofErr w:type="spellEnd"/>
            <w:r>
              <w:t xml:space="preserve"> </w:t>
            </w:r>
            <w:proofErr w:type="spellStart"/>
            <w:r>
              <w:t>редкий</w:t>
            </w:r>
            <w:proofErr w:type="spellEnd"/>
            <w:r>
              <w:t xml:space="preserve"> </w:t>
            </w:r>
            <w:proofErr w:type="spellStart"/>
            <w:r>
              <w:t>расходный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</w:p>
        </w:tc>
      </w:tr>
      <w:tr w:rsidR="00F442D0" w14:paraId="27E349E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56302E" w14:textId="77777777" w:rsidR="00F442D0" w:rsidRDefault="00000000">
            <w:pPr>
              <w:pStyle w:val="TableText"/>
            </w:pPr>
            <w:r>
              <w:t>Финансовый резерв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3240F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Доступная сумма и условия использования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0B3AFF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Деньги предназначены для обязательных платежей</w:t>
            </w:r>
          </w:p>
        </w:tc>
      </w:tr>
      <w:tr w:rsidR="00F442D0" w14:paraId="31A95E9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6700A" w14:textId="77777777" w:rsidR="00F442D0" w:rsidRDefault="00000000">
            <w:pPr>
              <w:pStyle w:val="TableText"/>
            </w:pPr>
            <w:r>
              <w:t>Репутационные связи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52307" w14:textId="77777777" w:rsidR="00F442D0" w:rsidRDefault="00000000">
            <w:pPr>
              <w:pStyle w:val="TableText"/>
            </w:pPr>
            <w:r>
              <w:t>Повторные заказы и рекомендации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2D6C87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Данные относятся к узкой группе</w:t>
            </w:r>
          </w:p>
        </w:tc>
      </w:tr>
    </w:tbl>
    <w:p w14:paraId="499EC81B" w14:textId="77777777" w:rsidR="00F442D0" w:rsidRDefault="00F442D0">
      <w:pPr>
        <w:spacing w:after="40" w:line="240" w:lineRule="auto"/>
      </w:pPr>
    </w:p>
    <w:p w14:paraId="6B6F9A4F" w14:textId="77777777" w:rsidR="00F442D0" w:rsidRDefault="00000000">
      <w:r>
        <w:t>Сильная сторона всегда рассматривается относительно задачи. Большое помещение полезно для хранения, но может увеличивать затраты сервисной команды, работающей преимущественно дистанционно. Высокая специализация ускоряет типовую работу, но усложняет переход к новому ассортименту.</w:t>
      </w:r>
    </w:p>
    <w:p w14:paraId="337FB51F" w14:textId="77777777" w:rsidR="00F442D0" w:rsidRDefault="00000000">
      <w:r>
        <w:t>Внутренний аудит не должен превращаться в поиск виновных. Его задача — установить, где возможности соответствуют плану, а где необходимо развитие. Если один сотрудник хранит все знания о поставках, организационный риск существует независимо от его добросовестности.</w:t>
      </w:r>
    </w:p>
    <w:p w14:paraId="455439CF" w14:textId="77777777" w:rsidR="00F442D0" w:rsidRDefault="00000000">
      <w:r>
        <w:t>Результат страницы профиля: несколько подтвержденных возможностей, несколько существенных ограничений и вопросы, требующие проверки. Не нужно присваивать каждому ресурсу точный денежный эквивалент, если для этого нет данных. Прозрачное качественное описание лучше произвольного рейтинга с ложной точностью.</w:t>
      </w:r>
    </w:p>
    <w:p w14:paraId="4B3A81FB" w14:textId="77777777" w:rsidR="00F442D0" w:rsidRDefault="00000000">
      <w:pPr>
        <w:pStyle w:val="1"/>
        <w:pageBreakBefore/>
      </w:pPr>
      <w:r>
        <w:lastRenderedPageBreak/>
        <w:t>3. Непосредственное окружение и PESTEL</w:t>
      </w:r>
    </w:p>
    <w:p w14:paraId="1E995479" w14:textId="77777777" w:rsidR="00F442D0" w:rsidRDefault="00000000">
      <w:r>
        <w:t>Непосредственное окружение включает клиентов, конкурентов, поставщиков, партнеров и рынок труда. Макросреда охватывает более широкие экономические, технологические, социальные и другие условия. Разделение помогает выбрать источник информации и возможную реакцию; оно рассматривается в источнике [2].</w:t>
      </w:r>
    </w:p>
    <w:p w14:paraId="7B4A7B13" w14:textId="77777777" w:rsidR="00F442D0" w:rsidRDefault="00000000">
      <w:r>
        <w:t>PESTEL — учебный перечень направлений наблюдения: политико-институциональные, экономические, социальные, технологические, экологические и правовые факторы. Он не является формулой прогноза. В этой лекции анализ не оценивает политические позиции; он фиксирует условия работы и вопросы для проверки.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F442D0" w14:paraId="0DC601C3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606EED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Направление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8C7102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b/>
                <w:color w:val="FFFFFF"/>
                <w:lang w:val="ru-RU"/>
              </w:rPr>
              <w:t>Пример вопроса, а не готового факта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83DC2" w14:textId="77777777" w:rsidR="00F442D0" w:rsidRDefault="00000000">
            <w:pPr>
              <w:pStyle w:val="TableText"/>
            </w:pPr>
            <w:proofErr w:type="spellStart"/>
            <w:r>
              <w:rPr>
                <w:b/>
                <w:color w:val="FFFFFF"/>
              </w:rPr>
              <w:t>Возможное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управленческое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значение</w:t>
            </w:r>
            <w:proofErr w:type="spellEnd"/>
          </w:p>
        </w:tc>
      </w:tr>
      <w:tr w:rsidR="00F442D0" w14:paraId="3A43C7F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3E57DB" w14:textId="77777777" w:rsidR="00F442D0" w:rsidRDefault="00000000">
            <w:pPr>
              <w:pStyle w:val="TableText"/>
            </w:pPr>
            <w:r>
              <w:t>Экономическое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D2101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Как меняются полные затраты закупки?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A82943" w14:textId="77777777" w:rsidR="00F442D0" w:rsidRDefault="00000000">
            <w:pPr>
              <w:pStyle w:val="TableText"/>
            </w:pPr>
            <w:proofErr w:type="spellStart"/>
            <w:r>
              <w:t>Пересмотреть</w:t>
            </w:r>
            <w:proofErr w:type="spellEnd"/>
            <w:r>
              <w:t xml:space="preserve"> </w:t>
            </w:r>
            <w:proofErr w:type="spellStart"/>
            <w:r>
              <w:t>бюджет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запас</w:t>
            </w:r>
            <w:proofErr w:type="spellEnd"/>
          </w:p>
        </w:tc>
      </w:tr>
      <w:tr w:rsidR="00F442D0" w14:paraId="1A4F995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5BBD73" w14:textId="77777777" w:rsidR="00F442D0" w:rsidRDefault="00000000">
            <w:pPr>
              <w:pStyle w:val="TableText"/>
            </w:pPr>
            <w:r>
              <w:t>Социальное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7FD9BE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Когда клиенту удобно получить услугу?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11641" w14:textId="77777777" w:rsidR="00F442D0" w:rsidRDefault="00000000">
            <w:pPr>
              <w:pStyle w:val="TableText"/>
            </w:pPr>
            <w:proofErr w:type="spellStart"/>
            <w:r>
              <w:t>Изменить</w:t>
            </w:r>
            <w:proofErr w:type="spellEnd"/>
            <w:r>
              <w:t xml:space="preserve"> </w:t>
            </w:r>
            <w:proofErr w:type="spellStart"/>
            <w:r>
              <w:t>график</w:t>
            </w:r>
            <w:proofErr w:type="spellEnd"/>
            <w:r>
              <w:t xml:space="preserve"> </w:t>
            </w:r>
            <w:proofErr w:type="spellStart"/>
            <w:r>
              <w:t>выдачи</w:t>
            </w:r>
            <w:proofErr w:type="spellEnd"/>
          </w:p>
        </w:tc>
      </w:tr>
      <w:tr w:rsidR="00F442D0" w14:paraId="419D9D89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BACE16" w14:textId="77777777" w:rsidR="00F442D0" w:rsidRDefault="00000000">
            <w:pPr>
              <w:pStyle w:val="TableText"/>
            </w:pPr>
            <w:r>
              <w:t>Технологическое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810B44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Доступен ли надежный способ учета?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A117C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Испытать инструмент на малом масштабе</w:t>
            </w:r>
          </w:p>
        </w:tc>
      </w:tr>
      <w:tr w:rsidR="00F442D0" w14:paraId="636B6A4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1624A" w14:textId="77777777" w:rsidR="00F442D0" w:rsidRDefault="00000000">
            <w:pPr>
              <w:pStyle w:val="TableText"/>
            </w:pPr>
            <w:r>
              <w:t>Экологическое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14A2B2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Какие отходы возникают и как их уменьшить?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2837F" w14:textId="77777777" w:rsidR="00F442D0" w:rsidRDefault="00000000">
            <w:pPr>
              <w:pStyle w:val="TableText"/>
            </w:pPr>
            <w:proofErr w:type="spellStart"/>
            <w:r>
              <w:t>Пересмотреть</w:t>
            </w:r>
            <w:proofErr w:type="spellEnd"/>
            <w:r>
              <w:t xml:space="preserve"> </w:t>
            </w:r>
            <w:proofErr w:type="spellStart"/>
            <w:r>
              <w:t>материалы</w:t>
            </w:r>
            <w:proofErr w:type="spellEnd"/>
            <w:r>
              <w:t xml:space="preserve"> и </w:t>
            </w:r>
            <w:proofErr w:type="spellStart"/>
            <w:r>
              <w:t>процесс</w:t>
            </w:r>
            <w:proofErr w:type="spellEnd"/>
          </w:p>
        </w:tc>
      </w:tr>
      <w:tr w:rsidR="00F442D0" w14:paraId="01D9C47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979D7" w14:textId="77777777" w:rsidR="00F442D0" w:rsidRDefault="00000000">
            <w:pPr>
              <w:pStyle w:val="TableText"/>
            </w:pPr>
            <w:r>
              <w:t>Правовое и институциональное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40897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Какие требования применимы к деятельности?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6A80BE" w14:textId="77777777" w:rsidR="00F442D0" w:rsidRDefault="00000000">
            <w:pPr>
              <w:pStyle w:val="TableText"/>
            </w:pPr>
            <w:proofErr w:type="spellStart"/>
            <w:r>
              <w:t>Получить</w:t>
            </w:r>
            <w:proofErr w:type="spellEnd"/>
            <w:r>
              <w:t xml:space="preserve"> </w:t>
            </w:r>
            <w:proofErr w:type="spellStart"/>
            <w:r>
              <w:t>актуальную</w:t>
            </w:r>
            <w:proofErr w:type="spellEnd"/>
            <w:r>
              <w:t xml:space="preserve"> </w:t>
            </w:r>
            <w:proofErr w:type="spellStart"/>
            <w:r>
              <w:t>профильную</w:t>
            </w:r>
            <w:proofErr w:type="spellEnd"/>
            <w:r>
              <w:t xml:space="preserve"> </w:t>
            </w:r>
            <w:proofErr w:type="spellStart"/>
            <w:r>
              <w:t>проверку</w:t>
            </w:r>
            <w:proofErr w:type="spellEnd"/>
          </w:p>
        </w:tc>
      </w:tr>
    </w:tbl>
    <w:p w14:paraId="1A5352CA" w14:textId="77777777" w:rsidR="00F442D0" w:rsidRDefault="00F442D0">
      <w:pPr>
        <w:spacing w:after="40" w:line="240" w:lineRule="auto"/>
      </w:pPr>
    </w:p>
    <w:p w14:paraId="099BDA64" w14:textId="77777777" w:rsidR="00F442D0" w:rsidRDefault="00000000">
      <w:r>
        <w:t>Для каждого фактора нужно записать источник, дату, направление возможного влияния и степень неопределенности. «Технологии развиваются» не помогает принять решение. «Поставщик прекращает поддержку используемого формата в указанную дату» — конкретное основание проверить совместимость и альтернативы, если сообщение подтверждено.</w:t>
      </w:r>
    </w:p>
    <w:p w14:paraId="3B15F1FD" w14:textId="77777777" w:rsidR="00F442D0" w:rsidRDefault="00000000">
      <w:r>
        <w:t>Не все события одинаково важны. Оценка зависит от масштаба последствий, близости по времени и способности организации адаптироваться. Маловероятное, но тяжелое нарушение поставок может требовать резервного плана; частое небольшое колебание — регулярного мониторинга.</w:t>
      </w:r>
    </w:p>
    <w:p w14:paraId="53F15193" w14:textId="77777777" w:rsidR="00F442D0" w:rsidRDefault="00000000">
      <w:r>
        <w:t>Изменение внешнего условия не всегда является только угрозой. Новый способ получения услуги может открыть аудиторию и одновременно потребовать иных компетенций. Следует описывать обе стороны, не подменяя анализ оптимистичным или тревожным лозунгом.</w:t>
      </w:r>
    </w:p>
    <w:p w14:paraId="6BD345FF" w14:textId="77777777" w:rsidR="00F442D0" w:rsidRDefault="00000000">
      <w:r>
        <w:t>Практический итог — короткий реестр наблюдения: фактор, источник, возможное последствие, сигнал пересмотра, ответственный. Он позволяет обновлять решения, не переписывая каждый раз большой аналитический отчет.</w:t>
      </w:r>
    </w:p>
    <w:p w14:paraId="2331406C" w14:textId="77777777" w:rsidR="00F442D0" w:rsidRDefault="00000000">
      <w:pPr>
        <w:pStyle w:val="1"/>
        <w:pageBreakBefore/>
      </w:pPr>
      <w:r>
        <w:lastRenderedPageBreak/>
        <w:t>4. Заинтересованные стороны и доказательный SWOT</w:t>
      </w:r>
    </w:p>
    <w:p w14:paraId="33814195" w14:textId="77777777" w:rsidR="00F442D0" w:rsidRDefault="00000000">
      <w:r>
        <w:t>Заинтересованная сторона — человек или группа, чьи интересы затрагивает решение или кто способен повлиять на его реализацию. Заказчик, исполнитель и плательщик могут быть разными участниками. Их нельзя объединять в одну абстрактную «аудиторию» [3].</w:t>
      </w:r>
    </w:p>
    <w:p w14:paraId="00BDBC83" w14:textId="77777777" w:rsidR="00F442D0" w:rsidRDefault="00000000">
      <w:r>
        <w:t>Для карты сторон полезны интерес, влияние, характер зависимости и способ взаимодействия. Низкое влияние не означает, что последствия для группы несущественны. Например, пользователь с ограниченной возможностью обращаться в поддержку может быть особенно зависим от доступности услуги.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F442D0" w14:paraId="3567A91A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596BB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Сторона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A42CB2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Что ей важно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5386D1" w14:textId="77777777" w:rsidR="00F442D0" w:rsidRDefault="00000000">
            <w:pPr>
              <w:pStyle w:val="TableText"/>
            </w:pPr>
            <w:r>
              <w:rPr>
                <w:b/>
                <w:color w:val="FFFFFF"/>
              </w:rPr>
              <w:t>Что нужно согласовать</w:t>
            </w:r>
          </w:p>
        </w:tc>
      </w:tr>
      <w:tr w:rsidR="00F442D0" w14:paraId="634BBE92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F09DF" w14:textId="77777777" w:rsidR="00F442D0" w:rsidRDefault="00000000">
            <w:pPr>
              <w:pStyle w:val="TableText"/>
            </w:pPr>
            <w:r>
              <w:t>Клиент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A93D0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Понятный результат, срок и условия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C590AC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Границы обещания и порядок изменений</w:t>
            </w:r>
          </w:p>
        </w:tc>
      </w:tr>
      <w:tr w:rsidR="00F442D0" w14:paraId="09B92A5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AC7B2" w14:textId="77777777" w:rsidR="00F442D0" w:rsidRDefault="00000000">
            <w:pPr>
              <w:pStyle w:val="TableText"/>
            </w:pPr>
            <w:r>
              <w:t>Работник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BDDA4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Выполнимая задача и справедливые правила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2BEAA" w14:textId="77777777" w:rsidR="00F442D0" w:rsidRDefault="00000000">
            <w:pPr>
              <w:pStyle w:val="TableText"/>
            </w:pPr>
            <w:proofErr w:type="spellStart"/>
            <w:r>
              <w:t>Нагрузка</w:t>
            </w:r>
            <w:proofErr w:type="spellEnd"/>
            <w:r>
              <w:t xml:space="preserve">, </w:t>
            </w:r>
            <w:proofErr w:type="spellStart"/>
            <w:r>
              <w:t>обучение</w:t>
            </w:r>
            <w:proofErr w:type="spellEnd"/>
            <w:r>
              <w:t xml:space="preserve"> и </w:t>
            </w:r>
            <w:proofErr w:type="spellStart"/>
            <w:r>
              <w:t>полномочия</w:t>
            </w:r>
            <w:proofErr w:type="spellEnd"/>
          </w:p>
        </w:tc>
      </w:tr>
      <w:tr w:rsidR="00F442D0" w14:paraId="24E029C6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945DC" w14:textId="77777777" w:rsidR="00F442D0" w:rsidRDefault="00000000">
            <w:pPr>
              <w:pStyle w:val="TableText"/>
            </w:pPr>
            <w:r>
              <w:t>Поставщик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19D9FE" w14:textId="77777777" w:rsidR="00F442D0" w:rsidRDefault="00000000">
            <w:pPr>
              <w:pStyle w:val="TableText"/>
            </w:pPr>
            <w:r>
              <w:t>Предсказуемый заказ и расчет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CCD3A5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График, качество и действия при сбое</w:t>
            </w:r>
          </w:p>
        </w:tc>
      </w:tr>
      <w:tr w:rsidR="00F442D0" w14:paraId="0F6BCB3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F59AF" w14:textId="77777777" w:rsidR="00F442D0" w:rsidRDefault="00000000">
            <w:pPr>
              <w:pStyle w:val="TableText"/>
            </w:pPr>
            <w:r>
              <w:t>Собственник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1076B9" w14:textId="77777777" w:rsidR="00F442D0" w:rsidRDefault="00000000">
            <w:pPr>
              <w:pStyle w:val="TableText"/>
            </w:pPr>
            <w:r>
              <w:t>Устойчивость и развитие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7837B" w14:textId="77777777" w:rsidR="00F442D0" w:rsidRPr="004829C4" w:rsidRDefault="00000000">
            <w:pPr>
              <w:pStyle w:val="TableText"/>
              <w:rPr>
                <w:lang w:val="ru-RU"/>
              </w:rPr>
            </w:pPr>
            <w:r w:rsidRPr="004829C4">
              <w:rPr>
                <w:lang w:val="ru-RU"/>
              </w:rPr>
              <w:t>Бюджет, риск и критерии результата</w:t>
            </w:r>
          </w:p>
        </w:tc>
      </w:tr>
    </w:tbl>
    <w:p w14:paraId="355FEC66" w14:textId="77777777" w:rsidR="00F442D0" w:rsidRDefault="00F442D0">
      <w:pPr>
        <w:spacing w:after="40" w:line="240" w:lineRule="auto"/>
      </w:pPr>
    </w:p>
    <w:p w14:paraId="3BFCE2B7" w14:textId="77777777" w:rsidR="00F442D0" w:rsidRDefault="00000000">
      <w:r>
        <w:t>SWOT сводит внутренние сильные и слабые стороны с внешними возможностями и угрозами. Он не заменяет предварительный анализ: каждая запись должна иметь основание. «Хорошее качество» без сравнения и измерения — предположение; «нет резервного поставщика детали, используемой в половине заказов» — конкретное ограничение, если доля подтверждена.</w:t>
      </w:r>
    </w:p>
    <w:p w14:paraId="6F926244" w14:textId="77777777" w:rsidR="00F442D0" w:rsidRDefault="00000000">
      <w:pPr>
        <w:pStyle w:val="21"/>
      </w:pPr>
      <w:r>
        <w:t>Переход от матрицы к действию</w:t>
      </w:r>
    </w:p>
    <w:p w14:paraId="5DD0B819" w14:textId="77777777" w:rsidR="00F442D0" w:rsidRDefault="00000000">
      <w:r>
        <w:t>Для учебного сервиса сильная сторона — возможность удаленной консультации; слабость — неясные инструкции по фото; возможность — запрос клиентов на предварительную оценку; угроза — ограниченность мастеров. Решение может состоять в небольшом пилоте консультации с шаблоном запроса, а не в немедленной рекламе на весь город.</w:t>
      </w:r>
    </w:p>
    <w:p w14:paraId="2B33786A" w14:textId="77777777" w:rsidR="00F442D0" w:rsidRDefault="00000000">
      <w:r>
        <w:t>Полезно связать две-три записи в гипотезу действия: используем способность, чтобы проверить возможность; устраняем слабость, чтобы снизить уязвимость. Если SWOT не меняет выбор, он остается декоративной таблицей.</w:t>
      </w:r>
    </w:p>
    <w:p w14:paraId="709F5279" w14:textId="77777777" w:rsidR="00F442D0" w:rsidRDefault="00000000">
      <w:r>
        <w:t>Не следует дублировать один факт во всех четырех полях без объяснения. Иногда фактор действительно имеет двойственное значение, но нужно указать разные механизмы. Высокая загрузка свидетельствует о спросе и одновременно ограничивает прием новых заказов; это не повод назвать ее одновременно всем сразу без конкретизации.</w:t>
      </w:r>
    </w:p>
    <w:p w14:paraId="2B2BCF3D" w14:textId="77777777" w:rsidR="00F442D0" w:rsidRDefault="00000000">
      <w:pPr>
        <w:pStyle w:val="1"/>
        <w:pageBreakBefore/>
      </w:pPr>
      <w:r>
        <w:lastRenderedPageBreak/>
        <w:t>5. Разбор: открывать ли вечернюю смену</w:t>
      </w:r>
    </w:p>
    <w:p w14:paraId="4ABA2490" w14:textId="77777777" w:rsidR="00F442D0" w:rsidRDefault="00000000">
      <w:r>
        <w:t>Учебный сервис получает обращения с просьбой о вечерней выдаче. Руководитель предлагает продлить работу ежедневно. Доступные сведения: за четыре недели 18 из 60 ответивших клиентов отметили неудобное время, два сотрудника готовы обсуждать иной график, но договоренность и дополнительные затраты пока не определены. Ответили не все приглашенные.</w:t>
      </w:r>
    </w:p>
    <w:p w14:paraId="62197423" w14:textId="77777777" w:rsidR="00F442D0" w:rsidRDefault="00000000">
      <w:r>
        <w:t>Доля 18 / 60 = 30% относится к ответившим, а не ко всему рынку. Она подтверждает наличие запроса в этой группе, но не определяет будущий поток вечером. Нужно также узнать, в какие дни возникает потребность и готовы ли люди пользоваться новым временем фактически.</w:t>
      </w:r>
    </w:p>
    <w:p w14:paraId="05895C07" w14:textId="77777777" w:rsidR="00F442D0" w:rsidRDefault="00000000">
      <w:r>
        <w:t>Внутренняя проверка касается загрузки, безопасности передачи, доступности транспорта и возможностей замены. Внешняя — реального маршрута клиента и наличия альтернатив. Карта сторон добавляет интерес сотрудников, чьи условия работы изменятся, и клиентов, которым важна прежняя утренняя выдача.</w:t>
      </w:r>
    </w:p>
    <w:p w14:paraId="019C2EF2" w14:textId="77777777" w:rsidR="00F442D0" w:rsidRDefault="00000000">
      <w:pPr>
        <w:pStyle w:val="21"/>
      </w:pPr>
      <w:r>
        <w:t>Предлагаемый учебный вариант</w:t>
      </w:r>
    </w:p>
    <w:p w14:paraId="5FC1A871" w14:textId="77777777" w:rsidR="00F442D0" w:rsidRDefault="00000000">
      <w:r>
        <w:t>Вместо полного изменения проводится четырехнедельный пилот вечерней выдачи два дня в неделю по предварительной записи. Условия и график согласуют до запуска. Для сравнения фиксируют число записей, фактических выдач, переносов, дополнительные часы и влияние на дневной процесс.</w:t>
      </w:r>
    </w:p>
    <w:p w14:paraId="2367EF8A" w14:textId="77777777" w:rsidR="00F442D0" w:rsidRDefault="00000000">
      <w:r>
        <w:t>В этой модели дополнительные затраты составляют 80 000 тенге, а вклад одной действительно дополнительной услуги — 4 000 тенге. Для покрытия этих затрат требуется 20 дополнительных услуг. Вечерние выдачи прежних заказов не следует автоматически считать новыми продажами; их ценность может быть в удобстве и удержании, которые проверяются отдельно.</w:t>
      </w:r>
    </w:p>
    <w:p w14:paraId="655D4311" w14:textId="77777777" w:rsidR="00F442D0" w:rsidRDefault="00000000">
      <w:r>
        <w:t>Арифметический порог не исчерпывает решения: необходимо учитывать качество, доступность и устойчивость графика. Пилот может быть полезен даже при небольшом числе новых услуг, если подтвержден важный результат для клиентов и организация осознанно согласовала расходы.</w:t>
      </w:r>
    </w:p>
    <w:p w14:paraId="45E2DD62" w14:textId="77777777" w:rsidR="00F442D0" w:rsidRDefault="00000000">
      <w:r>
        <w:t>Итог анализа — не безусловное «открывать» или «не открывать», а решение с границами, основанием и сигналом пересмотра. Например, если большинство записей приходится на один день, график уточняют; если растут задержки основной работы, сначала устраняют конфликт ресурсов.</w:t>
      </w:r>
    </w:p>
    <w:p w14:paraId="2B53DC42" w14:textId="77777777" w:rsidR="00F442D0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4B3599C8" w14:textId="77777777" w:rsidR="00F442D0" w:rsidRPr="004829C4" w:rsidRDefault="00000000">
      <w:pPr>
        <w:pStyle w:val="Small"/>
        <w:rPr>
          <w:lang w:val="ru-RU"/>
        </w:rPr>
      </w:pPr>
      <w:r w:rsidRPr="004829C4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62596446" w14:textId="77777777" w:rsidR="00F442D0" w:rsidRDefault="00000000">
      <w:r>
        <w:rPr>
          <w:b/>
        </w:rPr>
        <w:t>1. Почему ресурс и способность не совпадают?</w:t>
      </w:r>
      <w:r>
        <w:t xml:space="preserve"> Ресурс — доступное средство; способность — воспроизводимое умение использовать его для результата.</w:t>
      </w:r>
    </w:p>
    <w:p w14:paraId="1A68AA5F" w14:textId="77777777" w:rsidR="00F442D0" w:rsidRDefault="00000000">
      <w:r>
        <w:rPr>
          <w:b/>
        </w:rPr>
        <w:t>2. Что делает PESTEL полезным?</w:t>
      </w:r>
      <w:r>
        <w:t xml:space="preserve"> Конкретный вопрос, проверяемый источник и связь фактора с действием, а не заполнение всех рубрик общими словами.</w:t>
      </w:r>
    </w:p>
    <w:p w14:paraId="3C5CC94A" w14:textId="77777777" w:rsidR="00F442D0" w:rsidRDefault="00000000">
      <w:r>
        <w:rPr>
          <w:b/>
        </w:rPr>
        <w:t>3. Можно ли не учитывать сторону с низким влиянием?</w:t>
      </w:r>
      <w:r>
        <w:t xml:space="preserve"> Нет: последствия для нее могут быть существенными, даже если она слабо влияет на решение.</w:t>
      </w:r>
    </w:p>
    <w:p w14:paraId="4EA3005C" w14:textId="77777777" w:rsidR="00F442D0" w:rsidRDefault="00000000">
      <w:r>
        <w:rPr>
          <w:b/>
        </w:rPr>
        <w:t>4. Чем SWOT отличается от списка пожеланий?</w:t>
      </w:r>
      <w:r>
        <w:t xml:space="preserve"> Его записи основаны на анализе внутренних возможностей и внешних условий, а затем используются при выборе действий.</w:t>
      </w:r>
    </w:p>
    <w:p w14:paraId="5E51B983" w14:textId="77777777" w:rsidR="00F442D0" w:rsidRDefault="00000000">
      <w:r>
        <w:rPr>
          <w:b/>
        </w:rPr>
        <w:t>5. Что означает 30% ответивших в примере?</w:t>
      </w:r>
      <w:r>
        <w:t xml:space="preserve"> Долю в конкретной группе; без дополнительных оснований это не оценка всего рынка или будущего спроса.</w:t>
      </w:r>
    </w:p>
    <w:p w14:paraId="051D8CEA" w14:textId="1092DD51" w:rsidR="00F442D0" w:rsidRPr="004829C4" w:rsidRDefault="00F442D0">
      <w:pPr>
        <w:pStyle w:val="Small"/>
        <w:rPr>
          <w:lang w:val="ru-RU"/>
        </w:rPr>
      </w:pPr>
    </w:p>
    <w:sectPr w:rsidR="00F442D0" w:rsidRPr="004829C4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77F1" w14:textId="77777777" w:rsidR="00D718D3" w:rsidRDefault="00D718D3">
      <w:pPr>
        <w:spacing w:after="0" w:line="240" w:lineRule="auto"/>
      </w:pPr>
      <w:r>
        <w:separator/>
      </w:r>
    </w:p>
  </w:endnote>
  <w:endnote w:type="continuationSeparator" w:id="0">
    <w:p w14:paraId="01AE81B8" w14:textId="77777777" w:rsidR="00D718D3" w:rsidRDefault="00D71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20DA" w14:textId="4D432CAD" w:rsidR="00F442D0" w:rsidRDefault="00F442D0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C8451" w14:textId="77777777" w:rsidR="00D718D3" w:rsidRDefault="00D718D3">
      <w:pPr>
        <w:spacing w:after="0" w:line="240" w:lineRule="auto"/>
      </w:pPr>
      <w:r>
        <w:separator/>
      </w:r>
    </w:p>
  </w:footnote>
  <w:footnote w:type="continuationSeparator" w:id="0">
    <w:p w14:paraId="2A8A745D" w14:textId="77777777" w:rsidR="00D718D3" w:rsidRDefault="00D71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E4E6" w14:textId="58D3B7E8" w:rsidR="00F442D0" w:rsidRDefault="00F442D0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806014">
    <w:abstractNumId w:val="8"/>
  </w:num>
  <w:num w:numId="2" w16cid:durableId="1331323801">
    <w:abstractNumId w:val="6"/>
  </w:num>
  <w:num w:numId="3" w16cid:durableId="1236863470">
    <w:abstractNumId w:val="5"/>
  </w:num>
  <w:num w:numId="4" w16cid:durableId="388039161">
    <w:abstractNumId w:val="4"/>
  </w:num>
  <w:num w:numId="5" w16cid:durableId="518737940">
    <w:abstractNumId w:val="7"/>
  </w:num>
  <w:num w:numId="6" w16cid:durableId="2112357115">
    <w:abstractNumId w:val="3"/>
  </w:num>
  <w:num w:numId="7" w16cid:durableId="1958216839">
    <w:abstractNumId w:val="2"/>
  </w:num>
  <w:num w:numId="8" w16cid:durableId="1558778345">
    <w:abstractNumId w:val="1"/>
  </w:num>
  <w:num w:numId="9" w16cid:durableId="164110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29C4"/>
    <w:rsid w:val="00A86DE0"/>
    <w:rsid w:val="00AA1D8D"/>
    <w:rsid w:val="00B47730"/>
    <w:rsid w:val="00CB0664"/>
    <w:rsid w:val="00D718D3"/>
    <w:rsid w:val="00F442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1868C"/>
  <w14:defaultImageDpi w14:val="300"/>
  <w15:docId w15:val="{E21034A5-FFEC-4039-A70A-3CC918DA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и ее среда: ресурсы, заинтересованные стороны и анализ ситуации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2026-10-06T13:40:00Z</dcterms:modified>
  <cp:category/>
  <dc:language>ru-RU</dc:language>
</cp:coreProperties>
</file>