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Тема 9</w:t>
        <w:br/>
        <w:t>Институциональные основы инвестиционного климата в Республике Казахстан Часть 2</w:t>
      </w:r>
    </w:p>
    <w:p>
      <w:pPr>
        <w:jc w:val="center"/>
      </w:pPr>
      <w:r>
        <w:rPr>
          <w:b/>
          <w:sz w:val="28"/>
        </w:rPr>
        <w:t>Лекция и письменная самостоятельная работа</w:t>
      </w:r>
    </w:p>
    <w:p>
      <w:r>
        <w:t>Учебный материал раскрывает ключевые понятия темы и предлагает практическое задание, позволяющее применить теорию к ситуации из деятельности государства и бизнеса.</w:t>
      </w:r>
    </w:p>
    <w:p>
      <w:pPr>
        <w:pStyle w:val="Heading1"/>
      </w:pPr>
      <w:r>
        <w:t>Цель и результаты обучения</w:t>
      </w:r>
    </w:p>
    <w:p>
      <w:r>
        <w:t>Цель занятия — сформировать практические навыки оценки инвестиционного проекта, рисков и мер государственной поддержки.</w:t>
      </w:r>
    </w:p>
    <w:p>
      <w:r>
        <w:t>После изучения темы обучающийся сможет:</w:t>
      </w:r>
    </w:p>
    <w:p>
      <w:pPr>
        <w:pStyle w:val="ListBullet"/>
      </w:pPr>
      <w:r>
        <w:t>оценивать проект с позиции инвестора и государства</w:t>
      </w:r>
    </w:p>
    <w:p>
      <w:pPr>
        <w:pStyle w:val="ListBullet"/>
      </w:pPr>
      <w:r>
        <w:t>выявлять регуляторные и проектные риски</w:t>
      </w:r>
    </w:p>
    <w:p>
      <w:pPr>
        <w:pStyle w:val="ListBullet"/>
      </w:pPr>
      <w:r>
        <w:t>сопоставлять формы поддержки и обязательства</w:t>
      </w:r>
    </w:p>
    <w:p>
      <w:pPr>
        <w:pStyle w:val="ListBullet"/>
      </w:pPr>
      <w:r>
        <w:t>разрабатывать карту сопровождения проекта</w:t>
      </w:r>
    </w:p>
    <w:p>
      <w:pPr>
        <w:pStyle w:val="Heading1"/>
      </w:pPr>
      <w:r>
        <w:t>План лекции</w:t>
      </w:r>
    </w:p>
    <w:p>
      <w:pPr>
        <w:pStyle w:val="ListNumber"/>
      </w:pPr>
      <w:r>
        <w:t>Логика инвестиционного решения</w:t>
      </w:r>
    </w:p>
    <w:p>
      <w:pPr>
        <w:pStyle w:val="ListNumber"/>
      </w:pPr>
      <w:r>
        <w:t>Финансовая и общественная эффективность</w:t>
      </w:r>
    </w:p>
    <w:p>
      <w:pPr>
        <w:pStyle w:val="ListNumber"/>
      </w:pPr>
      <w:r>
        <w:t>Риски и гарантии</w:t>
      </w:r>
    </w:p>
    <w:p>
      <w:pPr>
        <w:pStyle w:val="ListNumber"/>
      </w:pPr>
      <w:r>
        <w:t>Государственная поддержка и встречные обязательства</w:t>
      </w:r>
    </w:p>
    <w:p>
      <w:pPr>
        <w:pStyle w:val="ListNumber"/>
      </w:pPr>
      <w:r>
        <w:t>Мониторинг реализации проекта</w:t>
      </w:r>
    </w:p>
    <w:p>
      <w:r>
        <w:br w:type="page"/>
      </w:r>
    </w:p>
    <w:p>
      <w:pPr>
        <w:pStyle w:val="Heading1"/>
      </w:pPr>
      <w:r>
        <w:t>Лекционный материал</w:t>
      </w:r>
    </w:p>
    <w:p>
      <w:pPr>
        <w:pStyle w:val="Heading2"/>
      </w:pPr>
      <w:r>
        <w:t>1 Решение инвестора</w:t>
      </w:r>
    </w:p>
    <w:p>
      <w:r>
        <w:t>Инвестор сопоставляет ожидаемую доходность с риском и альтернативной стоимостью капитала. На решение влияют рынок сбыта, доступ к ресурсам, команда, технология, налоги, инфраструктура и возможность выхода. Положительный прогноз отрасли не компенсирует неясные права на землю или отсутствие подключения к сетям.</w:t>
      </w:r>
    </w:p>
    <w:p>
      <w:r>
        <w:t>Практическое значение. При анализе важно отделять заявленные цели от фактических стимулов участников и проверять, как решение влияет на стоимость, качество, сроки и доверие.</w:t>
      </w:r>
    </w:p>
    <w:p>
      <w:pPr>
        <w:pStyle w:val="Heading2"/>
      </w:pPr>
      <w:r>
        <w:t>2 Две перспективы эффективности</w:t>
      </w:r>
    </w:p>
    <w:p>
      <w:r>
        <w:t>Коммерческая оценка рассматривает денежные потоки, срок окупаемости, чистую приведенную стоимость и чувствительность. Государство дополнительно оценивает рабочие места, налоги, локализацию, экспорт, экологические и социальные последствия. Поддержка оправдана, когда общественный эффект реален, измерим и превышает издержки и упущенные альтернативы.</w:t>
      </w:r>
    </w:p>
    <w:p>
      <w:r>
        <w:t>Практическое значение. Для управленческого решения полезно фиксировать исходные данные, допущения, ответственных лиц, сроки и показатели, по которым можно проверить результат.</w:t>
      </w:r>
    </w:p>
    <w:p>
      <w:pPr>
        <w:pStyle w:val="Heading2"/>
      </w:pPr>
      <w:r>
        <w:t>3 Реестр рисков</w:t>
      </w:r>
    </w:p>
    <w:p>
      <w:r>
        <w:t>Риски включают спрос, строительство, технологии, финансирование, валюту, регулирование, экологию, кадры и контрагентов. Для каждого определяются причина, вероятность, последствия, владелец и мера реагирования. Гарантия не устраняет риск, а перераспределяет его; поэтому важно понимать, кто оплачивает наступление события.</w:t>
      </w:r>
    </w:p>
    <w:p>
      <w:r>
        <w:t>Практическое значение. Сильная институциональная модель сочетает понятные правила, доступ к информации, возможность обратной связи и ответственность за отклонения.</w:t>
      </w:r>
    </w:p>
    <w:p>
      <w:pPr>
        <w:pStyle w:val="Heading2"/>
      </w:pPr>
      <w:r>
        <w:t>4 Поддержка и обязательства</w:t>
      </w:r>
    </w:p>
    <w:p>
      <w:r>
        <w:t>Меры могут включать инфраструктуру, налоговые и таможенные инструменты, натурные гранты, финансирование и сопровождение в пределах действующих правил. Выбор должен быть прозрачным и недискриминационным. Встречные обязательства инвестора фиксируют объем вложений, сроки, рабочие места, отчетность и последствия невыполнения.</w:t>
      </w:r>
    </w:p>
    <w:p>
      <w:r>
        <w:t>Практическое значение. Любой инструмент следует оценивать с точки зрения прямых результатов, побочных эффектов, распределения выгод и издержек, а также долгосрочной устойчивости.</w:t>
      </w:r>
    </w:p>
    <w:p>
      <w:pPr>
        <w:pStyle w:val="Heading2"/>
      </w:pPr>
      <w:r>
        <w:t>5 Мониторинг</w:t>
      </w:r>
    </w:p>
    <w:p>
      <w:r>
        <w:t>Паспорт проекта объединяет этапы, разрешения, финансирование, риски и показатели. Мониторинг должен выявлять отклонения до срыва срока. Эскалация применяется к проблемам, которые нельзя решить на рабочем уровне, при этом не должна превращаться в обход обязательных требований.</w:t>
      </w:r>
    </w:p>
    <w:p>
      <w:r>
        <w:t>Практическое значение. Вывод должен опираться на проверяемые данные и содержать альтернативы, риски реализации и условия пересмотра решения.</w:t>
      </w:r>
    </w:p>
    <w:p>
      <w:pPr>
        <w:pStyle w:val="Heading1"/>
      </w:pPr>
      <w:r>
        <w:t>Обобщающая схема анализа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1474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51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Основной вопрос</w:t>
            </w:r>
          </w:p>
        </w:tc>
        <w:tc>
          <w:tcPr>
            <w:tcW w:type="dxa" w:w="351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1474"/>
            <w:vAlign w:val="center"/>
          </w:tcPr>
          <w:p>
            <w:r>
              <w:rPr>
                <w:sz w:val="18"/>
              </w:rPr>
              <w:t>1 Диагностика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Какова проблема и кого она затрагивает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Описание исходной ситуации и данные</w:t>
            </w:r>
          </w:p>
        </w:tc>
      </w:tr>
      <w:tr>
        <w:tc>
          <w:tcPr>
            <w:tcW w:type="dxa" w:w="1474"/>
            <w:vAlign w:val="center"/>
            <w:shd w:fill="EEF4F8"/>
          </w:tcPr>
          <w:p>
            <w:r>
              <w:rPr>
                <w:sz w:val="18"/>
              </w:rPr>
              <w:t>2 Интересы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Какие цели и ресурсы есть у участников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Карта заинтересованных сторон</w:t>
            </w:r>
          </w:p>
        </w:tc>
      </w:tr>
      <w:tr>
        <w:tc>
          <w:tcPr>
            <w:tcW w:type="dxa" w:w="1474"/>
            <w:vAlign w:val="center"/>
          </w:tcPr>
          <w:p>
            <w:r>
              <w:rPr>
                <w:sz w:val="18"/>
              </w:rPr>
              <w:t>3 Альтернативы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Какие варианты решения возможны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Сопоставимые варианты</w:t>
            </w:r>
          </w:p>
        </w:tc>
      </w:tr>
      <w:tr>
        <w:tc>
          <w:tcPr>
            <w:tcW w:type="dxa" w:w="1474"/>
            <w:vAlign w:val="center"/>
            <w:shd w:fill="EEF4F8"/>
          </w:tcPr>
          <w:p>
            <w:r>
              <w:rPr>
                <w:sz w:val="18"/>
              </w:rPr>
              <w:t>4 Риски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Что может помешать и кто управляет риском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Реестр рисков и меры</w:t>
            </w:r>
          </w:p>
        </w:tc>
      </w:tr>
      <w:tr>
        <w:tc>
          <w:tcPr>
            <w:tcW w:type="dxa" w:w="1474"/>
            <w:vAlign w:val="center"/>
          </w:tcPr>
          <w:p>
            <w:r>
              <w:rPr>
                <w:sz w:val="18"/>
              </w:rPr>
              <w:t>5 Решение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Какой вариант дает лучший совокупный результат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Обоснованный выбор</w:t>
            </w:r>
          </w:p>
        </w:tc>
      </w:tr>
      <w:tr>
        <w:tc>
          <w:tcPr>
            <w:tcW w:type="dxa" w:w="1474"/>
            <w:vAlign w:val="center"/>
            <w:shd w:fill="EEF4F8"/>
          </w:tcPr>
          <w:p>
            <w:r>
              <w:rPr>
                <w:sz w:val="18"/>
              </w:rPr>
              <w:t>6 Контроль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Как измерить исполнение и эффект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Показатели и порядок мониторинга</w:t>
            </w:r>
          </w:p>
        </w:tc>
      </w:tr>
    </w:tbl>
    <w:p/>
    <w:p>
      <w:pPr>
        <w:pStyle w:val="Heading1"/>
      </w:pPr>
      <w:r>
        <w:t>Ключевые термины</w:t>
      </w:r>
    </w:p>
    <w:p>
      <w:pPr>
        <w:pStyle w:val="ListBullet"/>
      </w:pPr>
      <w:r>
        <w:t>Институт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Заинтересованная сторона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Стимул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Транзакционные издержки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Риск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Подотчетность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Эффективность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Результативность — понятие, которое необходимо раскрыть применительно к теме и использовать в письменном анализе.</w:t>
      </w:r>
    </w:p>
    <w:p>
      <w:pPr>
        <w:pStyle w:val="Heading1"/>
      </w:pPr>
      <w:r>
        <w:t>Вопросы для самоконтроля</w:t>
      </w:r>
    </w:p>
    <w:p>
      <w:pPr>
        <w:pStyle w:val="ListNumber"/>
      </w:pPr>
      <w:r>
        <w:t>Какова основная общественная и экономическая цель рассматриваемого механизма?</w:t>
      </w:r>
    </w:p>
    <w:p>
      <w:pPr>
        <w:pStyle w:val="ListNumber"/>
      </w:pPr>
      <w:r>
        <w:t>Какие участники принимают решения и как распределена ответственность?</w:t>
      </w:r>
    </w:p>
    <w:p>
      <w:pPr>
        <w:pStyle w:val="ListNumber"/>
      </w:pPr>
      <w:r>
        <w:t>Какие данные необходимы для обоснованного вывода?</w:t>
      </w:r>
    </w:p>
    <w:p>
      <w:pPr>
        <w:pStyle w:val="ListNumber"/>
      </w:pPr>
      <w:r>
        <w:t>Какие риски возникают при недостаточной прозрачности?</w:t>
      </w:r>
    </w:p>
    <w:p>
      <w:pPr>
        <w:pStyle w:val="ListNumber"/>
      </w:pPr>
      <w:r>
        <w:t>Как отличить результативность от формального выполнения процедуры?</w:t>
      </w:r>
    </w:p>
    <w:p>
      <w:pPr>
        <w:pStyle w:val="ListNumber"/>
      </w:pPr>
      <w:r>
        <w:t>Какие побочные эффекты может вызвать государственное вмешательство?</w:t>
      </w:r>
    </w:p>
    <w:p>
      <w:pPr>
        <w:pStyle w:val="ListNumber"/>
      </w:pPr>
      <w:r>
        <w:t>Какие показатели позволяют оценить результат?</w:t>
      </w:r>
    </w:p>
    <w:p>
      <w:pPr>
        <w:pStyle w:val="ListNumber"/>
      </w:pPr>
      <w:r>
        <w:t>Как обеспечить баланс публичных и частных интересов?</w:t>
      </w:r>
    </w:p>
    <w:p>
      <w:r>
        <w:br w:type="page"/>
      </w:r>
    </w:p>
    <w:p>
      <w:pPr>
        <w:pStyle w:val="Heading1"/>
      </w:pPr>
      <w:r>
        <w:t>Письменная самостоятельная работа</w:t>
      </w:r>
    </w:p>
    <w:p>
      <w:pPr>
        <w:pStyle w:val="Heading2"/>
      </w:pPr>
      <w:r>
        <w:t>Предварительная оценка инвестиционного проекта</w:t>
      </w:r>
    </w:p>
    <w:p>
      <w:r>
        <w:t>Цель работы — применить понятия лекции, аргументированно проанализировать ситуацию и предложить реализуемое решение.</w:t>
      </w:r>
    </w:p>
    <w:p>
      <w:pPr>
        <w:pStyle w:val="Heading2"/>
      </w:pPr>
      <w:r>
        <w:t>Исходная ситуация</w:t>
      </w:r>
    </w:p>
    <w:p>
      <w:r>
        <w:t>Иностранный инвестор предлагает построить завод стоимостью 40 млрд тенге, создать 250 рабочих мест и просит подвести инфраструктуру, предоставить земельный участок и меры поддержки. Часть оборудования импортируется, продукция ориентирована на экспорт.</w:t>
      </w:r>
    </w:p>
    <w:p>
      <w:pPr>
        <w:pStyle w:val="Heading2"/>
      </w:pPr>
      <w:r>
        <w:t>Задания</w:t>
      </w:r>
    </w:p>
    <w:p>
      <w:pPr>
        <w:pStyle w:val="ListNumber"/>
      </w:pPr>
      <w:r>
        <w:t>Составьте перечень допущений для финансовой модели.</w:t>
      </w:r>
    </w:p>
    <w:p>
      <w:pPr>
        <w:pStyle w:val="ListNumber"/>
      </w:pPr>
      <w:r>
        <w:t>Разработайте реестр из двенадцати рисков.</w:t>
      </w:r>
    </w:p>
    <w:p>
      <w:pPr>
        <w:pStyle w:val="ListNumber"/>
      </w:pPr>
      <w:r>
        <w:t>Оцените общественные выгоды и возможные издержки.</w:t>
      </w:r>
    </w:p>
    <w:p>
      <w:pPr>
        <w:pStyle w:val="ListNumber"/>
      </w:pPr>
      <w:r>
        <w:t>Предложите встречные обязательства инвестора.</w:t>
      </w:r>
    </w:p>
    <w:p>
      <w:pPr>
        <w:pStyle w:val="ListNumber"/>
      </w:pPr>
      <w:r>
        <w:t>Подготовьте дорожную карту сопровождения с контрольными точками.</w:t>
      </w:r>
    </w:p>
    <w:p>
      <w:pPr>
        <w:pStyle w:val="Heading2"/>
      </w:pPr>
      <w:r>
        <w:t>Требования к выполнению</w:t>
      </w:r>
    </w:p>
    <w:p>
      <w:pPr>
        <w:pStyle w:val="ListBullet"/>
      </w:pPr>
      <w:r>
        <w:t>Объем основной части: 4–6 страниц без учета титульного листа и списка источников.</w:t>
      </w:r>
    </w:p>
    <w:p>
      <w:pPr>
        <w:pStyle w:val="ListBullet"/>
      </w:pPr>
      <w:r>
        <w:t>Структура: введение, анализ ситуации, аргументированные предложения, вывод, список использованных источников.</w:t>
      </w:r>
    </w:p>
    <w:p>
      <w:pPr>
        <w:pStyle w:val="ListBullet"/>
      </w:pPr>
      <w:r>
        <w:t>Каждый вывод должен быть связан с фактами кейса, расчетом, нормативным положением или научным источником.</w:t>
      </w:r>
    </w:p>
    <w:p>
      <w:pPr>
        <w:pStyle w:val="ListBullet"/>
      </w:pPr>
      <w:r>
        <w:t>Обязательно включить не менее одной аналитической таблицы или схемы и не менее пяти источников.</w:t>
      </w:r>
    </w:p>
    <w:p>
      <w:pPr>
        <w:pStyle w:val="ListBullet"/>
      </w:pPr>
      <w:r>
        <w:t>При использовании статистики указать период, единицу измерения и источник данных.</w:t>
      </w:r>
    </w:p>
    <w:p>
      <w:pPr>
        <w:pStyle w:val="ListBullet"/>
      </w:pPr>
      <w:r>
        <w:t>Текст представить в академическом стиле; прямые заимствования оформить как цитаты со ссылкой.</w:t>
      </w:r>
    </w:p>
    <w:p>
      <w:pPr>
        <w:pStyle w:val="Heading2"/>
      </w:pPr>
      <w:r>
        <w:t>Рекомендуемая структура ответа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1814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4932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Содержание</w:t>
            </w:r>
          </w:p>
        </w:tc>
        <w:tc>
          <w:tcPr>
            <w:tcW w:type="dxa" w:w="1757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Ориентир объема</w:t>
            </w:r>
          </w:p>
        </w:tc>
      </w:tr>
      <w:tr>
        <w:tc>
          <w:tcPr>
            <w:tcW w:type="dxa" w:w="1814"/>
            <w:vAlign w:val="center"/>
          </w:tcPr>
          <w:p>
            <w:r>
              <w:rPr>
                <w:sz w:val="18"/>
              </w:rPr>
              <w:t>Введение</w:t>
            </w:r>
          </w:p>
        </w:tc>
        <w:tc>
          <w:tcPr>
            <w:tcW w:type="dxa" w:w="4932"/>
            <w:vAlign w:val="center"/>
          </w:tcPr>
          <w:p>
            <w:r>
              <w:rPr>
                <w:sz w:val="18"/>
              </w:rPr>
              <w:t>Проблема, цель и метод анализа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8"/>
              </w:rPr>
              <w:t>0,5 страницы</w:t>
            </w:r>
          </w:p>
        </w:tc>
      </w:tr>
      <w:tr>
        <w:tc>
          <w:tcPr>
            <w:tcW w:type="dxa" w:w="1814"/>
            <w:vAlign w:val="center"/>
            <w:shd w:fill="EEF4F8"/>
          </w:tcPr>
          <w:p>
            <w:r>
              <w:rPr>
                <w:sz w:val="18"/>
              </w:rPr>
              <w:t>Диагностика</w:t>
            </w:r>
          </w:p>
        </w:tc>
        <w:tc>
          <w:tcPr>
            <w:tcW w:type="dxa" w:w="4932"/>
            <w:vAlign w:val="center"/>
            <w:shd w:fill="EEF4F8"/>
          </w:tcPr>
          <w:p>
            <w:r>
              <w:rPr>
                <w:sz w:val="18"/>
              </w:rPr>
              <w:t>Факты, участники, интересы и ограничения</w:t>
            </w:r>
          </w:p>
        </w:tc>
        <w:tc>
          <w:tcPr>
            <w:tcW w:type="dxa" w:w="1757"/>
            <w:vAlign w:val="center"/>
            <w:shd w:fill="EEF4F8"/>
          </w:tcPr>
          <w:p>
            <w:r>
              <w:rPr>
                <w:sz w:val="18"/>
              </w:rPr>
              <w:t>1–1,5 страницы</w:t>
            </w:r>
          </w:p>
        </w:tc>
      </w:tr>
      <w:tr>
        <w:tc>
          <w:tcPr>
            <w:tcW w:type="dxa" w:w="1814"/>
            <w:vAlign w:val="center"/>
          </w:tcPr>
          <w:p>
            <w:r>
              <w:rPr>
                <w:sz w:val="18"/>
              </w:rPr>
              <w:t>Основной анализ</w:t>
            </w:r>
          </w:p>
        </w:tc>
        <w:tc>
          <w:tcPr>
            <w:tcW w:type="dxa" w:w="4932"/>
            <w:vAlign w:val="center"/>
          </w:tcPr>
          <w:p>
            <w:r>
              <w:rPr>
                <w:sz w:val="18"/>
              </w:rPr>
              <w:t>Применение понятий, вариантов и рисков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8"/>
              </w:rPr>
              <w:t>2–3 страницы</w:t>
            </w:r>
          </w:p>
        </w:tc>
      </w:tr>
      <w:tr>
        <w:tc>
          <w:tcPr>
            <w:tcW w:type="dxa" w:w="1814"/>
            <w:vAlign w:val="center"/>
            <w:shd w:fill="EEF4F8"/>
          </w:tcPr>
          <w:p>
            <w:r>
              <w:rPr>
                <w:sz w:val="18"/>
              </w:rPr>
              <w:t>Предложения</w:t>
            </w:r>
          </w:p>
        </w:tc>
        <w:tc>
          <w:tcPr>
            <w:tcW w:type="dxa" w:w="4932"/>
            <w:vAlign w:val="center"/>
            <w:shd w:fill="EEF4F8"/>
          </w:tcPr>
          <w:p>
            <w:r>
              <w:rPr>
                <w:sz w:val="18"/>
              </w:rPr>
              <w:t>Меры, ответственные, сроки и показатели</w:t>
            </w:r>
          </w:p>
        </w:tc>
        <w:tc>
          <w:tcPr>
            <w:tcW w:type="dxa" w:w="1757"/>
            <w:vAlign w:val="center"/>
            <w:shd w:fill="EEF4F8"/>
          </w:tcPr>
          <w:p>
            <w:r>
              <w:rPr>
                <w:sz w:val="18"/>
              </w:rPr>
              <w:t>1 страница</w:t>
            </w:r>
          </w:p>
        </w:tc>
      </w:tr>
      <w:tr>
        <w:tc>
          <w:tcPr>
            <w:tcW w:type="dxa" w:w="1814"/>
            <w:vAlign w:val="center"/>
          </w:tcPr>
          <w:p>
            <w:r>
              <w:rPr>
                <w:sz w:val="18"/>
              </w:rPr>
              <w:t>Вывод</w:t>
            </w:r>
          </w:p>
        </w:tc>
        <w:tc>
          <w:tcPr>
            <w:tcW w:type="dxa" w:w="4932"/>
            <w:vAlign w:val="center"/>
          </w:tcPr>
          <w:p>
            <w:r>
              <w:rPr>
                <w:sz w:val="18"/>
              </w:rPr>
              <w:t>Краткий аргументированный итог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8"/>
              </w:rPr>
              <w:t>0,5 страницы</w:t>
            </w:r>
          </w:p>
        </w:tc>
      </w:tr>
    </w:tbl>
    <w:p/>
    <w:p>
      <w:pPr>
        <w:pStyle w:val="Heading2"/>
      </w:pPr>
      <w:r>
        <w:t>Критерии оценивания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2381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1020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Баллы</w:t>
            </w:r>
          </w:p>
        </w:tc>
        <w:tc>
          <w:tcPr>
            <w:tcW w:type="dxa" w:w="5102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Признаки качественного выполнения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8"/>
              </w:rPr>
              <w:t>Понимание теории</w:t>
            </w:r>
          </w:p>
        </w:tc>
        <w:tc>
          <w:tcPr>
            <w:tcW w:type="dxa" w:w="1020"/>
            <w:vAlign w:val="center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5102"/>
            <w:vAlign w:val="center"/>
          </w:tcPr>
          <w:p>
            <w:r>
              <w:rPr>
                <w:sz w:val="18"/>
              </w:rPr>
              <w:t>Корректно раскрыты понятия и причинно следственные связи</w:t>
            </w:r>
          </w:p>
        </w:tc>
      </w:tr>
      <w:tr>
        <w:tc>
          <w:tcPr>
            <w:tcW w:type="dxa" w:w="2381"/>
            <w:vAlign w:val="center"/>
            <w:shd w:fill="EEF4F8"/>
          </w:tcPr>
          <w:p>
            <w:r>
              <w:rPr>
                <w:sz w:val="18"/>
              </w:rPr>
              <w:t>Анализ ситуации</w:t>
            </w:r>
          </w:p>
        </w:tc>
        <w:tc>
          <w:tcPr>
            <w:tcW w:type="dxa" w:w="1020"/>
            <w:vAlign w:val="center"/>
            <w:shd w:fill="EEF4F8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5102"/>
            <w:vAlign w:val="center"/>
            <w:shd w:fill="EEF4F8"/>
          </w:tcPr>
          <w:p>
            <w:r>
              <w:rPr>
                <w:sz w:val="18"/>
              </w:rPr>
              <w:t>Выводы опираются на данные, учтены интересы и ограничения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8"/>
              </w:rPr>
              <w:t>Обоснованность решений</w:t>
            </w:r>
          </w:p>
        </w:tc>
        <w:tc>
          <w:tcPr>
            <w:tcW w:type="dxa" w:w="1020"/>
            <w:vAlign w:val="center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5102"/>
            <w:vAlign w:val="center"/>
          </w:tcPr>
          <w:p>
            <w:r>
              <w:rPr>
                <w:sz w:val="18"/>
              </w:rPr>
              <w:t>Предложения реалистичны, сопоставлены альтернативы и риски</w:t>
            </w:r>
          </w:p>
        </w:tc>
      </w:tr>
      <w:tr>
        <w:tc>
          <w:tcPr>
            <w:tcW w:type="dxa" w:w="2381"/>
            <w:vAlign w:val="center"/>
            <w:shd w:fill="EEF4F8"/>
          </w:tcPr>
          <w:p>
            <w:r>
              <w:rPr>
                <w:sz w:val="18"/>
              </w:rPr>
              <w:t>Самостоятельность</w:t>
            </w:r>
          </w:p>
        </w:tc>
        <w:tc>
          <w:tcPr>
            <w:tcW w:type="dxa" w:w="1020"/>
            <w:vAlign w:val="center"/>
            <w:shd w:fill="EEF4F8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5102"/>
            <w:vAlign w:val="center"/>
            <w:shd w:fill="EEF4F8"/>
          </w:tcPr>
          <w:p>
            <w:r>
              <w:rPr>
                <w:sz w:val="18"/>
              </w:rPr>
              <w:t>Есть собственная аргументация, расчеты или авторская схема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8"/>
              </w:rPr>
              <w:t>Структура и оформление</w:t>
            </w:r>
          </w:p>
        </w:tc>
        <w:tc>
          <w:tcPr>
            <w:tcW w:type="dxa" w:w="1020"/>
            <w:vAlign w:val="center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5102"/>
            <w:vAlign w:val="center"/>
          </w:tcPr>
          <w:p>
            <w:r>
              <w:rPr>
                <w:sz w:val="18"/>
              </w:rPr>
              <w:t>Логичная композиция, грамотный язык, корректные ссылки</w:t>
            </w:r>
          </w:p>
        </w:tc>
      </w:tr>
      <w:tr>
        <w:tc>
          <w:tcPr>
            <w:tcW w:type="dxa" w:w="2381"/>
            <w:vAlign w:val="center"/>
            <w:shd w:fill="EEF4F8"/>
          </w:tcPr>
          <w:p>
            <w:r>
              <w:rPr>
                <w:sz w:val="18"/>
              </w:rPr>
              <w:t>Выводы</w:t>
            </w:r>
          </w:p>
        </w:tc>
        <w:tc>
          <w:tcPr>
            <w:tcW w:type="dxa" w:w="1020"/>
            <w:vAlign w:val="center"/>
            <w:shd w:fill="EEF4F8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5102"/>
            <w:vAlign w:val="center"/>
            <w:shd w:fill="EEF4F8"/>
          </w:tcPr>
          <w:p>
            <w:r>
              <w:rPr>
                <w:sz w:val="18"/>
              </w:rPr>
              <w:t>Итог краток, конкретен и отвечает поставленной цели</w:t>
            </w:r>
          </w:p>
        </w:tc>
      </w:tr>
    </w:tbl>
    <w:p/>
    <w:p>
      <w:r>
        <w:t>Максимальная оценка: 100 баллов.</w:t>
      </w:r>
    </w:p>
    <w:p>
      <w:pPr>
        <w:pStyle w:val="Heading2"/>
      </w:pPr>
      <w:r>
        <w:t>Дополнительное задание повышенной сложности</w:t>
      </w:r>
    </w:p>
    <w:p>
      <w:r>
        <w:t>Подготовьте одностраничную аналитическую записку для руководителя. Укажите проблему, три ключевых факта, рекомендуемое решение, основные риски и два измеримых показателя контроля.</w:t>
      </w:r>
    </w:p>
    <w:p>
      <w:pPr>
        <w:pStyle w:val="Heading1"/>
      </w:pPr>
      <w:r>
        <w:t>Рекомендуемые источники</w:t>
      </w:r>
    </w:p>
    <w:p>
      <w:pPr>
        <w:pStyle w:val="ListNumber"/>
      </w:pPr>
      <w:r>
        <w:t>Предпринимательский кодекс Республики Казахстан от 29 октября 2015 года № 375-V ЗРК, положения об инвестициях.</w:t>
      </w:r>
    </w:p>
    <w:p>
      <w:pPr>
        <w:pStyle w:val="ListNumber"/>
      </w:pPr>
      <w:r>
        <w:t>Официальный интернет-ресурс Бюро национальной статистики Агентства по стратегическому планированию и реформам Республики Казахстан.</w:t>
      </w:r>
    </w:p>
    <w:p>
      <w:pPr>
        <w:pStyle w:val="ListNumber"/>
      </w:pPr>
      <w:r>
        <w:t>Официальный интернет-ресурс Министерства национальной экономики Республики Казахстан.</w:t>
      </w:r>
    </w:p>
    <w:p>
      <w:pPr>
        <w:pStyle w:val="ListNumber"/>
      </w:pPr>
      <w:r>
        <w:t>Нормативные правовые акты рекомендуется проверять в актуальной редакции в ИПС «Әділет» на дату выполнения работы.</w:t>
      </w:r>
    </w:p>
    <w:p>
      <w:pPr>
        <w:pStyle w:val="ListNumber"/>
      </w:pPr>
      <w:r>
        <w:t>Материалы международных организаций и рецензируемые научные публикации по теме.</w:t>
      </w:r>
    </w:p>
    <w:p>
      <w:r>
        <w:t>Электронные ресурсы: https://adilet.zan.kz; https://stat.gov.kz. Дата обращения определяется обучающимся при выполнении работы.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Тема учебной дисциплины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46464"/>
        <w:sz w:val="16"/>
      </w:rPr>
      <w:t>Учебно методический материал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6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