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Тема 8</w:t>
        <w:br/>
        <w:t>Институциональные основы инвестиционного климата в Республике Казахстан Часть 1</w:t>
      </w:r>
    </w:p>
    <w:p>
      <w:pPr>
        <w:jc w:val="center"/>
      </w:pPr>
      <w:r>
        <w:rPr>
          <w:b/>
          <w:sz w:val="28"/>
        </w:rPr>
        <w:t>Лекция и письменная самостоятельная работа</w:t>
      </w:r>
    </w:p>
    <w:p>
      <w:r>
        <w:t>Учебный материал раскрывает ключевые понятия темы и предлагает практическое задание, позволяющее применить теорию к ситуации из деятельности государства и бизнеса.</w:t>
      </w:r>
    </w:p>
    <w:p>
      <w:pPr>
        <w:pStyle w:val="Heading1"/>
      </w:pPr>
      <w:r>
        <w:t>Цель и результаты обучения</w:t>
      </w:r>
    </w:p>
    <w:p>
      <w:r>
        <w:t>Цель занятия — раскрыть систему институтов и факторов, формирующих инвестиционную привлекательность Казахстана.</w:t>
      </w:r>
    </w:p>
    <w:p>
      <w:r>
        <w:t>После изучения темы обучающийся сможет:</w:t>
      </w:r>
    </w:p>
    <w:p>
      <w:pPr>
        <w:pStyle w:val="ListBullet"/>
      </w:pPr>
      <w:r>
        <w:t>различать инвестиционный климат и инвестиционный потенциал</w:t>
      </w:r>
    </w:p>
    <w:p>
      <w:pPr>
        <w:pStyle w:val="ListBullet"/>
      </w:pPr>
      <w:r>
        <w:t>классифицировать формальные и неформальные институты</w:t>
      </w:r>
    </w:p>
    <w:p>
      <w:pPr>
        <w:pStyle w:val="ListBullet"/>
      </w:pPr>
      <w:r>
        <w:t>понимать роль защиты прав и предсказуемости регулирования</w:t>
      </w:r>
    </w:p>
    <w:p>
      <w:pPr>
        <w:pStyle w:val="ListBullet"/>
      </w:pPr>
      <w:r>
        <w:t>проводить базовую диагностику инвестиционной среды</w:t>
      </w:r>
    </w:p>
    <w:p>
      <w:pPr>
        <w:pStyle w:val="Heading1"/>
      </w:pPr>
      <w:r>
        <w:t>План лекции</w:t>
      </w:r>
    </w:p>
    <w:p>
      <w:pPr>
        <w:pStyle w:val="ListNumber"/>
      </w:pPr>
      <w:r>
        <w:t>Понятие инвестиционного климата</w:t>
      </w:r>
    </w:p>
    <w:p>
      <w:pPr>
        <w:pStyle w:val="ListNumber"/>
      </w:pPr>
      <w:r>
        <w:t>Формальные и неформальные институты</w:t>
      </w:r>
    </w:p>
    <w:p>
      <w:pPr>
        <w:pStyle w:val="ListNumber"/>
      </w:pPr>
      <w:r>
        <w:t>Защита инвестора и качество регулирования</w:t>
      </w:r>
    </w:p>
    <w:p>
      <w:pPr>
        <w:pStyle w:val="ListNumber"/>
      </w:pPr>
      <w:r>
        <w:t>Инвестиционная инфраструктура</w:t>
      </w:r>
    </w:p>
    <w:p>
      <w:pPr>
        <w:pStyle w:val="ListNumber"/>
      </w:pPr>
      <w:r>
        <w:t>Диагностика сильных и слабых сторон</w:t>
      </w:r>
    </w:p>
    <w:p>
      <w:r>
        <w:br w:type="page"/>
      </w:r>
    </w:p>
    <w:p>
      <w:pPr>
        <w:pStyle w:val="Heading1"/>
      </w:pPr>
      <w:r>
        <w:t>Лекционный материал</w:t>
      </w:r>
    </w:p>
    <w:p>
      <w:pPr>
        <w:pStyle w:val="Heading2"/>
      </w:pPr>
      <w:r>
        <w:t>1 Содержание понятия</w:t>
      </w:r>
    </w:p>
    <w:p>
      <w:r>
        <w:t>Инвестиционный климат отражает совокупность условий, влияющих на решение вложить капитал, управлять активом и получить результат. Он включает макроэкономическую стабильность, правила входа, защиту собственности, налогообложение, инфраструктуру, человеческий капитал и качество государственного управления. Инвестиционный потенциал показывает возможности, а климат — насколько безопасно и предсказуемо ими воспользоваться.</w:t>
      </w:r>
    </w:p>
    <w:p>
      <w:r>
        <w:t>Практическое значение. При анализе важно отделять заявленные цели от фактических стимулов участников и проверять, как решение влияет на стоимость, качество, сроки и доверие.</w:t>
      </w:r>
    </w:p>
    <w:p>
      <w:pPr>
        <w:pStyle w:val="Heading2"/>
      </w:pPr>
      <w:r>
        <w:t>2 Институты</w:t>
      </w:r>
    </w:p>
    <w:p>
      <w:r>
        <w:t>Формальные институты включают законы, договоры, суды, разрешительные процедуры и государственные органы. Неформальные институты охватывают деловые нормы, доверие, репутацию и практику взаимодействия. Хороший закон не обеспечивает результат, если исполнение непоследовательно, сроки неопределенны или решения трудно обжаловать.</w:t>
      </w:r>
    </w:p>
    <w:p>
      <w:r>
        <w:t>Практическое значение. Для управленческого решения полезно фиксировать исходные данные, допущения, ответственных лиц, сроки и показатели, по которым можно проверить результат.</w:t>
      </w:r>
    </w:p>
    <w:p>
      <w:pPr>
        <w:pStyle w:val="Heading2"/>
      </w:pPr>
      <w:r>
        <w:t>3 Предсказуемость и защита</w:t>
      </w:r>
    </w:p>
    <w:p>
      <w:r>
        <w:t>Инвестор оценивает стабильность правил, доступ к информации, независимость разрешения споров и возможность вывода дохода в рамках закона. Особенно важны прозрачные переходные периоды при изменении регулирования и одинаковое применение требований. Предсказуемость не означает неизменность: правила могут совершенствоваться, если процесс понятен и учитывает последствия.</w:t>
      </w:r>
    </w:p>
    <w:p>
      <w:r>
        <w:t>Практическое значение. Сильная институциональная модель сочетает понятные правила, доступ к информации, возможность обратной связи и ответственность за отклонения.</w:t>
      </w:r>
    </w:p>
    <w:p>
      <w:pPr>
        <w:pStyle w:val="Heading2"/>
      </w:pPr>
      <w:r>
        <w:t>4 Инфраструктура поддержки</w:t>
      </w:r>
    </w:p>
    <w:p>
      <w:r>
        <w:t>Инвестиционная инфраструктура включает уполномоченные органы, региональные институты, специальные экономические зоны, площадки сопровождения, финансовые организации и механизмы разрешения споров. Их ценность определяется не количеством институтов, а сокращением времени, неопределенности и административных издержек.</w:t>
      </w:r>
    </w:p>
    <w:p>
      <w:r>
        <w:t>Практическое значение. Любой инструмент следует оценивать с точки зрения прямых результатов, побочных эффектов, распределения выгод и издержек, а также долгосрочной устойчивости.</w:t>
      </w:r>
    </w:p>
    <w:p>
      <w:pPr>
        <w:pStyle w:val="Heading2"/>
      </w:pPr>
      <w:r>
        <w:t>5 Оценка климата</w:t>
      </w:r>
    </w:p>
    <w:p>
      <w:r>
        <w:t>Диагностика сочетает статистику и опыт инвесторов: объем и структура инвестиций, повторные вложения, сроки процедур, стоимость инфраструктуры, доступность кадров и частота споров. Международные индексы полезны для сравнения, но не заменяют отраслевой и региональный анализ.</w:t>
      </w:r>
    </w:p>
    <w:p>
      <w:r>
        <w:t>Практическое значение. Вывод должен опираться на проверяемые данные и содержать альтернативы, риски реализации и условия пересмотра решения.</w:t>
      </w:r>
    </w:p>
    <w:p>
      <w:pPr>
        <w:pStyle w:val="Heading1"/>
      </w:pPr>
      <w:r>
        <w:t>Обобщающая схема анализа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47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Основной вопрос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1 Диагностика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Какова проблема и кого она затрагивает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Описание исходной ситуации и данные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2 Интересы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Какие цели и ресурсы есть у участников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Карта заинтересованных сторон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3 Альтернативы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Какие варианты решения возможны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Сопоставимые варианты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4 Риски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Что может помешать и кто управляет риском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Реестр рисков и меры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5 Решение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Какой вариант дает лучший совокупный результат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Обоснованный выбор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6 Контроль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 измерить исполнение и эффект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Показатели и порядок мониторинга</w:t>
            </w:r>
          </w:p>
        </w:tc>
      </w:tr>
    </w:tbl>
    <w:p/>
    <w:p>
      <w:pPr>
        <w:pStyle w:val="Heading1"/>
      </w:pPr>
      <w:r>
        <w:t>Ключевые термины</w:t>
      </w:r>
    </w:p>
    <w:p>
      <w:pPr>
        <w:pStyle w:val="ListBullet"/>
      </w:pPr>
      <w:r>
        <w:t>Институт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Заинтересованная сторона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Стимул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Транзакционные издержки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Риск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Подотчетность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Эффективность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Результативность — понятие, которое необходимо раскрыть применительно к теме и использовать в письменном анализе.</w:t>
      </w:r>
    </w:p>
    <w:p>
      <w:pPr>
        <w:pStyle w:val="Heading1"/>
      </w:pPr>
      <w:r>
        <w:t>Вопросы для самоконтроля</w:t>
      </w:r>
    </w:p>
    <w:p>
      <w:pPr>
        <w:pStyle w:val="ListNumber"/>
      </w:pPr>
      <w:r>
        <w:t>Какова основная общественная и экономическая цель рассматриваемого механизма?</w:t>
      </w:r>
    </w:p>
    <w:p>
      <w:pPr>
        <w:pStyle w:val="ListNumber"/>
      </w:pPr>
      <w:r>
        <w:t>Какие участники принимают решения и как распределена ответственность?</w:t>
      </w:r>
    </w:p>
    <w:p>
      <w:pPr>
        <w:pStyle w:val="ListNumber"/>
      </w:pPr>
      <w:r>
        <w:t>Какие данные необходимы для обоснованного вывода?</w:t>
      </w:r>
    </w:p>
    <w:p>
      <w:pPr>
        <w:pStyle w:val="ListNumber"/>
      </w:pPr>
      <w:r>
        <w:t>Какие риски возникают при недостаточной прозрачности?</w:t>
      </w:r>
    </w:p>
    <w:p>
      <w:pPr>
        <w:pStyle w:val="ListNumber"/>
      </w:pPr>
      <w:r>
        <w:t>Как отличить результативность от формального выполнения процедуры?</w:t>
      </w:r>
    </w:p>
    <w:p>
      <w:pPr>
        <w:pStyle w:val="ListNumber"/>
      </w:pPr>
      <w:r>
        <w:t>Какие побочные эффекты может вызвать государственное вмешательство?</w:t>
      </w:r>
    </w:p>
    <w:p>
      <w:pPr>
        <w:pStyle w:val="ListNumber"/>
      </w:pPr>
      <w:r>
        <w:t>Какие показатели позволяют оценить результат?</w:t>
      </w:r>
    </w:p>
    <w:p>
      <w:pPr>
        <w:pStyle w:val="ListNumber"/>
      </w:pPr>
      <w:r>
        <w:t>Как обеспечить баланс публичных и частных интересов?</w:t>
      </w:r>
    </w:p>
    <w:p>
      <w:r>
        <w:br w:type="page"/>
      </w:r>
    </w:p>
    <w:p>
      <w:pPr>
        <w:pStyle w:val="Heading1"/>
      </w:pPr>
      <w:r>
        <w:t>Письменная самостоятельная работа</w:t>
      </w:r>
    </w:p>
    <w:p>
      <w:pPr>
        <w:pStyle w:val="Heading2"/>
      </w:pPr>
      <w:r>
        <w:t>Институциональная карта инвестиционного климата региона</w:t>
      </w:r>
    </w:p>
    <w:p>
      <w:r>
        <w:t>Цель работы — применить понятия лекции, аргументированно проанализировать ситуацию и предложить реализуемое решение.</w:t>
      </w:r>
    </w:p>
    <w:p>
      <w:pPr>
        <w:pStyle w:val="Heading2"/>
      </w:pPr>
      <w:r>
        <w:t>Исходная ситуация</w:t>
      </w:r>
    </w:p>
    <w:p>
      <w:r>
        <w:t>Регион хочет привлечь предприятие по переработке сельхозпродукции. Инвестор обеспокоен подключением к сетям, долгосрочным сырьевым обеспечением, квалификацией кадров и сроками разрешительных процедур.</w:t>
      </w:r>
    </w:p>
    <w:p>
      <w:pPr>
        <w:pStyle w:val="Heading2"/>
      </w:pPr>
      <w:r>
        <w:t>Задания</w:t>
      </w:r>
    </w:p>
    <w:p>
      <w:pPr>
        <w:pStyle w:val="ListNumber"/>
      </w:pPr>
      <w:r>
        <w:t>Составьте карту формальных и неформальных институтов.</w:t>
      </w:r>
    </w:p>
    <w:p>
      <w:pPr>
        <w:pStyle w:val="ListNumber"/>
      </w:pPr>
      <w:r>
        <w:t>Разделите факторы на национальные, региональные и отраслевые.</w:t>
      </w:r>
    </w:p>
    <w:p>
      <w:pPr>
        <w:pStyle w:val="ListNumber"/>
      </w:pPr>
      <w:r>
        <w:t>Определите десять вопросов инвестора до принятия решения.</w:t>
      </w:r>
    </w:p>
    <w:p>
      <w:pPr>
        <w:pStyle w:val="ListNumber"/>
      </w:pPr>
      <w:r>
        <w:t>Предложите показатели качества сопровождения проекта.</w:t>
      </w:r>
    </w:p>
    <w:p>
      <w:pPr>
        <w:pStyle w:val="ListNumber"/>
      </w:pPr>
      <w:r>
        <w:t>Подготовьте SWOT анализ инвестиционной среды региона.</w:t>
      </w:r>
    </w:p>
    <w:p>
      <w:pPr>
        <w:pStyle w:val="Heading2"/>
      </w:pPr>
      <w:r>
        <w:t>Требования к выполнению</w:t>
      </w:r>
    </w:p>
    <w:p>
      <w:pPr>
        <w:pStyle w:val="ListBullet"/>
      </w:pPr>
      <w:r>
        <w:t>Объем основной части: 4–6 страниц без учета титульного листа и списка источников.</w:t>
      </w:r>
    </w:p>
    <w:p>
      <w:pPr>
        <w:pStyle w:val="ListBullet"/>
      </w:pPr>
      <w:r>
        <w:t>Структура: введение, анализ ситуации, аргументированные предложения, вывод, список использованных источников.</w:t>
      </w:r>
    </w:p>
    <w:p>
      <w:pPr>
        <w:pStyle w:val="ListBullet"/>
      </w:pPr>
      <w:r>
        <w:t>Каждый вывод должен быть связан с фактами кейса, расчетом, нормативным положением или научным источником.</w:t>
      </w:r>
    </w:p>
    <w:p>
      <w:pPr>
        <w:pStyle w:val="ListBullet"/>
      </w:pPr>
      <w:r>
        <w:t>Обязательно включить не менее одной аналитической таблицы или схемы и не менее пяти источников.</w:t>
      </w:r>
    </w:p>
    <w:p>
      <w:pPr>
        <w:pStyle w:val="ListBullet"/>
      </w:pPr>
      <w:r>
        <w:t>При использовании статистики указать период, единицу измерения и источник данных.</w:t>
      </w:r>
    </w:p>
    <w:p>
      <w:pPr>
        <w:pStyle w:val="ListBullet"/>
      </w:pPr>
      <w:r>
        <w:t>Текст представить в академическом стиле; прямые заимствования оформить как цитаты со ссылкой.</w:t>
      </w:r>
    </w:p>
    <w:p>
      <w:pPr>
        <w:pStyle w:val="Heading2"/>
      </w:pPr>
      <w:r>
        <w:t>Рекомендуемая структура ответа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81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93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1757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Ориентир объема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Введение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Проблема, цель и метод анализа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Диагностика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Факты, участники, интересы и ограничения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1–1,5 страницы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Основной анализ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Применение понятий, вариантов и рисков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2–3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Предложения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Меры, ответственные, сроки и показатели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 страница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Вывод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Краткий аргументированный итог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</w:tbl>
    <w:p/>
    <w:p>
      <w:pPr>
        <w:pStyle w:val="Heading2"/>
      </w:pPr>
      <w:r>
        <w:t>Критерии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381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1020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510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Признаки качественного выполнения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Понимание теории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Корректно раскрыты понятия и причинно следственные связи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Анализ ситуации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Выводы опираются на данные, учтены интересы и ограничения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Обоснованность решений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Предложения реалистичны, сопоставлены альтернативы и риски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Самостоятельность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Есть собственная аргументация, расчеты или авторская схема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Структура и оформление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Логичная композиция, грамотный язык, корректные ссылки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Выводы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Итог краток, конкретен и отвечает поставленной цели</w:t>
            </w:r>
          </w:p>
        </w:tc>
      </w:tr>
    </w:tbl>
    <w:p/>
    <w:p>
      <w:r>
        <w:t>Максимальная оценка: 100 баллов.</w:t>
      </w:r>
    </w:p>
    <w:p>
      <w:pPr>
        <w:pStyle w:val="Heading2"/>
      </w:pPr>
      <w:r>
        <w:t>Дополнительное задание повышенной сложности</w:t>
      </w:r>
    </w:p>
    <w:p>
      <w:r>
        <w:t>Подготовьте одностраничную аналитическую записку для руководителя. Укажите проблему, три ключевых факта, рекомендуемое решение, основные риски и два измеримых показателя контроля.</w:t>
      </w:r>
    </w:p>
    <w:p>
      <w:pPr>
        <w:pStyle w:val="Heading1"/>
      </w:pPr>
      <w:r>
        <w:t>Рекомендуемые источники</w:t>
      </w:r>
    </w:p>
    <w:p>
      <w:pPr>
        <w:pStyle w:val="ListNumber"/>
      </w:pPr>
      <w:r>
        <w:t>Предпринимательский кодекс Республики Казахстан от 29 октября 2015 года № 375-V ЗРК, положения об инвестициях.</w:t>
      </w:r>
    </w:p>
    <w:p>
      <w:pPr>
        <w:pStyle w:val="ListNumber"/>
      </w:pPr>
      <w:r>
        <w:t>Официальный интернет-ресурс Бюро национальной статистики Агентства по стратегическому планированию и реформам Республики Казахстан.</w:t>
      </w:r>
    </w:p>
    <w:p>
      <w:pPr>
        <w:pStyle w:val="ListNumber"/>
      </w:pPr>
      <w:r>
        <w:t>Официальный интернет-ресурс Министерства национальной экономики Республики Казахстан.</w:t>
      </w:r>
    </w:p>
    <w:p>
      <w:pPr>
        <w:pStyle w:val="ListNumber"/>
      </w:pPr>
      <w:r>
        <w:t>Нормативные правовые акты рекомендуется проверять в актуальной редакции в ИПС «Әділет» на дату выполнения работы.</w:t>
      </w:r>
    </w:p>
    <w:p>
      <w:pPr>
        <w:pStyle w:val="ListNumber"/>
      </w:pPr>
      <w:r>
        <w:t>Материалы международных организаций и рецензируемые научные публикации по теме.</w:t>
      </w:r>
    </w:p>
    <w:p>
      <w:r>
        <w:t>Электронные ресурсы: https://adilet.zan.kz; https://stat.gov.kz. Дата обращения определяется обучающимся при выполнении работы.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Тема учебной дисциплины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Учебно методический материал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6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