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AEDA" w14:textId="77777777" w:rsidR="000905B8" w:rsidRDefault="00000000">
      <w:pPr>
        <w:pStyle w:val="aa"/>
      </w:pPr>
      <w:r>
        <w:t>Риски, безопасность, приватность и устойчивость проекта</w:t>
      </w:r>
    </w:p>
    <w:p w14:paraId="5EBA2A3F" w14:textId="77777777" w:rsidR="000905B8" w:rsidRDefault="00000000">
      <w:pPr>
        <w:pStyle w:val="1"/>
      </w:pPr>
      <w:r>
        <w:t>1. От абстрактной угрозы к реестру рисков</w:t>
      </w:r>
    </w:p>
    <w:p w14:paraId="26F39D5D" w14:textId="77777777" w:rsidR="000905B8" w:rsidRDefault="00000000">
      <w:r>
        <w:t>Риск описывает возможное событие и его последствия для цели. «Проблемы с ИТ» слишком неопределенно. Более полезная запись: «После изменения интеграции подтверждения могут перестать поступать; пользователи будут считать запросы потерянными и создавать дубли». Она указывает направление проверки и возможный ущерб.</w:t>
      </w:r>
    </w:p>
    <w:p w14:paraId="6AE8B088" w14:textId="77777777" w:rsidR="000905B8" w:rsidRDefault="00000000">
      <w:r>
        <w:t>В реестре фиксируют причину, событие, последствие, владельца, предупреждение, сигнал и план реакции. Вероятность и влияние могут оцениваться качественно с объяснением. Произвольные баллы не становятся точной вероятностью только потому, что занесены в таблицу.</w:t>
      </w:r>
    </w:p>
    <w:tbl>
      <w:tblPr>
        <w:tblW w:w="0" w:type="auto"/>
        <w:jc w:val="center"/>
        <w:tblLayout w:type="fixed"/>
        <w:tblLook w:val="04A0" w:firstRow="1" w:lastRow="0" w:firstColumn="1" w:lastColumn="0" w:noHBand="0" w:noVBand="1"/>
      </w:tblPr>
      <w:tblGrid>
        <w:gridCol w:w="2948"/>
        <w:gridCol w:w="2551"/>
        <w:gridCol w:w="2324"/>
        <w:gridCol w:w="1701"/>
      </w:tblGrid>
      <w:tr w:rsidR="000905B8" w14:paraId="5E2922A9" w14:textId="77777777">
        <w:trPr>
          <w:cantSplit/>
          <w:tblHeader/>
          <w:jc w:val="center"/>
        </w:trPr>
        <w:tc>
          <w:tcPr>
            <w:tcW w:w="2948" w:type="dxa"/>
            <w:shd w:val="clear" w:color="auto" w:fill="19354A"/>
            <w:tcMar>
              <w:top w:w="90" w:type="dxa"/>
              <w:left w:w="105" w:type="dxa"/>
              <w:bottom w:w="90" w:type="dxa"/>
              <w:right w:w="105" w:type="dxa"/>
            </w:tcMar>
            <w:vAlign w:val="center"/>
          </w:tcPr>
          <w:p w14:paraId="7BC930A3" w14:textId="77777777" w:rsidR="000905B8" w:rsidRDefault="00000000">
            <w:pPr>
              <w:spacing w:before="20" w:after="40" w:line="257" w:lineRule="auto"/>
            </w:pPr>
            <w:r>
              <w:rPr>
                <w:rFonts w:ascii="Arial" w:eastAsia="Arial" w:hAnsi="Arial" w:cs="Arial"/>
                <w:b/>
                <w:color w:val="FFFFFF"/>
                <w:sz w:val="20"/>
              </w:rPr>
              <w:t>Риск учебного сервиса</w:t>
            </w:r>
          </w:p>
        </w:tc>
        <w:tc>
          <w:tcPr>
            <w:tcW w:w="2551" w:type="dxa"/>
            <w:shd w:val="clear" w:color="auto" w:fill="19354A"/>
            <w:tcMar>
              <w:top w:w="90" w:type="dxa"/>
              <w:left w:w="105" w:type="dxa"/>
              <w:bottom w:w="90" w:type="dxa"/>
              <w:right w:w="105" w:type="dxa"/>
            </w:tcMar>
            <w:vAlign w:val="center"/>
          </w:tcPr>
          <w:p w14:paraId="705BD852" w14:textId="77777777" w:rsidR="000905B8" w:rsidRDefault="00000000">
            <w:pPr>
              <w:spacing w:before="20" w:after="40" w:line="257" w:lineRule="auto"/>
            </w:pPr>
            <w:r>
              <w:rPr>
                <w:rFonts w:ascii="Arial" w:eastAsia="Arial" w:hAnsi="Arial" w:cs="Arial"/>
                <w:b/>
                <w:color w:val="FFFFFF"/>
                <w:sz w:val="20"/>
              </w:rPr>
              <w:t>Предупреждение</w:t>
            </w:r>
          </w:p>
        </w:tc>
        <w:tc>
          <w:tcPr>
            <w:tcW w:w="2324" w:type="dxa"/>
            <w:shd w:val="clear" w:color="auto" w:fill="19354A"/>
            <w:tcMar>
              <w:top w:w="90" w:type="dxa"/>
              <w:left w:w="105" w:type="dxa"/>
              <w:bottom w:w="90" w:type="dxa"/>
              <w:right w:w="105" w:type="dxa"/>
            </w:tcMar>
            <w:vAlign w:val="center"/>
          </w:tcPr>
          <w:p w14:paraId="0E86AC6A" w14:textId="77777777" w:rsidR="000905B8" w:rsidRDefault="00000000">
            <w:pPr>
              <w:spacing w:before="20" w:after="40" w:line="257" w:lineRule="auto"/>
            </w:pPr>
            <w:r>
              <w:rPr>
                <w:rFonts w:ascii="Arial" w:eastAsia="Arial" w:hAnsi="Arial" w:cs="Arial"/>
                <w:b/>
                <w:color w:val="FFFFFF"/>
                <w:sz w:val="20"/>
              </w:rPr>
              <w:t>Сигнал</w:t>
            </w:r>
          </w:p>
        </w:tc>
        <w:tc>
          <w:tcPr>
            <w:tcW w:w="1701" w:type="dxa"/>
            <w:shd w:val="clear" w:color="auto" w:fill="19354A"/>
            <w:tcMar>
              <w:top w:w="90" w:type="dxa"/>
              <w:left w:w="105" w:type="dxa"/>
              <w:bottom w:w="90" w:type="dxa"/>
              <w:right w:w="105" w:type="dxa"/>
            </w:tcMar>
            <w:vAlign w:val="center"/>
          </w:tcPr>
          <w:p w14:paraId="5F912444" w14:textId="77777777" w:rsidR="000905B8" w:rsidRDefault="00000000">
            <w:pPr>
              <w:spacing w:before="20" w:after="40" w:line="257" w:lineRule="auto"/>
            </w:pPr>
            <w:r>
              <w:rPr>
                <w:rFonts w:ascii="Arial" w:eastAsia="Arial" w:hAnsi="Arial" w:cs="Arial"/>
                <w:b/>
                <w:color w:val="FFFFFF"/>
                <w:sz w:val="20"/>
              </w:rPr>
              <w:t>Владелец</w:t>
            </w:r>
          </w:p>
        </w:tc>
      </w:tr>
      <w:tr w:rsidR="000905B8" w14:paraId="574DAF8B" w14:textId="77777777">
        <w:trPr>
          <w:cantSplit/>
          <w:jc w:val="center"/>
        </w:trPr>
        <w:tc>
          <w:tcPr>
            <w:tcW w:w="2948" w:type="dxa"/>
            <w:shd w:val="clear" w:color="auto" w:fill="F0F4F6"/>
            <w:tcMar>
              <w:top w:w="90" w:type="dxa"/>
              <w:left w:w="105" w:type="dxa"/>
              <w:bottom w:w="90" w:type="dxa"/>
              <w:right w:w="105" w:type="dxa"/>
            </w:tcMar>
            <w:vAlign w:val="center"/>
          </w:tcPr>
          <w:p w14:paraId="6B23A50D" w14:textId="77777777" w:rsidR="000905B8" w:rsidRDefault="00000000">
            <w:pPr>
              <w:spacing w:before="20" w:after="40" w:line="257" w:lineRule="auto"/>
            </w:pPr>
            <w:r>
              <w:rPr>
                <w:rFonts w:ascii="Arial" w:eastAsia="Arial" w:hAnsi="Arial" w:cs="Arial"/>
                <w:color w:val="19354A"/>
                <w:sz w:val="20"/>
              </w:rPr>
              <w:t>Ошибочное подтверждение занятого интервала</w:t>
            </w:r>
          </w:p>
        </w:tc>
        <w:tc>
          <w:tcPr>
            <w:tcW w:w="2551" w:type="dxa"/>
            <w:shd w:val="clear" w:color="auto" w:fill="F0F4F6"/>
            <w:tcMar>
              <w:top w:w="90" w:type="dxa"/>
              <w:left w:w="105" w:type="dxa"/>
              <w:bottom w:w="90" w:type="dxa"/>
              <w:right w:w="105" w:type="dxa"/>
            </w:tcMar>
            <w:vAlign w:val="center"/>
          </w:tcPr>
          <w:p w14:paraId="517FE6FF" w14:textId="77777777" w:rsidR="000905B8" w:rsidRDefault="00000000">
            <w:pPr>
              <w:spacing w:before="20" w:after="40" w:line="257" w:lineRule="auto"/>
            </w:pPr>
            <w:r>
              <w:rPr>
                <w:rFonts w:ascii="Arial" w:eastAsia="Arial" w:hAnsi="Arial" w:cs="Arial"/>
                <w:color w:val="19354A"/>
                <w:sz w:val="20"/>
              </w:rPr>
              <w:t>Проверка конкурентных запросов</w:t>
            </w:r>
          </w:p>
        </w:tc>
        <w:tc>
          <w:tcPr>
            <w:tcW w:w="2324" w:type="dxa"/>
            <w:shd w:val="clear" w:color="auto" w:fill="F0F4F6"/>
            <w:tcMar>
              <w:top w:w="90" w:type="dxa"/>
              <w:left w:w="105" w:type="dxa"/>
              <w:bottom w:w="90" w:type="dxa"/>
              <w:right w:w="105" w:type="dxa"/>
            </w:tcMar>
            <w:vAlign w:val="center"/>
          </w:tcPr>
          <w:p w14:paraId="32CDA778" w14:textId="77777777" w:rsidR="000905B8" w:rsidRDefault="00000000">
            <w:pPr>
              <w:spacing w:before="20" w:after="40" w:line="257" w:lineRule="auto"/>
            </w:pPr>
            <w:r>
              <w:rPr>
                <w:rFonts w:ascii="Arial" w:eastAsia="Arial" w:hAnsi="Arial" w:cs="Arial"/>
                <w:color w:val="19354A"/>
                <w:sz w:val="20"/>
              </w:rPr>
              <w:t>Два подтверждения на один ресурс</w:t>
            </w:r>
          </w:p>
        </w:tc>
        <w:tc>
          <w:tcPr>
            <w:tcW w:w="1701" w:type="dxa"/>
            <w:shd w:val="clear" w:color="auto" w:fill="F0F4F6"/>
            <w:tcMar>
              <w:top w:w="90" w:type="dxa"/>
              <w:left w:w="105" w:type="dxa"/>
              <w:bottom w:w="90" w:type="dxa"/>
              <w:right w:w="105" w:type="dxa"/>
            </w:tcMar>
            <w:vAlign w:val="center"/>
          </w:tcPr>
          <w:p w14:paraId="169E707A" w14:textId="77777777" w:rsidR="000905B8" w:rsidRDefault="00000000">
            <w:pPr>
              <w:spacing w:before="20" w:after="40" w:line="257" w:lineRule="auto"/>
            </w:pPr>
            <w:r>
              <w:rPr>
                <w:rFonts w:ascii="Arial" w:eastAsia="Arial" w:hAnsi="Arial" w:cs="Arial"/>
                <w:color w:val="19354A"/>
                <w:sz w:val="20"/>
              </w:rPr>
              <w:t>Технический ответственный</w:t>
            </w:r>
          </w:p>
        </w:tc>
      </w:tr>
      <w:tr w:rsidR="000905B8" w14:paraId="6F14A1ED" w14:textId="77777777">
        <w:trPr>
          <w:cantSplit/>
          <w:jc w:val="center"/>
        </w:trPr>
        <w:tc>
          <w:tcPr>
            <w:tcW w:w="2948" w:type="dxa"/>
            <w:tcMar>
              <w:top w:w="90" w:type="dxa"/>
              <w:left w:w="105" w:type="dxa"/>
              <w:bottom w:w="90" w:type="dxa"/>
              <w:right w:w="105" w:type="dxa"/>
            </w:tcMar>
            <w:vAlign w:val="center"/>
          </w:tcPr>
          <w:p w14:paraId="5A543C50" w14:textId="77777777" w:rsidR="000905B8" w:rsidRDefault="00000000">
            <w:pPr>
              <w:spacing w:before="20" w:after="40" w:line="257" w:lineRule="auto"/>
            </w:pPr>
            <w:r>
              <w:rPr>
                <w:rFonts w:ascii="Arial" w:eastAsia="Arial" w:hAnsi="Arial" w:cs="Arial"/>
                <w:color w:val="19354A"/>
                <w:sz w:val="20"/>
              </w:rPr>
              <w:t>Неактуальные права</w:t>
            </w:r>
          </w:p>
        </w:tc>
        <w:tc>
          <w:tcPr>
            <w:tcW w:w="2551" w:type="dxa"/>
            <w:tcMar>
              <w:top w:w="90" w:type="dxa"/>
              <w:left w:w="105" w:type="dxa"/>
              <w:bottom w:w="90" w:type="dxa"/>
              <w:right w:w="105" w:type="dxa"/>
            </w:tcMar>
            <w:vAlign w:val="center"/>
          </w:tcPr>
          <w:p w14:paraId="6C9ABA94" w14:textId="77777777" w:rsidR="000905B8" w:rsidRDefault="00000000">
            <w:pPr>
              <w:spacing w:before="20" w:after="40" w:line="257" w:lineRule="auto"/>
            </w:pPr>
            <w:r>
              <w:rPr>
                <w:rFonts w:ascii="Arial" w:eastAsia="Arial" w:hAnsi="Arial" w:cs="Arial"/>
                <w:color w:val="19354A"/>
                <w:sz w:val="20"/>
              </w:rPr>
              <w:t>Пересмотр ролей и доступа</w:t>
            </w:r>
          </w:p>
        </w:tc>
        <w:tc>
          <w:tcPr>
            <w:tcW w:w="2324" w:type="dxa"/>
            <w:tcMar>
              <w:top w:w="90" w:type="dxa"/>
              <w:left w:w="105" w:type="dxa"/>
              <w:bottom w:w="90" w:type="dxa"/>
              <w:right w:w="105" w:type="dxa"/>
            </w:tcMar>
            <w:vAlign w:val="center"/>
          </w:tcPr>
          <w:p w14:paraId="06F4A0BA" w14:textId="77777777" w:rsidR="000905B8" w:rsidRDefault="00000000">
            <w:pPr>
              <w:spacing w:before="20" w:after="40" w:line="257" w:lineRule="auto"/>
            </w:pPr>
            <w:r>
              <w:rPr>
                <w:rFonts w:ascii="Arial" w:eastAsia="Arial" w:hAnsi="Arial" w:cs="Arial"/>
                <w:color w:val="19354A"/>
                <w:sz w:val="20"/>
              </w:rPr>
              <w:t>Недопустимое действие</w:t>
            </w:r>
          </w:p>
        </w:tc>
        <w:tc>
          <w:tcPr>
            <w:tcW w:w="1701" w:type="dxa"/>
            <w:tcMar>
              <w:top w:w="90" w:type="dxa"/>
              <w:left w:w="105" w:type="dxa"/>
              <w:bottom w:w="90" w:type="dxa"/>
              <w:right w:w="105" w:type="dxa"/>
            </w:tcMar>
            <w:vAlign w:val="center"/>
          </w:tcPr>
          <w:p w14:paraId="71C6B4D7" w14:textId="77777777" w:rsidR="000905B8" w:rsidRDefault="00000000">
            <w:pPr>
              <w:spacing w:before="20" w:after="40" w:line="257" w:lineRule="auto"/>
            </w:pPr>
            <w:r>
              <w:rPr>
                <w:rFonts w:ascii="Arial" w:eastAsia="Arial" w:hAnsi="Arial" w:cs="Arial"/>
                <w:color w:val="19354A"/>
                <w:sz w:val="20"/>
              </w:rPr>
              <w:t>Администратор</w:t>
            </w:r>
          </w:p>
        </w:tc>
      </w:tr>
      <w:tr w:rsidR="000905B8" w14:paraId="69704723" w14:textId="77777777">
        <w:trPr>
          <w:cantSplit/>
          <w:jc w:val="center"/>
        </w:trPr>
        <w:tc>
          <w:tcPr>
            <w:tcW w:w="2948" w:type="dxa"/>
            <w:shd w:val="clear" w:color="auto" w:fill="F0F4F6"/>
            <w:tcMar>
              <w:top w:w="90" w:type="dxa"/>
              <w:left w:w="105" w:type="dxa"/>
              <w:bottom w:w="90" w:type="dxa"/>
              <w:right w:w="105" w:type="dxa"/>
            </w:tcMar>
            <w:vAlign w:val="center"/>
          </w:tcPr>
          <w:p w14:paraId="0594EAD3" w14:textId="77777777" w:rsidR="000905B8" w:rsidRDefault="00000000">
            <w:pPr>
              <w:spacing w:before="20" w:after="40" w:line="257" w:lineRule="auto"/>
            </w:pPr>
            <w:r>
              <w:rPr>
                <w:rFonts w:ascii="Arial" w:eastAsia="Arial" w:hAnsi="Arial" w:cs="Arial"/>
                <w:color w:val="19354A"/>
                <w:sz w:val="20"/>
              </w:rPr>
              <w:t>Невосстановимая копия</w:t>
            </w:r>
          </w:p>
        </w:tc>
        <w:tc>
          <w:tcPr>
            <w:tcW w:w="2551" w:type="dxa"/>
            <w:shd w:val="clear" w:color="auto" w:fill="F0F4F6"/>
            <w:tcMar>
              <w:top w:w="90" w:type="dxa"/>
              <w:left w:w="105" w:type="dxa"/>
              <w:bottom w:w="90" w:type="dxa"/>
              <w:right w:w="105" w:type="dxa"/>
            </w:tcMar>
            <w:vAlign w:val="center"/>
          </w:tcPr>
          <w:p w14:paraId="3D015F85" w14:textId="77777777" w:rsidR="000905B8" w:rsidRDefault="00000000">
            <w:pPr>
              <w:spacing w:before="20" w:after="40" w:line="257" w:lineRule="auto"/>
            </w:pPr>
            <w:r>
              <w:rPr>
                <w:rFonts w:ascii="Arial" w:eastAsia="Arial" w:hAnsi="Arial" w:cs="Arial"/>
                <w:color w:val="19354A"/>
                <w:sz w:val="20"/>
              </w:rPr>
              <w:t>Пробное восстановление</w:t>
            </w:r>
          </w:p>
        </w:tc>
        <w:tc>
          <w:tcPr>
            <w:tcW w:w="2324" w:type="dxa"/>
            <w:shd w:val="clear" w:color="auto" w:fill="F0F4F6"/>
            <w:tcMar>
              <w:top w:w="90" w:type="dxa"/>
              <w:left w:w="105" w:type="dxa"/>
              <w:bottom w:w="90" w:type="dxa"/>
              <w:right w:w="105" w:type="dxa"/>
            </w:tcMar>
            <w:vAlign w:val="center"/>
          </w:tcPr>
          <w:p w14:paraId="78BA3400" w14:textId="77777777" w:rsidR="000905B8" w:rsidRDefault="00000000">
            <w:pPr>
              <w:spacing w:before="20" w:after="40" w:line="257" w:lineRule="auto"/>
            </w:pPr>
            <w:r>
              <w:rPr>
                <w:rFonts w:ascii="Arial" w:eastAsia="Arial" w:hAnsi="Arial" w:cs="Arial"/>
                <w:color w:val="19354A"/>
                <w:sz w:val="20"/>
              </w:rPr>
              <w:t>Тест не проходит</w:t>
            </w:r>
          </w:p>
        </w:tc>
        <w:tc>
          <w:tcPr>
            <w:tcW w:w="1701" w:type="dxa"/>
            <w:shd w:val="clear" w:color="auto" w:fill="F0F4F6"/>
            <w:tcMar>
              <w:top w:w="90" w:type="dxa"/>
              <w:left w:w="105" w:type="dxa"/>
              <w:bottom w:w="90" w:type="dxa"/>
              <w:right w:w="105" w:type="dxa"/>
            </w:tcMar>
            <w:vAlign w:val="center"/>
          </w:tcPr>
          <w:p w14:paraId="1A69D72B" w14:textId="77777777" w:rsidR="000905B8" w:rsidRDefault="00000000">
            <w:pPr>
              <w:spacing w:before="20" w:after="40" w:line="257" w:lineRule="auto"/>
            </w:pPr>
            <w:r>
              <w:rPr>
                <w:rFonts w:ascii="Arial" w:eastAsia="Arial" w:hAnsi="Arial" w:cs="Arial"/>
                <w:color w:val="19354A"/>
                <w:sz w:val="20"/>
              </w:rPr>
              <w:t>Владелец эксплуатации</w:t>
            </w:r>
          </w:p>
        </w:tc>
      </w:tr>
      <w:tr w:rsidR="000905B8" w14:paraId="68E4395A" w14:textId="77777777">
        <w:trPr>
          <w:cantSplit/>
          <w:jc w:val="center"/>
        </w:trPr>
        <w:tc>
          <w:tcPr>
            <w:tcW w:w="2948" w:type="dxa"/>
            <w:tcMar>
              <w:top w:w="90" w:type="dxa"/>
              <w:left w:w="105" w:type="dxa"/>
              <w:bottom w:w="90" w:type="dxa"/>
              <w:right w:w="105" w:type="dxa"/>
            </w:tcMar>
            <w:vAlign w:val="center"/>
          </w:tcPr>
          <w:p w14:paraId="1366049A" w14:textId="77777777" w:rsidR="000905B8" w:rsidRDefault="00000000">
            <w:pPr>
              <w:spacing w:before="20" w:after="40" w:line="257" w:lineRule="auto"/>
            </w:pPr>
            <w:r>
              <w:rPr>
                <w:rFonts w:ascii="Arial" w:eastAsia="Arial" w:hAnsi="Arial" w:cs="Arial"/>
                <w:color w:val="19354A"/>
                <w:sz w:val="20"/>
              </w:rPr>
              <w:t>Недоступна поддержка</w:t>
            </w:r>
          </w:p>
        </w:tc>
        <w:tc>
          <w:tcPr>
            <w:tcW w:w="2551" w:type="dxa"/>
            <w:tcMar>
              <w:top w:w="90" w:type="dxa"/>
              <w:left w:w="105" w:type="dxa"/>
              <w:bottom w:w="90" w:type="dxa"/>
              <w:right w:w="105" w:type="dxa"/>
            </w:tcMar>
            <w:vAlign w:val="center"/>
          </w:tcPr>
          <w:p w14:paraId="4BCB373A" w14:textId="77777777" w:rsidR="000905B8" w:rsidRDefault="00000000">
            <w:pPr>
              <w:spacing w:before="20" w:after="40" w:line="257" w:lineRule="auto"/>
            </w:pPr>
            <w:r>
              <w:rPr>
                <w:rFonts w:ascii="Arial" w:eastAsia="Arial" w:hAnsi="Arial" w:cs="Arial"/>
                <w:color w:val="19354A"/>
                <w:sz w:val="20"/>
              </w:rPr>
              <w:t>Резервный маршрут</w:t>
            </w:r>
          </w:p>
        </w:tc>
        <w:tc>
          <w:tcPr>
            <w:tcW w:w="2324" w:type="dxa"/>
            <w:tcMar>
              <w:top w:w="90" w:type="dxa"/>
              <w:left w:w="105" w:type="dxa"/>
              <w:bottom w:w="90" w:type="dxa"/>
              <w:right w:w="105" w:type="dxa"/>
            </w:tcMar>
            <w:vAlign w:val="center"/>
          </w:tcPr>
          <w:p w14:paraId="4E127726" w14:textId="77777777" w:rsidR="000905B8" w:rsidRDefault="00000000">
            <w:pPr>
              <w:spacing w:before="20" w:after="40" w:line="257" w:lineRule="auto"/>
            </w:pPr>
            <w:r>
              <w:rPr>
                <w:rFonts w:ascii="Arial" w:eastAsia="Arial" w:hAnsi="Arial" w:cs="Arial"/>
                <w:color w:val="19354A"/>
                <w:sz w:val="20"/>
              </w:rPr>
              <w:t>Запрос без реакции</w:t>
            </w:r>
          </w:p>
        </w:tc>
        <w:tc>
          <w:tcPr>
            <w:tcW w:w="1701" w:type="dxa"/>
            <w:tcMar>
              <w:top w:w="90" w:type="dxa"/>
              <w:left w:w="105" w:type="dxa"/>
              <w:bottom w:w="90" w:type="dxa"/>
              <w:right w:w="105" w:type="dxa"/>
            </w:tcMar>
            <w:vAlign w:val="center"/>
          </w:tcPr>
          <w:p w14:paraId="3571C6CB" w14:textId="77777777" w:rsidR="000905B8" w:rsidRDefault="00000000">
            <w:pPr>
              <w:spacing w:before="20" w:after="40" w:line="257" w:lineRule="auto"/>
            </w:pPr>
            <w:r>
              <w:rPr>
                <w:rFonts w:ascii="Arial" w:eastAsia="Arial" w:hAnsi="Arial" w:cs="Arial"/>
                <w:color w:val="19354A"/>
                <w:sz w:val="20"/>
              </w:rPr>
              <w:t>Владелец сервиса</w:t>
            </w:r>
          </w:p>
        </w:tc>
      </w:tr>
    </w:tbl>
    <w:p w14:paraId="16792935" w14:textId="77777777" w:rsidR="000905B8" w:rsidRDefault="000905B8">
      <w:pPr>
        <w:spacing w:after="20" w:line="36" w:lineRule="auto"/>
      </w:pPr>
    </w:p>
    <w:p w14:paraId="412EA53B" w14:textId="77777777" w:rsidR="000905B8" w:rsidRDefault="00000000">
      <w:pPr>
        <w:pStyle w:val="21"/>
      </w:pPr>
      <w:r>
        <w:t>Риск и уже возникшая проблема</w:t>
      </w:r>
    </w:p>
    <w:p w14:paraId="35858D25" w14:textId="77777777" w:rsidR="000905B8" w:rsidRDefault="00000000">
      <w:r>
        <w:t>Если интеграция уже не работает, это не только риск, а текущая проблема. Нужны конкретные действия и статус. При этом может сохраняться будущий риск повторения. Разделение помогает не оставлять фактический сбой в реестре как вероятность, которую когда-нибудь обсудят.</w:t>
      </w:r>
    </w:p>
    <w:p w14:paraId="5F848D92" w14:textId="77777777" w:rsidR="000905B8" w:rsidRDefault="00000000">
      <w:r>
        <w:t>Приоритет зависит от тяжести последствий, времени реакции и возможностей восстановления, а не только от числа затронутых пользователей. Один случай раскрытия чувствительных сведений может потребовать немедленной передачи ответственному специалисту. В учебном проекте используются синтетические данные, чтобы не создавать реальные последствия.</w:t>
      </w:r>
    </w:p>
    <w:p w14:paraId="7B37FEAA" w14:textId="77777777" w:rsidR="000905B8" w:rsidRDefault="00000000">
      <w:r>
        <w:br w:type="page"/>
      </w:r>
    </w:p>
    <w:p w14:paraId="2E31BDCA" w14:textId="77777777" w:rsidR="000905B8" w:rsidRDefault="00000000">
      <w:pPr>
        <w:pStyle w:val="1"/>
      </w:pPr>
      <w:r>
        <w:lastRenderedPageBreak/>
        <w:t>2. Защита как система, а не отдельный инструмент</w:t>
      </w:r>
    </w:p>
    <w:p w14:paraId="454AB5F0" w14:textId="77777777" w:rsidR="000905B8" w:rsidRDefault="00000000">
      <w:r w:rsidRPr="00A11838">
        <w:rPr>
          <w:lang w:val="en-US"/>
        </w:rPr>
        <w:t xml:space="preserve">NIST CSF 2.0 </w:t>
      </w:r>
      <w:r>
        <w:t>выделяет</w:t>
      </w:r>
      <w:r w:rsidRPr="00A11838">
        <w:rPr>
          <w:lang w:val="en-US"/>
        </w:rPr>
        <w:t xml:space="preserve"> </w:t>
      </w:r>
      <w:r>
        <w:t>шесть</w:t>
      </w:r>
      <w:r w:rsidRPr="00A11838">
        <w:rPr>
          <w:lang w:val="en-US"/>
        </w:rPr>
        <w:t xml:space="preserve"> </w:t>
      </w:r>
      <w:r>
        <w:t>взаимосвязанных</w:t>
      </w:r>
      <w:r w:rsidRPr="00A11838">
        <w:rPr>
          <w:lang w:val="en-US"/>
        </w:rPr>
        <w:t xml:space="preserve"> </w:t>
      </w:r>
      <w:r>
        <w:t>функций</w:t>
      </w:r>
      <w:r w:rsidRPr="00A11838">
        <w:rPr>
          <w:lang w:val="en-US"/>
        </w:rPr>
        <w:t xml:space="preserve">: Govern, Identify, Protect, Detect, </w:t>
      </w:r>
      <w:proofErr w:type="gramStart"/>
      <w:r w:rsidRPr="00A11838">
        <w:rPr>
          <w:lang w:val="en-US"/>
        </w:rPr>
        <w:t>Respond</w:t>
      </w:r>
      <w:proofErr w:type="gramEnd"/>
      <w:r w:rsidRPr="00A11838">
        <w:rPr>
          <w:lang w:val="en-US"/>
        </w:rPr>
        <w:t xml:space="preserve"> </w:t>
      </w:r>
      <w:r>
        <w:t>и</w:t>
      </w:r>
      <w:r w:rsidRPr="00A11838">
        <w:rPr>
          <w:lang w:val="en-US"/>
        </w:rPr>
        <w:t xml:space="preserve"> Recover. </w:t>
      </w:r>
      <w:r>
        <w:t>Они охватывают управление, понимание рисков, защиту, обнаружение, реагирование и восстановление. NIST описывает ожидаемые результаты, а не единый обязательный список действий для всех организаций [2].</w:t>
      </w:r>
    </w:p>
    <w:p w14:paraId="5E32A3EF" w14:textId="77777777" w:rsidR="000905B8" w:rsidRDefault="00000000">
      <w:r>
        <w:t>Для учебной адаптации достаточно связать каждое направление с конкретным вопросом. Кто определяет допустимый риск? Какие данные и зависимости существуют? Какие права разрешены? Как обнаруживается отклонение? Кто координирует реакцию? Что подтверждает восстановление? Ответы должны согласовываться с объемом и стоимостью проекта.</w:t>
      </w:r>
    </w:p>
    <w:tbl>
      <w:tblPr>
        <w:tblW w:w="0" w:type="auto"/>
        <w:jc w:val="center"/>
        <w:tblLayout w:type="fixed"/>
        <w:tblLook w:val="04A0" w:firstRow="1" w:lastRow="0" w:firstColumn="1" w:lastColumn="0" w:noHBand="0" w:noVBand="1"/>
      </w:tblPr>
      <w:tblGrid>
        <w:gridCol w:w="2608"/>
        <w:gridCol w:w="6917"/>
      </w:tblGrid>
      <w:tr w:rsidR="000905B8" w14:paraId="73436E32" w14:textId="77777777">
        <w:trPr>
          <w:cantSplit/>
          <w:tblHeader/>
          <w:jc w:val="center"/>
        </w:trPr>
        <w:tc>
          <w:tcPr>
            <w:tcW w:w="2608" w:type="dxa"/>
            <w:shd w:val="clear" w:color="auto" w:fill="19354A"/>
            <w:tcMar>
              <w:top w:w="90" w:type="dxa"/>
              <w:left w:w="105" w:type="dxa"/>
              <w:bottom w:w="90" w:type="dxa"/>
              <w:right w:w="105" w:type="dxa"/>
            </w:tcMar>
            <w:vAlign w:val="center"/>
          </w:tcPr>
          <w:p w14:paraId="57C7E94E" w14:textId="77777777" w:rsidR="000905B8" w:rsidRDefault="00000000">
            <w:pPr>
              <w:spacing w:before="20" w:after="40" w:line="257" w:lineRule="auto"/>
            </w:pPr>
            <w:r>
              <w:rPr>
                <w:rFonts w:ascii="Arial" w:eastAsia="Arial" w:hAnsi="Arial" w:cs="Arial"/>
                <w:b/>
                <w:color w:val="FFFFFF"/>
                <w:sz w:val="20"/>
              </w:rPr>
              <w:t>Направление</w:t>
            </w:r>
          </w:p>
        </w:tc>
        <w:tc>
          <w:tcPr>
            <w:tcW w:w="6917" w:type="dxa"/>
            <w:shd w:val="clear" w:color="auto" w:fill="19354A"/>
            <w:tcMar>
              <w:top w:w="90" w:type="dxa"/>
              <w:left w:w="105" w:type="dxa"/>
              <w:bottom w:w="90" w:type="dxa"/>
              <w:right w:w="105" w:type="dxa"/>
            </w:tcMar>
            <w:vAlign w:val="center"/>
          </w:tcPr>
          <w:p w14:paraId="2B4E3B3D" w14:textId="77777777" w:rsidR="000905B8" w:rsidRDefault="00000000">
            <w:pPr>
              <w:spacing w:before="20" w:after="40" w:line="257" w:lineRule="auto"/>
            </w:pPr>
            <w:r>
              <w:rPr>
                <w:rFonts w:ascii="Arial" w:eastAsia="Arial" w:hAnsi="Arial" w:cs="Arial"/>
                <w:b/>
                <w:color w:val="FFFFFF"/>
                <w:sz w:val="20"/>
              </w:rPr>
              <w:t>Пример проверяемого результата</w:t>
            </w:r>
          </w:p>
        </w:tc>
      </w:tr>
      <w:tr w:rsidR="000905B8" w14:paraId="4F711FA9" w14:textId="77777777">
        <w:trPr>
          <w:cantSplit/>
          <w:jc w:val="center"/>
        </w:trPr>
        <w:tc>
          <w:tcPr>
            <w:tcW w:w="2608" w:type="dxa"/>
            <w:shd w:val="clear" w:color="auto" w:fill="F0F4F6"/>
            <w:tcMar>
              <w:top w:w="90" w:type="dxa"/>
              <w:left w:w="105" w:type="dxa"/>
              <w:bottom w:w="90" w:type="dxa"/>
              <w:right w:w="105" w:type="dxa"/>
            </w:tcMar>
            <w:vAlign w:val="center"/>
          </w:tcPr>
          <w:p w14:paraId="7CE76899" w14:textId="77777777" w:rsidR="000905B8" w:rsidRDefault="00000000">
            <w:pPr>
              <w:spacing w:before="20" w:after="40" w:line="257" w:lineRule="auto"/>
            </w:pPr>
            <w:r>
              <w:rPr>
                <w:rFonts w:ascii="Arial" w:eastAsia="Arial" w:hAnsi="Arial" w:cs="Arial"/>
                <w:color w:val="19354A"/>
                <w:sz w:val="20"/>
              </w:rPr>
              <w:t>Управление</w:t>
            </w:r>
          </w:p>
        </w:tc>
        <w:tc>
          <w:tcPr>
            <w:tcW w:w="6917" w:type="dxa"/>
            <w:shd w:val="clear" w:color="auto" w:fill="F0F4F6"/>
            <w:tcMar>
              <w:top w:w="90" w:type="dxa"/>
              <w:left w:w="105" w:type="dxa"/>
              <w:bottom w:w="90" w:type="dxa"/>
              <w:right w:w="105" w:type="dxa"/>
            </w:tcMar>
            <w:vAlign w:val="center"/>
          </w:tcPr>
          <w:p w14:paraId="54A4C046" w14:textId="77777777" w:rsidR="000905B8" w:rsidRDefault="00000000">
            <w:pPr>
              <w:spacing w:before="20" w:after="40" w:line="257" w:lineRule="auto"/>
            </w:pPr>
            <w:r>
              <w:rPr>
                <w:rFonts w:ascii="Arial" w:eastAsia="Arial" w:hAnsi="Arial" w:cs="Arial"/>
                <w:color w:val="19354A"/>
                <w:sz w:val="20"/>
              </w:rPr>
              <w:t>Назначен владелец решения о риске</w:t>
            </w:r>
          </w:p>
        </w:tc>
      </w:tr>
      <w:tr w:rsidR="000905B8" w14:paraId="18D2AEA9" w14:textId="77777777">
        <w:trPr>
          <w:cantSplit/>
          <w:jc w:val="center"/>
        </w:trPr>
        <w:tc>
          <w:tcPr>
            <w:tcW w:w="2608" w:type="dxa"/>
            <w:tcMar>
              <w:top w:w="90" w:type="dxa"/>
              <w:left w:w="105" w:type="dxa"/>
              <w:bottom w:w="90" w:type="dxa"/>
              <w:right w:w="105" w:type="dxa"/>
            </w:tcMar>
            <w:vAlign w:val="center"/>
          </w:tcPr>
          <w:p w14:paraId="41D87541" w14:textId="77777777" w:rsidR="000905B8" w:rsidRDefault="00000000">
            <w:pPr>
              <w:spacing w:before="20" w:after="40" w:line="257" w:lineRule="auto"/>
            </w:pPr>
            <w:r>
              <w:rPr>
                <w:rFonts w:ascii="Arial" w:eastAsia="Arial" w:hAnsi="Arial" w:cs="Arial"/>
                <w:color w:val="19354A"/>
                <w:sz w:val="20"/>
              </w:rPr>
              <w:t>Понимание</w:t>
            </w:r>
          </w:p>
        </w:tc>
        <w:tc>
          <w:tcPr>
            <w:tcW w:w="6917" w:type="dxa"/>
            <w:tcMar>
              <w:top w:w="90" w:type="dxa"/>
              <w:left w:w="105" w:type="dxa"/>
              <w:bottom w:w="90" w:type="dxa"/>
              <w:right w:w="105" w:type="dxa"/>
            </w:tcMar>
            <w:vAlign w:val="center"/>
          </w:tcPr>
          <w:p w14:paraId="281716CE" w14:textId="77777777" w:rsidR="000905B8" w:rsidRDefault="00000000">
            <w:pPr>
              <w:spacing w:before="20" w:after="40" w:line="257" w:lineRule="auto"/>
            </w:pPr>
            <w:r>
              <w:rPr>
                <w:rFonts w:ascii="Arial" w:eastAsia="Arial" w:hAnsi="Arial" w:cs="Arial"/>
                <w:color w:val="19354A"/>
                <w:sz w:val="20"/>
              </w:rPr>
              <w:t>Есть реестр данных и зависимостей</w:t>
            </w:r>
          </w:p>
        </w:tc>
      </w:tr>
      <w:tr w:rsidR="000905B8" w14:paraId="3CB36F49" w14:textId="77777777">
        <w:trPr>
          <w:cantSplit/>
          <w:jc w:val="center"/>
        </w:trPr>
        <w:tc>
          <w:tcPr>
            <w:tcW w:w="2608" w:type="dxa"/>
            <w:shd w:val="clear" w:color="auto" w:fill="F0F4F6"/>
            <w:tcMar>
              <w:top w:w="90" w:type="dxa"/>
              <w:left w:w="105" w:type="dxa"/>
              <w:bottom w:w="90" w:type="dxa"/>
              <w:right w:w="105" w:type="dxa"/>
            </w:tcMar>
            <w:vAlign w:val="center"/>
          </w:tcPr>
          <w:p w14:paraId="65834A5B" w14:textId="77777777" w:rsidR="000905B8" w:rsidRDefault="00000000">
            <w:pPr>
              <w:spacing w:before="20" w:after="40" w:line="257" w:lineRule="auto"/>
            </w:pPr>
            <w:r>
              <w:rPr>
                <w:rFonts w:ascii="Arial" w:eastAsia="Arial" w:hAnsi="Arial" w:cs="Arial"/>
                <w:color w:val="19354A"/>
                <w:sz w:val="20"/>
              </w:rPr>
              <w:t>Защита</w:t>
            </w:r>
          </w:p>
        </w:tc>
        <w:tc>
          <w:tcPr>
            <w:tcW w:w="6917" w:type="dxa"/>
            <w:shd w:val="clear" w:color="auto" w:fill="F0F4F6"/>
            <w:tcMar>
              <w:top w:w="90" w:type="dxa"/>
              <w:left w:w="105" w:type="dxa"/>
              <w:bottom w:w="90" w:type="dxa"/>
              <w:right w:w="105" w:type="dxa"/>
            </w:tcMar>
            <w:vAlign w:val="center"/>
          </w:tcPr>
          <w:p w14:paraId="78C87167" w14:textId="77777777" w:rsidR="000905B8" w:rsidRDefault="00000000">
            <w:pPr>
              <w:spacing w:before="20" w:after="40" w:line="257" w:lineRule="auto"/>
            </w:pPr>
            <w:r>
              <w:rPr>
                <w:rFonts w:ascii="Arial" w:eastAsia="Arial" w:hAnsi="Arial" w:cs="Arial"/>
                <w:color w:val="19354A"/>
                <w:sz w:val="20"/>
              </w:rPr>
              <w:t>Роль пользователя не разрешает чужую отмену</w:t>
            </w:r>
          </w:p>
        </w:tc>
      </w:tr>
      <w:tr w:rsidR="000905B8" w14:paraId="0D4E8882" w14:textId="77777777">
        <w:trPr>
          <w:cantSplit/>
          <w:jc w:val="center"/>
        </w:trPr>
        <w:tc>
          <w:tcPr>
            <w:tcW w:w="2608" w:type="dxa"/>
            <w:tcMar>
              <w:top w:w="90" w:type="dxa"/>
              <w:left w:w="105" w:type="dxa"/>
              <w:bottom w:w="90" w:type="dxa"/>
              <w:right w:w="105" w:type="dxa"/>
            </w:tcMar>
            <w:vAlign w:val="center"/>
          </w:tcPr>
          <w:p w14:paraId="4AC10887" w14:textId="77777777" w:rsidR="000905B8" w:rsidRDefault="00000000">
            <w:pPr>
              <w:spacing w:before="20" w:after="40" w:line="257" w:lineRule="auto"/>
            </w:pPr>
            <w:r>
              <w:rPr>
                <w:rFonts w:ascii="Arial" w:eastAsia="Arial" w:hAnsi="Arial" w:cs="Arial"/>
                <w:color w:val="19354A"/>
                <w:sz w:val="20"/>
              </w:rPr>
              <w:t>Обнаружение</w:t>
            </w:r>
          </w:p>
        </w:tc>
        <w:tc>
          <w:tcPr>
            <w:tcW w:w="6917" w:type="dxa"/>
            <w:tcMar>
              <w:top w:w="90" w:type="dxa"/>
              <w:left w:w="105" w:type="dxa"/>
              <w:bottom w:w="90" w:type="dxa"/>
              <w:right w:w="105" w:type="dxa"/>
            </w:tcMar>
            <w:vAlign w:val="center"/>
          </w:tcPr>
          <w:p w14:paraId="6A71080B" w14:textId="77777777" w:rsidR="000905B8" w:rsidRDefault="00000000">
            <w:pPr>
              <w:spacing w:before="20" w:after="40" w:line="257" w:lineRule="auto"/>
            </w:pPr>
            <w:r>
              <w:rPr>
                <w:rFonts w:ascii="Arial" w:eastAsia="Arial" w:hAnsi="Arial" w:cs="Arial"/>
                <w:color w:val="19354A"/>
                <w:sz w:val="20"/>
              </w:rPr>
              <w:t>Сбой подтверждений создает заметный сигнал</w:t>
            </w:r>
          </w:p>
        </w:tc>
      </w:tr>
      <w:tr w:rsidR="000905B8" w14:paraId="152F0B30" w14:textId="77777777">
        <w:trPr>
          <w:cantSplit/>
          <w:jc w:val="center"/>
        </w:trPr>
        <w:tc>
          <w:tcPr>
            <w:tcW w:w="2608" w:type="dxa"/>
            <w:shd w:val="clear" w:color="auto" w:fill="F0F4F6"/>
            <w:tcMar>
              <w:top w:w="90" w:type="dxa"/>
              <w:left w:w="105" w:type="dxa"/>
              <w:bottom w:w="90" w:type="dxa"/>
              <w:right w:w="105" w:type="dxa"/>
            </w:tcMar>
            <w:vAlign w:val="center"/>
          </w:tcPr>
          <w:p w14:paraId="18D79608" w14:textId="77777777" w:rsidR="000905B8" w:rsidRDefault="00000000">
            <w:pPr>
              <w:spacing w:before="20" w:after="40" w:line="257" w:lineRule="auto"/>
            </w:pPr>
            <w:r>
              <w:rPr>
                <w:rFonts w:ascii="Arial" w:eastAsia="Arial" w:hAnsi="Arial" w:cs="Arial"/>
                <w:color w:val="19354A"/>
                <w:sz w:val="20"/>
              </w:rPr>
              <w:t>Реакция</w:t>
            </w:r>
          </w:p>
        </w:tc>
        <w:tc>
          <w:tcPr>
            <w:tcW w:w="6917" w:type="dxa"/>
            <w:shd w:val="clear" w:color="auto" w:fill="F0F4F6"/>
            <w:tcMar>
              <w:top w:w="90" w:type="dxa"/>
              <w:left w:w="105" w:type="dxa"/>
              <w:bottom w:w="90" w:type="dxa"/>
              <w:right w:w="105" w:type="dxa"/>
            </w:tcMar>
            <w:vAlign w:val="center"/>
          </w:tcPr>
          <w:p w14:paraId="21A36A3B" w14:textId="77777777" w:rsidR="000905B8" w:rsidRDefault="00000000">
            <w:pPr>
              <w:spacing w:before="20" w:after="40" w:line="257" w:lineRule="auto"/>
            </w:pPr>
            <w:r>
              <w:rPr>
                <w:rFonts w:ascii="Arial" w:eastAsia="Arial" w:hAnsi="Arial" w:cs="Arial"/>
                <w:color w:val="19354A"/>
                <w:sz w:val="20"/>
              </w:rPr>
              <w:t>Известно, кто останавливает ошибочное действие</w:t>
            </w:r>
          </w:p>
        </w:tc>
      </w:tr>
      <w:tr w:rsidR="000905B8" w14:paraId="465E4F7D" w14:textId="77777777">
        <w:trPr>
          <w:cantSplit/>
          <w:jc w:val="center"/>
        </w:trPr>
        <w:tc>
          <w:tcPr>
            <w:tcW w:w="2608" w:type="dxa"/>
            <w:tcMar>
              <w:top w:w="90" w:type="dxa"/>
              <w:left w:w="105" w:type="dxa"/>
              <w:bottom w:w="90" w:type="dxa"/>
              <w:right w:w="105" w:type="dxa"/>
            </w:tcMar>
            <w:vAlign w:val="center"/>
          </w:tcPr>
          <w:p w14:paraId="48CCFB4A" w14:textId="77777777" w:rsidR="000905B8" w:rsidRDefault="00000000">
            <w:pPr>
              <w:spacing w:before="20" w:after="40" w:line="257" w:lineRule="auto"/>
            </w:pPr>
            <w:r>
              <w:rPr>
                <w:rFonts w:ascii="Arial" w:eastAsia="Arial" w:hAnsi="Arial" w:cs="Arial"/>
                <w:color w:val="19354A"/>
                <w:sz w:val="20"/>
              </w:rPr>
              <w:t>Восстановление</w:t>
            </w:r>
          </w:p>
        </w:tc>
        <w:tc>
          <w:tcPr>
            <w:tcW w:w="6917" w:type="dxa"/>
            <w:tcMar>
              <w:top w:w="90" w:type="dxa"/>
              <w:left w:w="105" w:type="dxa"/>
              <w:bottom w:w="90" w:type="dxa"/>
              <w:right w:w="105" w:type="dxa"/>
            </w:tcMar>
            <w:vAlign w:val="center"/>
          </w:tcPr>
          <w:p w14:paraId="7AD13154" w14:textId="77777777" w:rsidR="000905B8" w:rsidRDefault="00000000">
            <w:pPr>
              <w:spacing w:before="20" w:after="40" w:line="257" w:lineRule="auto"/>
            </w:pPr>
            <w:r>
              <w:rPr>
                <w:rFonts w:ascii="Arial" w:eastAsia="Arial" w:hAnsi="Arial" w:cs="Arial"/>
                <w:color w:val="19354A"/>
                <w:sz w:val="20"/>
              </w:rPr>
              <w:t>Проверена работа после восстановления копии</w:t>
            </w:r>
          </w:p>
        </w:tc>
      </w:tr>
    </w:tbl>
    <w:p w14:paraId="2B1C3E83" w14:textId="77777777" w:rsidR="000905B8" w:rsidRDefault="000905B8">
      <w:pPr>
        <w:spacing w:after="20" w:line="36" w:lineRule="auto"/>
      </w:pPr>
    </w:p>
    <w:p w14:paraId="7596E1BB" w14:textId="77777777" w:rsidR="000905B8" w:rsidRDefault="00000000">
      <w:pPr>
        <w:pStyle w:val="21"/>
      </w:pPr>
      <w:r>
        <w:t>Минимизация данных</w:t>
      </w:r>
    </w:p>
    <w:p w14:paraId="385EC157" w14:textId="77777777" w:rsidR="000905B8" w:rsidRDefault="00000000">
      <w:r>
        <w:t>Для бронирования может быть нужен идентификатор и рабочий канал связи, но не копия удостоверения личности. Сначала определяют назначение каждого поля, затем основание сбора, срок хранения и доступ. «Может пригодиться аналитике» недостаточно для неограниченного накопления сведений.</w:t>
      </w:r>
    </w:p>
    <w:p w14:paraId="262BEA91" w14:textId="77777777" w:rsidR="000905B8" w:rsidRDefault="00000000">
      <w:r>
        <w:t>Псевдонимизация не всегда делает данные полностью анонимными: связка с другой таблицей может позволить восстановить человека. Реальные правовые требования зависят от юрисдикции и ситуации и проверяются специалистами отдельно. Ссылка на NIST не заменяет такую проверку и не означает сертификацию учебного проекта.</w:t>
      </w:r>
    </w:p>
    <w:p w14:paraId="7DD28CD8" w14:textId="77777777" w:rsidR="000905B8" w:rsidRDefault="00000000">
      <w:r>
        <w:br w:type="page"/>
      </w:r>
    </w:p>
    <w:p w14:paraId="11724850" w14:textId="77777777" w:rsidR="000905B8" w:rsidRDefault="00000000">
      <w:pPr>
        <w:pStyle w:val="1"/>
      </w:pPr>
      <w:r>
        <w:lastRenderedPageBreak/>
        <w:t>3. Реальный кейс: восстановление базы GitLab</w:t>
      </w:r>
    </w:p>
    <w:p w14:paraId="684CD2B1" w14:textId="77777777" w:rsidR="000905B8" w:rsidRDefault="00000000">
      <w:r>
        <w:t>Досье источника. В разборе GitLab от 10 февраля 2017 года описан инцидент 31 января: при работах с репликацией по ошибке удалили данные основной базы. Обычная процедура копирования не работала корректно, а уведомления о ее ошибке не доходили. Восстановление выполняли из копии другой среды; публикация отдельно отмечает отсутствие владельца регулярной проверки восстановления [1].</w:t>
      </w:r>
    </w:p>
    <w:p w14:paraId="663BC1E4" w14:textId="77777777" w:rsidR="000905B8" w:rsidRDefault="00000000">
      <w:r>
        <w:t>Источник сообщает о потере части изменений базы между 17:20 и 23:30 UTC; Git-репозитории и Wiki хранились отдельно и не были удалены. Это важная граница: нельзя описывать случай как потерю всего исходного кода клиентов. Рассказ относится к GitLab.com того периода, а не ко всем самостоятельным установкам [1].</w:t>
      </w:r>
    </w:p>
    <w:p w14:paraId="1D8A2FC2" w14:textId="77777777" w:rsidR="000905B8" w:rsidRDefault="00000000">
      <w:pPr>
        <w:pStyle w:val="21"/>
      </w:pPr>
      <w:r>
        <w:t>Управленческий анализ</w:t>
      </w:r>
    </w:p>
    <w:p w14:paraId="5956D67A" w14:textId="77777777" w:rsidR="000905B8" w:rsidRDefault="00000000">
      <w:r>
        <w:t>Ключевой вопрос — не только почему было совершено ошибочное действие, но и почему другие уровни защиты не позволили быстро восстановить состояние. Ошибка человека, непроверенный резервный путь и неработающий сигнал могут образовать цепочку. Разбор полезен, когда приводит к изменению этой цепочки, а не к общему требованию внимательности.</w:t>
      </w:r>
    </w:p>
    <w:tbl>
      <w:tblPr>
        <w:tblW w:w="0" w:type="auto"/>
        <w:jc w:val="center"/>
        <w:tblLayout w:type="fixed"/>
        <w:tblLook w:val="04A0" w:firstRow="1" w:lastRow="0" w:firstColumn="1" w:lastColumn="0" w:noHBand="0" w:noVBand="1"/>
      </w:tblPr>
      <w:tblGrid>
        <w:gridCol w:w="3572"/>
        <w:gridCol w:w="5953"/>
      </w:tblGrid>
      <w:tr w:rsidR="000905B8" w14:paraId="42A3C1AD" w14:textId="77777777">
        <w:trPr>
          <w:cantSplit/>
          <w:tblHeader/>
          <w:jc w:val="center"/>
        </w:trPr>
        <w:tc>
          <w:tcPr>
            <w:tcW w:w="3572" w:type="dxa"/>
            <w:shd w:val="clear" w:color="auto" w:fill="19354A"/>
            <w:tcMar>
              <w:top w:w="90" w:type="dxa"/>
              <w:left w:w="105" w:type="dxa"/>
              <w:bottom w:w="90" w:type="dxa"/>
              <w:right w:w="105" w:type="dxa"/>
            </w:tcMar>
            <w:vAlign w:val="center"/>
          </w:tcPr>
          <w:p w14:paraId="736EFE94" w14:textId="77777777" w:rsidR="000905B8" w:rsidRDefault="00000000">
            <w:pPr>
              <w:spacing w:before="20" w:after="40" w:line="257" w:lineRule="auto"/>
            </w:pPr>
            <w:r>
              <w:rPr>
                <w:rFonts w:ascii="Arial" w:eastAsia="Arial" w:hAnsi="Arial" w:cs="Arial"/>
                <w:b/>
                <w:color w:val="FFFFFF"/>
                <w:sz w:val="20"/>
              </w:rPr>
              <w:t>Учебный вывод</w:t>
            </w:r>
          </w:p>
        </w:tc>
        <w:tc>
          <w:tcPr>
            <w:tcW w:w="5953" w:type="dxa"/>
            <w:shd w:val="clear" w:color="auto" w:fill="19354A"/>
            <w:tcMar>
              <w:top w:w="90" w:type="dxa"/>
              <w:left w:w="105" w:type="dxa"/>
              <w:bottom w:w="90" w:type="dxa"/>
              <w:right w:w="105" w:type="dxa"/>
            </w:tcMar>
            <w:vAlign w:val="center"/>
          </w:tcPr>
          <w:p w14:paraId="04296210" w14:textId="77777777" w:rsidR="000905B8" w:rsidRDefault="00000000">
            <w:pPr>
              <w:spacing w:before="20" w:after="40" w:line="257" w:lineRule="auto"/>
            </w:pPr>
            <w:r>
              <w:rPr>
                <w:rFonts w:ascii="Arial" w:eastAsia="Arial" w:hAnsi="Arial" w:cs="Arial"/>
                <w:b/>
                <w:color w:val="FFFFFF"/>
                <w:sz w:val="20"/>
              </w:rPr>
              <w:t>Что проверить в собственном проекте</w:t>
            </w:r>
          </w:p>
        </w:tc>
      </w:tr>
      <w:tr w:rsidR="000905B8" w14:paraId="3EABB2FA" w14:textId="77777777">
        <w:trPr>
          <w:cantSplit/>
          <w:jc w:val="center"/>
        </w:trPr>
        <w:tc>
          <w:tcPr>
            <w:tcW w:w="3572" w:type="dxa"/>
            <w:shd w:val="clear" w:color="auto" w:fill="F0F4F6"/>
            <w:tcMar>
              <w:top w:w="90" w:type="dxa"/>
              <w:left w:w="105" w:type="dxa"/>
              <w:bottom w:w="90" w:type="dxa"/>
              <w:right w:w="105" w:type="dxa"/>
            </w:tcMar>
            <w:vAlign w:val="center"/>
          </w:tcPr>
          <w:p w14:paraId="1F49D6BA" w14:textId="77777777" w:rsidR="000905B8" w:rsidRDefault="00000000">
            <w:pPr>
              <w:spacing w:before="20" w:after="40" w:line="257" w:lineRule="auto"/>
            </w:pPr>
            <w:r>
              <w:rPr>
                <w:rFonts w:ascii="Arial" w:eastAsia="Arial" w:hAnsi="Arial" w:cs="Arial"/>
                <w:color w:val="19354A"/>
                <w:sz w:val="20"/>
              </w:rPr>
              <w:t>Процедура должна быть исполнимой</w:t>
            </w:r>
          </w:p>
        </w:tc>
        <w:tc>
          <w:tcPr>
            <w:tcW w:w="5953" w:type="dxa"/>
            <w:shd w:val="clear" w:color="auto" w:fill="F0F4F6"/>
            <w:tcMar>
              <w:top w:w="90" w:type="dxa"/>
              <w:left w:w="105" w:type="dxa"/>
              <w:bottom w:w="90" w:type="dxa"/>
              <w:right w:w="105" w:type="dxa"/>
            </w:tcMar>
            <w:vAlign w:val="center"/>
          </w:tcPr>
          <w:p w14:paraId="6EBF5EFB" w14:textId="77777777" w:rsidR="000905B8" w:rsidRDefault="00000000">
            <w:pPr>
              <w:spacing w:before="20" w:after="40" w:line="257" w:lineRule="auto"/>
            </w:pPr>
            <w:r>
              <w:rPr>
                <w:rFonts w:ascii="Arial" w:eastAsia="Arial" w:hAnsi="Arial" w:cs="Arial"/>
                <w:color w:val="19354A"/>
                <w:sz w:val="20"/>
              </w:rPr>
              <w:t>Есть ли доступ, инструкция и подходящая среда?</w:t>
            </w:r>
          </w:p>
        </w:tc>
      </w:tr>
      <w:tr w:rsidR="000905B8" w14:paraId="1C7DC821" w14:textId="77777777">
        <w:trPr>
          <w:cantSplit/>
          <w:jc w:val="center"/>
        </w:trPr>
        <w:tc>
          <w:tcPr>
            <w:tcW w:w="3572" w:type="dxa"/>
            <w:tcMar>
              <w:top w:w="90" w:type="dxa"/>
              <w:left w:w="105" w:type="dxa"/>
              <w:bottom w:w="90" w:type="dxa"/>
              <w:right w:w="105" w:type="dxa"/>
            </w:tcMar>
            <w:vAlign w:val="center"/>
          </w:tcPr>
          <w:p w14:paraId="5BFDFAF5" w14:textId="77777777" w:rsidR="000905B8" w:rsidRDefault="00000000">
            <w:pPr>
              <w:spacing w:before="20" w:after="40" w:line="257" w:lineRule="auto"/>
            </w:pPr>
            <w:r>
              <w:rPr>
                <w:rFonts w:ascii="Arial" w:eastAsia="Arial" w:hAnsi="Arial" w:cs="Arial"/>
                <w:color w:val="19354A"/>
                <w:sz w:val="20"/>
              </w:rPr>
              <w:t>Контроль тоже может отказать</w:t>
            </w:r>
          </w:p>
        </w:tc>
        <w:tc>
          <w:tcPr>
            <w:tcW w:w="5953" w:type="dxa"/>
            <w:tcMar>
              <w:top w:w="90" w:type="dxa"/>
              <w:left w:w="105" w:type="dxa"/>
              <w:bottom w:w="90" w:type="dxa"/>
              <w:right w:w="105" w:type="dxa"/>
            </w:tcMar>
            <w:vAlign w:val="center"/>
          </w:tcPr>
          <w:p w14:paraId="3991768D" w14:textId="77777777" w:rsidR="000905B8" w:rsidRDefault="00000000">
            <w:pPr>
              <w:spacing w:before="20" w:after="40" w:line="257" w:lineRule="auto"/>
            </w:pPr>
            <w:r>
              <w:rPr>
                <w:rFonts w:ascii="Arial" w:eastAsia="Arial" w:hAnsi="Arial" w:cs="Arial"/>
                <w:color w:val="19354A"/>
                <w:sz w:val="20"/>
              </w:rPr>
              <w:t>Проверяется ли поступление сигналов?</w:t>
            </w:r>
          </w:p>
        </w:tc>
      </w:tr>
      <w:tr w:rsidR="000905B8" w14:paraId="75082B16" w14:textId="77777777">
        <w:trPr>
          <w:cantSplit/>
          <w:jc w:val="center"/>
        </w:trPr>
        <w:tc>
          <w:tcPr>
            <w:tcW w:w="3572" w:type="dxa"/>
            <w:shd w:val="clear" w:color="auto" w:fill="F0F4F6"/>
            <w:tcMar>
              <w:top w:w="90" w:type="dxa"/>
              <w:left w:w="105" w:type="dxa"/>
              <w:bottom w:w="90" w:type="dxa"/>
              <w:right w:w="105" w:type="dxa"/>
            </w:tcMar>
            <w:vAlign w:val="center"/>
          </w:tcPr>
          <w:p w14:paraId="207369B7" w14:textId="77777777" w:rsidR="000905B8" w:rsidRDefault="00000000">
            <w:pPr>
              <w:spacing w:before="20" w:after="40" w:line="257" w:lineRule="auto"/>
            </w:pPr>
            <w:r>
              <w:rPr>
                <w:rFonts w:ascii="Arial" w:eastAsia="Arial" w:hAnsi="Arial" w:cs="Arial"/>
                <w:color w:val="19354A"/>
                <w:sz w:val="20"/>
              </w:rPr>
              <w:t>Нужен владелец</w:t>
            </w:r>
          </w:p>
        </w:tc>
        <w:tc>
          <w:tcPr>
            <w:tcW w:w="5953" w:type="dxa"/>
            <w:shd w:val="clear" w:color="auto" w:fill="F0F4F6"/>
            <w:tcMar>
              <w:top w:w="90" w:type="dxa"/>
              <w:left w:w="105" w:type="dxa"/>
              <w:bottom w:w="90" w:type="dxa"/>
              <w:right w:w="105" w:type="dxa"/>
            </w:tcMar>
            <w:vAlign w:val="center"/>
          </w:tcPr>
          <w:p w14:paraId="06AB4F26" w14:textId="77777777" w:rsidR="000905B8" w:rsidRDefault="00000000">
            <w:pPr>
              <w:spacing w:before="20" w:after="40" w:line="257" w:lineRule="auto"/>
            </w:pPr>
            <w:r>
              <w:rPr>
                <w:rFonts w:ascii="Arial" w:eastAsia="Arial" w:hAnsi="Arial" w:cs="Arial"/>
                <w:color w:val="19354A"/>
                <w:sz w:val="20"/>
              </w:rPr>
              <w:t>Кто отвечает за регулярный тест восстановления?</w:t>
            </w:r>
          </w:p>
        </w:tc>
      </w:tr>
      <w:tr w:rsidR="000905B8" w14:paraId="117B77C6" w14:textId="77777777">
        <w:trPr>
          <w:cantSplit/>
          <w:jc w:val="center"/>
        </w:trPr>
        <w:tc>
          <w:tcPr>
            <w:tcW w:w="3572" w:type="dxa"/>
            <w:tcMar>
              <w:top w:w="90" w:type="dxa"/>
              <w:left w:w="105" w:type="dxa"/>
              <w:bottom w:w="90" w:type="dxa"/>
              <w:right w:w="105" w:type="dxa"/>
            </w:tcMar>
            <w:vAlign w:val="center"/>
          </w:tcPr>
          <w:p w14:paraId="5569D35E" w14:textId="77777777" w:rsidR="000905B8" w:rsidRDefault="00000000">
            <w:pPr>
              <w:spacing w:before="20" w:after="40" w:line="257" w:lineRule="auto"/>
            </w:pPr>
            <w:r>
              <w:rPr>
                <w:rFonts w:ascii="Arial" w:eastAsia="Arial" w:hAnsi="Arial" w:cs="Arial"/>
                <w:color w:val="19354A"/>
                <w:sz w:val="20"/>
              </w:rPr>
              <w:t>Данные имеют разные границы</w:t>
            </w:r>
          </w:p>
        </w:tc>
        <w:tc>
          <w:tcPr>
            <w:tcW w:w="5953" w:type="dxa"/>
            <w:tcMar>
              <w:top w:w="90" w:type="dxa"/>
              <w:left w:w="105" w:type="dxa"/>
              <w:bottom w:w="90" w:type="dxa"/>
              <w:right w:w="105" w:type="dxa"/>
            </w:tcMar>
            <w:vAlign w:val="center"/>
          </w:tcPr>
          <w:p w14:paraId="57DE9809" w14:textId="77777777" w:rsidR="000905B8" w:rsidRDefault="00000000">
            <w:pPr>
              <w:spacing w:before="20" w:after="40" w:line="257" w:lineRule="auto"/>
            </w:pPr>
            <w:r>
              <w:rPr>
                <w:rFonts w:ascii="Arial" w:eastAsia="Arial" w:hAnsi="Arial" w:cs="Arial"/>
                <w:color w:val="19354A"/>
                <w:sz w:val="20"/>
              </w:rPr>
              <w:t>Какие части восстановлены и какие остаются неизвестными?</w:t>
            </w:r>
          </w:p>
        </w:tc>
      </w:tr>
    </w:tbl>
    <w:p w14:paraId="48AEACFD" w14:textId="77777777" w:rsidR="000905B8" w:rsidRDefault="000905B8">
      <w:pPr>
        <w:spacing w:after="20" w:line="36" w:lineRule="auto"/>
      </w:pPr>
    </w:p>
    <w:p w14:paraId="702F3961" w14:textId="77777777" w:rsidR="000905B8" w:rsidRDefault="00000000">
      <w:r>
        <w:t>Не следует копировать конкретный инфраструктурный способ из исторического инцидента. Для студенческого сервиса полезнее настольный сценарий: что произойдет при недоступности журнала и кто решит, можно ли продолжать выдачу оборудования.</w:t>
      </w:r>
    </w:p>
    <w:p w14:paraId="5EB9256A" w14:textId="77777777" w:rsidR="000905B8" w:rsidRDefault="00000000">
      <w:r>
        <w:br w:type="page"/>
      </w:r>
    </w:p>
    <w:p w14:paraId="7FDD31FD" w14:textId="77777777" w:rsidR="000905B8" w:rsidRDefault="00000000">
      <w:pPr>
        <w:pStyle w:val="1"/>
      </w:pPr>
      <w:r>
        <w:lastRenderedPageBreak/>
        <w:t>4. RTO, RPO и проверка восстановления</w:t>
      </w:r>
    </w:p>
    <w:p w14:paraId="63D3B8FC" w14:textId="77777777" w:rsidR="000905B8" w:rsidRDefault="00000000">
      <w:r>
        <w:t>RTO в учебном плане — целевое время восстановления согласованной функции. RPO — допустимая потеря данных, выраженная временем между последним пригодным состоянием и инцидентом. Это требования бизнеса и сервиса, а не величины, автоматически задаваемые выбранным инструментом.</w:t>
      </w:r>
    </w:p>
    <w:p w14:paraId="4C6C81F9" w14:textId="77777777" w:rsidR="000905B8" w:rsidRDefault="00000000">
      <w:r>
        <w:t>Условный пример: RTO установлен в два часа, RPO — в пятнадцать минут. Проверка показывает, что копия создается раз в сутки и восстановление занимает четыре часа. Сам факт успешного восстановления полезен, но оба целевых условия не подтверждены. Нужно изменить решение либо явно пересогласовать допустимые последствия.</w:t>
      </w:r>
    </w:p>
    <w:tbl>
      <w:tblPr>
        <w:tblW w:w="0" w:type="auto"/>
        <w:jc w:val="center"/>
        <w:tblLayout w:type="fixed"/>
        <w:tblLook w:val="04A0" w:firstRow="1" w:lastRow="0" w:firstColumn="1" w:lastColumn="0" w:noHBand="0" w:noVBand="1"/>
      </w:tblPr>
      <w:tblGrid>
        <w:gridCol w:w="2721"/>
        <w:gridCol w:w="6803"/>
      </w:tblGrid>
      <w:tr w:rsidR="000905B8" w14:paraId="1EAE80AD" w14:textId="77777777">
        <w:trPr>
          <w:cantSplit/>
          <w:tblHeader/>
          <w:jc w:val="center"/>
        </w:trPr>
        <w:tc>
          <w:tcPr>
            <w:tcW w:w="2721" w:type="dxa"/>
            <w:shd w:val="clear" w:color="auto" w:fill="19354A"/>
            <w:tcMar>
              <w:top w:w="90" w:type="dxa"/>
              <w:left w:w="105" w:type="dxa"/>
              <w:bottom w:w="90" w:type="dxa"/>
              <w:right w:w="105" w:type="dxa"/>
            </w:tcMar>
            <w:vAlign w:val="center"/>
          </w:tcPr>
          <w:p w14:paraId="79C312E8" w14:textId="77777777" w:rsidR="000905B8" w:rsidRDefault="00000000">
            <w:pPr>
              <w:spacing w:before="20" w:after="40" w:line="257" w:lineRule="auto"/>
            </w:pPr>
            <w:r>
              <w:rPr>
                <w:rFonts w:ascii="Arial" w:eastAsia="Arial" w:hAnsi="Arial" w:cs="Arial"/>
                <w:b/>
                <w:color w:val="FFFFFF"/>
                <w:sz w:val="20"/>
              </w:rPr>
              <w:t>Проверка</w:t>
            </w:r>
          </w:p>
        </w:tc>
        <w:tc>
          <w:tcPr>
            <w:tcW w:w="6803" w:type="dxa"/>
            <w:shd w:val="clear" w:color="auto" w:fill="19354A"/>
            <w:tcMar>
              <w:top w:w="90" w:type="dxa"/>
              <w:left w:w="105" w:type="dxa"/>
              <w:bottom w:w="90" w:type="dxa"/>
              <w:right w:w="105" w:type="dxa"/>
            </w:tcMar>
            <w:vAlign w:val="center"/>
          </w:tcPr>
          <w:p w14:paraId="4BB94C3C" w14:textId="77777777" w:rsidR="000905B8" w:rsidRDefault="00000000">
            <w:pPr>
              <w:spacing w:before="20" w:after="40" w:line="257" w:lineRule="auto"/>
            </w:pPr>
            <w:r>
              <w:rPr>
                <w:rFonts w:ascii="Arial" w:eastAsia="Arial" w:hAnsi="Arial" w:cs="Arial"/>
                <w:b/>
                <w:color w:val="FFFFFF"/>
                <w:sz w:val="20"/>
              </w:rPr>
              <w:t>Что фиксируется</w:t>
            </w:r>
          </w:p>
        </w:tc>
      </w:tr>
      <w:tr w:rsidR="000905B8" w14:paraId="6B245910" w14:textId="77777777">
        <w:trPr>
          <w:cantSplit/>
          <w:jc w:val="center"/>
        </w:trPr>
        <w:tc>
          <w:tcPr>
            <w:tcW w:w="2721" w:type="dxa"/>
            <w:shd w:val="clear" w:color="auto" w:fill="F0F4F6"/>
            <w:tcMar>
              <w:top w:w="90" w:type="dxa"/>
              <w:left w:w="105" w:type="dxa"/>
              <w:bottom w:w="90" w:type="dxa"/>
              <w:right w:w="105" w:type="dxa"/>
            </w:tcMar>
            <w:vAlign w:val="center"/>
          </w:tcPr>
          <w:p w14:paraId="278B2F63" w14:textId="77777777" w:rsidR="000905B8" w:rsidRDefault="00000000">
            <w:pPr>
              <w:spacing w:before="20" w:after="40" w:line="257" w:lineRule="auto"/>
            </w:pPr>
            <w:r>
              <w:rPr>
                <w:rFonts w:ascii="Arial" w:eastAsia="Arial" w:hAnsi="Arial" w:cs="Arial"/>
                <w:color w:val="19354A"/>
                <w:sz w:val="20"/>
              </w:rPr>
              <w:t>Доступность копии</w:t>
            </w:r>
          </w:p>
        </w:tc>
        <w:tc>
          <w:tcPr>
            <w:tcW w:w="6803" w:type="dxa"/>
            <w:shd w:val="clear" w:color="auto" w:fill="F0F4F6"/>
            <w:tcMar>
              <w:top w:w="90" w:type="dxa"/>
              <w:left w:w="105" w:type="dxa"/>
              <w:bottom w:w="90" w:type="dxa"/>
              <w:right w:w="105" w:type="dxa"/>
            </w:tcMar>
            <w:vAlign w:val="center"/>
          </w:tcPr>
          <w:p w14:paraId="21A5A7D5" w14:textId="77777777" w:rsidR="000905B8" w:rsidRDefault="00000000">
            <w:pPr>
              <w:spacing w:before="20" w:after="40" w:line="257" w:lineRule="auto"/>
            </w:pPr>
            <w:r>
              <w:rPr>
                <w:rFonts w:ascii="Arial" w:eastAsia="Arial" w:hAnsi="Arial" w:cs="Arial"/>
                <w:color w:val="19354A"/>
                <w:sz w:val="20"/>
              </w:rPr>
              <w:t>Можно ли получить ее при отказе основной среды?</w:t>
            </w:r>
          </w:p>
        </w:tc>
      </w:tr>
      <w:tr w:rsidR="000905B8" w14:paraId="089D3DFD" w14:textId="77777777">
        <w:trPr>
          <w:cantSplit/>
          <w:jc w:val="center"/>
        </w:trPr>
        <w:tc>
          <w:tcPr>
            <w:tcW w:w="2721" w:type="dxa"/>
            <w:tcMar>
              <w:top w:w="90" w:type="dxa"/>
              <w:left w:w="105" w:type="dxa"/>
              <w:bottom w:w="90" w:type="dxa"/>
              <w:right w:w="105" w:type="dxa"/>
            </w:tcMar>
            <w:vAlign w:val="center"/>
          </w:tcPr>
          <w:p w14:paraId="6C79ADFA" w14:textId="77777777" w:rsidR="000905B8" w:rsidRDefault="00000000">
            <w:pPr>
              <w:spacing w:before="20" w:after="40" w:line="257" w:lineRule="auto"/>
            </w:pPr>
            <w:r>
              <w:rPr>
                <w:rFonts w:ascii="Arial" w:eastAsia="Arial" w:hAnsi="Arial" w:cs="Arial"/>
                <w:color w:val="19354A"/>
                <w:sz w:val="20"/>
              </w:rPr>
              <w:t>Целостность</w:t>
            </w:r>
          </w:p>
        </w:tc>
        <w:tc>
          <w:tcPr>
            <w:tcW w:w="6803" w:type="dxa"/>
            <w:tcMar>
              <w:top w:w="90" w:type="dxa"/>
              <w:left w:w="105" w:type="dxa"/>
              <w:bottom w:w="90" w:type="dxa"/>
              <w:right w:w="105" w:type="dxa"/>
            </w:tcMar>
            <w:vAlign w:val="center"/>
          </w:tcPr>
          <w:p w14:paraId="131430B5" w14:textId="77777777" w:rsidR="000905B8" w:rsidRDefault="00000000">
            <w:pPr>
              <w:spacing w:before="20" w:after="40" w:line="257" w:lineRule="auto"/>
            </w:pPr>
            <w:r>
              <w:rPr>
                <w:rFonts w:ascii="Arial" w:eastAsia="Arial" w:hAnsi="Arial" w:cs="Arial"/>
                <w:color w:val="19354A"/>
                <w:sz w:val="20"/>
              </w:rPr>
              <w:t>Открываются ли данные и соблюдаются ли связи?</w:t>
            </w:r>
          </w:p>
        </w:tc>
      </w:tr>
      <w:tr w:rsidR="000905B8" w14:paraId="2488B590" w14:textId="77777777">
        <w:trPr>
          <w:cantSplit/>
          <w:jc w:val="center"/>
        </w:trPr>
        <w:tc>
          <w:tcPr>
            <w:tcW w:w="2721" w:type="dxa"/>
            <w:shd w:val="clear" w:color="auto" w:fill="F0F4F6"/>
            <w:tcMar>
              <w:top w:w="90" w:type="dxa"/>
              <w:left w:w="105" w:type="dxa"/>
              <w:bottom w:w="90" w:type="dxa"/>
              <w:right w:w="105" w:type="dxa"/>
            </w:tcMar>
            <w:vAlign w:val="center"/>
          </w:tcPr>
          <w:p w14:paraId="135FC929" w14:textId="77777777" w:rsidR="000905B8" w:rsidRDefault="00000000">
            <w:pPr>
              <w:spacing w:before="20" w:after="40" w:line="257" w:lineRule="auto"/>
            </w:pPr>
            <w:r>
              <w:rPr>
                <w:rFonts w:ascii="Arial" w:eastAsia="Arial" w:hAnsi="Arial" w:cs="Arial"/>
                <w:color w:val="19354A"/>
                <w:sz w:val="20"/>
              </w:rPr>
              <w:t>Время</w:t>
            </w:r>
          </w:p>
        </w:tc>
        <w:tc>
          <w:tcPr>
            <w:tcW w:w="6803" w:type="dxa"/>
            <w:shd w:val="clear" w:color="auto" w:fill="F0F4F6"/>
            <w:tcMar>
              <w:top w:w="90" w:type="dxa"/>
              <w:left w:w="105" w:type="dxa"/>
              <w:bottom w:w="90" w:type="dxa"/>
              <w:right w:w="105" w:type="dxa"/>
            </w:tcMar>
            <w:vAlign w:val="center"/>
          </w:tcPr>
          <w:p w14:paraId="5CB4F0DA" w14:textId="77777777" w:rsidR="000905B8" w:rsidRDefault="00000000">
            <w:pPr>
              <w:spacing w:before="20" w:after="40" w:line="257" w:lineRule="auto"/>
            </w:pPr>
            <w:r>
              <w:rPr>
                <w:rFonts w:ascii="Arial" w:eastAsia="Arial" w:hAnsi="Arial" w:cs="Arial"/>
                <w:color w:val="19354A"/>
                <w:sz w:val="20"/>
              </w:rPr>
              <w:t>Сколько занимает полный путь, включая подготовку?</w:t>
            </w:r>
          </w:p>
        </w:tc>
      </w:tr>
      <w:tr w:rsidR="000905B8" w14:paraId="13C8FE33" w14:textId="77777777">
        <w:trPr>
          <w:cantSplit/>
          <w:jc w:val="center"/>
        </w:trPr>
        <w:tc>
          <w:tcPr>
            <w:tcW w:w="2721" w:type="dxa"/>
            <w:tcMar>
              <w:top w:w="90" w:type="dxa"/>
              <w:left w:w="105" w:type="dxa"/>
              <w:bottom w:w="90" w:type="dxa"/>
              <w:right w:w="105" w:type="dxa"/>
            </w:tcMar>
            <w:vAlign w:val="center"/>
          </w:tcPr>
          <w:p w14:paraId="2BAA0B0A" w14:textId="77777777" w:rsidR="000905B8" w:rsidRDefault="00000000">
            <w:pPr>
              <w:spacing w:before="20" w:after="40" w:line="257" w:lineRule="auto"/>
            </w:pPr>
            <w:r>
              <w:rPr>
                <w:rFonts w:ascii="Arial" w:eastAsia="Arial" w:hAnsi="Arial" w:cs="Arial"/>
                <w:color w:val="19354A"/>
                <w:sz w:val="20"/>
              </w:rPr>
              <w:t>Функциональность</w:t>
            </w:r>
          </w:p>
        </w:tc>
        <w:tc>
          <w:tcPr>
            <w:tcW w:w="6803" w:type="dxa"/>
            <w:tcMar>
              <w:top w:w="90" w:type="dxa"/>
              <w:left w:w="105" w:type="dxa"/>
              <w:bottom w:w="90" w:type="dxa"/>
              <w:right w:w="105" w:type="dxa"/>
            </w:tcMar>
            <w:vAlign w:val="center"/>
          </w:tcPr>
          <w:p w14:paraId="35763B2D" w14:textId="77777777" w:rsidR="000905B8" w:rsidRDefault="00000000">
            <w:pPr>
              <w:spacing w:before="20" w:after="40" w:line="257" w:lineRule="auto"/>
            </w:pPr>
            <w:r>
              <w:rPr>
                <w:rFonts w:ascii="Arial" w:eastAsia="Arial" w:hAnsi="Arial" w:cs="Arial"/>
                <w:color w:val="19354A"/>
                <w:sz w:val="20"/>
              </w:rPr>
              <w:t>Можно ли выполнить важный пользовательский сценарий?</w:t>
            </w:r>
          </w:p>
        </w:tc>
      </w:tr>
      <w:tr w:rsidR="000905B8" w14:paraId="67824734" w14:textId="77777777">
        <w:trPr>
          <w:cantSplit/>
          <w:jc w:val="center"/>
        </w:trPr>
        <w:tc>
          <w:tcPr>
            <w:tcW w:w="2721" w:type="dxa"/>
            <w:shd w:val="clear" w:color="auto" w:fill="F0F4F6"/>
            <w:tcMar>
              <w:top w:w="90" w:type="dxa"/>
              <w:left w:w="105" w:type="dxa"/>
              <w:bottom w:w="90" w:type="dxa"/>
              <w:right w:w="105" w:type="dxa"/>
            </w:tcMar>
            <w:vAlign w:val="center"/>
          </w:tcPr>
          <w:p w14:paraId="20CC9DA1" w14:textId="77777777" w:rsidR="000905B8" w:rsidRDefault="00000000">
            <w:pPr>
              <w:spacing w:before="20" w:after="40" w:line="257" w:lineRule="auto"/>
            </w:pPr>
            <w:r>
              <w:rPr>
                <w:rFonts w:ascii="Arial" w:eastAsia="Arial" w:hAnsi="Arial" w:cs="Arial"/>
                <w:color w:val="19354A"/>
                <w:sz w:val="20"/>
              </w:rPr>
              <w:t>Свежесть</w:t>
            </w:r>
          </w:p>
        </w:tc>
        <w:tc>
          <w:tcPr>
            <w:tcW w:w="6803" w:type="dxa"/>
            <w:shd w:val="clear" w:color="auto" w:fill="F0F4F6"/>
            <w:tcMar>
              <w:top w:w="90" w:type="dxa"/>
              <w:left w:w="105" w:type="dxa"/>
              <w:bottom w:w="90" w:type="dxa"/>
              <w:right w:w="105" w:type="dxa"/>
            </w:tcMar>
            <w:vAlign w:val="center"/>
          </w:tcPr>
          <w:p w14:paraId="64C7FEAE" w14:textId="77777777" w:rsidR="000905B8" w:rsidRDefault="00000000">
            <w:pPr>
              <w:spacing w:before="20" w:after="40" w:line="257" w:lineRule="auto"/>
            </w:pPr>
            <w:r>
              <w:rPr>
                <w:rFonts w:ascii="Arial" w:eastAsia="Arial" w:hAnsi="Arial" w:cs="Arial"/>
                <w:color w:val="19354A"/>
                <w:sz w:val="20"/>
              </w:rPr>
              <w:t>Какие изменения отсутствуют?</w:t>
            </w:r>
          </w:p>
        </w:tc>
      </w:tr>
      <w:tr w:rsidR="000905B8" w14:paraId="3A81A966" w14:textId="77777777">
        <w:trPr>
          <w:cantSplit/>
          <w:jc w:val="center"/>
        </w:trPr>
        <w:tc>
          <w:tcPr>
            <w:tcW w:w="2721" w:type="dxa"/>
            <w:tcMar>
              <w:top w:w="90" w:type="dxa"/>
              <w:left w:w="105" w:type="dxa"/>
              <w:bottom w:w="90" w:type="dxa"/>
              <w:right w:w="105" w:type="dxa"/>
            </w:tcMar>
            <w:vAlign w:val="center"/>
          </w:tcPr>
          <w:p w14:paraId="0BF2889C" w14:textId="77777777" w:rsidR="000905B8" w:rsidRDefault="00000000">
            <w:pPr>
              <w:spacing w:before="20" w:after="40" w:line="257" w:lineRule="auto"/>
            </w:pPr>
            <w:r>
              <w:rPr>
                <w:rFonts w:ascii="Arial" w:eastAsia="Arial" w:hAnsi="Arial" w:cs="Arial"/>
                <w:color w:val="19354A"/>
                <w:sz w:val="20"/>
              </w:rPr>
              <w:t>Возврат к обычной работе</w:t>
            </w:r>
          </w:p>
        </w:tc>
        <w:tc>
          <w:tcPr>
            <w:tcW w:w="6803" w:type="dxa"/>
            <w:tcMar>
              <w:top w:w="90" w:type="dxa"/>
              <w:left w:w="105" w:type="dxa"/>
              <w:bottom w:w="90" w:type="dxa"/>
              <w:right w:w="105" w:type="dxa"/>
            </w:tcMar>
            <w:vAlign w:val="center"/>
          </w:tcPr>
          <w:p w14:paraId="726F7FAB" w14:textId="77777777" w:rsidR="000905B8" w:rsidRDefault="00000000">
            <w:pPr>
              <w:spacing w:before="20" w:after="40" w:line="257" w:lineRule="auto"/>
            </w:pPr>
            <w:r>
              <w:rPr>
                <w:rFonts w:ascii="Arial" w:eastAsia="Arial" w:hAnsi="Arial" w:cs="Arial"/>
                <w:color w:val="19354A"/>
                <w:sz w:val="20"/>
              </w:rPr>
              <w:t>Кто разрешает возобновление операций?</w:t>
            </w:r>
          </w:p>
        </w:tc>
      </w:tr>
    </w:tbl>
    <w:p w14:paraId="1B4C85A6" w14:textId="77777777" w:rsidR="000905B8" w:rsidRDefault="000905B8">
      <w:pPr>
        <w:spacing w:after="20" w:line="36" w:lineRule="auto"/>
      </w:pPr>
    </w:p>
    <w:p w14:paraId="61AFF1BE" w14:textId="77777777" w:rsidR="000905B8" w:rsidRDefault="00000000">
      <w:r>
        <w:t>Репликация и резервная копия выполняют разные задачи. Ошибочное изменение может распространиться на реплику, поэтому она не обязательно сохраняет прежнее состояние. Конкретную схему выбирают специалисты, но руководитель должен требовать проверки именно того сценария потери, который существенен для проекта.</w:t>
      </w:r>
    </w:p>
    <w:p w14:paraId="35D9E7F5" w14:textId="77777777" w:rsidR="000905B8" w:rsidRDefault="00000000">
      <w:r>
        <w:t>Для учебной работы не надо удалять реальные записи или отключать чужие сервисы. Можно использовать копию синтетической таблицы и пройти восстановление в отдельной локальной папке либо описать настольный сценарий. Любой тест в рабочей среде требует согласования, границ и безопасного плана.</w:t>
      </w:r>
    </w:p>
    <w:p w14:paraId="03A464FE" w14:textId="77777777" w:rsidR="000905B8" w:rsidRDefault="00000000">
      <w:r>
        <w:br w:type="page"/>
      </w:r>
    </w:p>
    <w:p w14:paraId="54C32696" w14:textId="77777777" w:rsidR="000905B8" w:rsidRDefault="00000000">
      <w:pPr>
        <w:pStyle w:val="1"/>
      </w:pPr>
      <w:r>
        <w:lastRenderedPageBreak/>
        <w:t>5. Реагирование и коммуникация при инциденте</w:t>
      </w:r>
    </w:p>
    <w:p w14:paraId="5DAC18D0" w14:textId="77777777" w:rsidR="000905B8" w:rsidRDefault="00000000">
      <w:r>
        <w:t>Первое действие — определить, что подтверждено и какое дальнейшее действие может увеличить последствия. Иногда нужно временно остановить бронирование, сохранив просмотр статусов. Причина может оставаться неизвестной, но это не мешает ограничить потенциальный вред и сообщить пользователям, что делать.</w:t>
      </w:r>
    </w:p>
    <w:tbl>
      <w:tblPr>
        <w:tblW w:w="0" w:type="auto"/>
        <w:jc w:val="center"/>
        <w:tblLayout w:type="fixed"/>
        <w:tblLook w:val="04A0" w:firstRow="1" w:lastRow="0" w:firstColumn="1" w:lastColumn="0" w:noHBand="0" w:noVBand="1"/>
      </w:tblPr>
      <w:tblGrid>
        <w:gridCol w:w="3402"/>
        <w:gridCol w:w="6123"/>
      </w:tblGrid>
      <w:tr w:rsidR="000905B8" w14:paraId="4A8F8582" w14:textId="77777777">
        <w:trPr>
          <w:cantSplit/>
          <w:tblHeader/>
          <w:jc w:val="center"/>
        </w:trPr>
        <w:tc>
          <w:tcPr>
            <w:tcW w:w="3402" w:type="dxa"/>
            <w:shd w:val="clear" w:color="auto" w:fill="19354A"/>
            <w:tcMar>
              <w:top w:w="90" w:type="dxa"/>
              <w:left w:w="105" w:type="dxa"/>
              <w:bottom w:w="90" w:type="dxa"/>
              <w:right w:w="105" w:type="dxa"/>
            </w:tcMar>
            <w:vAlign w:val="center"/>
          </w:tcPr>
          <w:p w14:paraId="2E40D8FA" w14:textId="77777777" w:rsidR="000905B8" w:rsidRDefault="00000000">
            <w:pPr>
              <w:spacing w:before="20" w:after="40" w:line="257" w:lineRule="auto"/>
            </w:pPr>
            <w:r>
              <w:rPr>
                <w:rFonts w:ascii="Arial" w:eastAsia="Arial" w:hAnsi="Arial" w:cs="Arial"/>
                <w:b/>
                <w:color w:val="FFFFFF"/>
                <w:sz w:val="20"/>
              </w:rPr>
              <w:t>Роль в учебном реагировании</w:t>
            </w:r>
          </w:p>
        </w:tc>
        <w:tc>
          <w:tcPr>
            <w:tcW w:w="6123" w:type="dxa"/>
            <w:shd w:val="clear" w:color="auto" w:fill="19354A"/>
            <w:tcMar>
              <w:top w:w="90" w:type="dxa"/>
              <w:left w:w="105" w:type="dxa"/>
              <w:bottom w:w="90" w:type="dxa"/>
              <w:right w:w="105" w:type="dxa"/>
            </w:tcMar>
            <w:vAlign w:val="center"/>
          </w:tcPr>
          <w:p w14:paraId="08D0BA80" w14:textId="77777777" w:rsidR="000905B8" w:rsidRDefault="00000000">
            <w:pPr>
              <w:spacing w:before="20" w:after="40" w:line="257" w:lineRule="auto"/>
            </w:pPr>
            <w:r>
              <w:rPr>
                <w:rFonts w:ascii="Arial" w:eastAsia="Arial" w:hAnsi="Arial" w:cs="Arial"/>
                <w:b/>
                <w:color w:val="FFFFFF"/>
                <w:sz w:val="20"/>
              </w:rPr>
              <w:t>Ответственность</w:t>
            </w:r>
          </w:p>
        </w:tc>
      </w:tr>
      <w:tr w:rsidR="000905B8" w14:paraId="30651F02" w14:textId="77777777">
        <w:trPr>
          <w:cantSplit/>
          <w:jc w:val="center"/>
        </w:trPr>
        <w:tc>
          <w:tcPr>
            <w:tcW w:w="3402" w:type="dxa"/>
            <w:shd w:val="clear" w:color="auto" w:fill="F0F4F6"/>
            <w:tcMar>
              <w:top w:w="90" w:type="dxa"/>
              <w:left w:w="105" w:type="dxa"/>
              <w:bottom w:w="90" w:type="dxa"/>
              <w:right w:w="105" w:type="dxa"/>
            </w:tcMar>
            <w:vAlign w:val="center"/>
          </w:tcPr>
          <w:p w14:paraId="7F01B13A" w14:textId="77777777" w:rsidR="000905B8" w:rsidRDefault="00000000">
            <w:pPr>
              <w:spacing w:before="20" w:after="40" w:line="257" w:lineRule="auto"/>
            </w:pPr>
            <w:r>
              <w:rPr>
                <w:rFonts w:ascii="Arial" w:eastAsia="Arial" w:hAnsi="Arial" w:cs="Arial"/>
                <w:color w:val="19354A"/>
                <w:sz w:val="20"/>
              </w:rPr>
              <w:t>Координатор</w:t>
            </w:r>
          </w:p>
        </w:tc>
        <w:tc>
          <w:tcPr>
            <w:tcW w:w="6123" w:type="dxa"/>
            <w:shd w:val="clear" w:color="auto" w:fill="F0F4F6"/>
            <w:tcMar>
              <w:top w:w="90" w:type="dxa"/>
              <w:left w:w="105" w:type="dxa"/>
              <w:bottom w:w="90" w:type="dxa"/>
              <w:right w:w="105" w:type="dxa"/>
            </w:tcMar>
            <w:vAlign w:val="center"/>
          </w:tcPr>
          <w:p w14:paraId="7EF8F893" w14:textId="77777777" w:rsidR="000905B8" w:rsidRDefault="00000000">
            <w:pPr>
              <w:spacing w:before="20" w:after="40" w:line="257" w:lineRule="auto"/>
            </w:pPr>
            <w:r>
              <w:rPr>
                <w:rFonts w:ascii="Arial" w:eastAsia="Arial" w:hAnsi="Arial" w:cs="Arial"/>
                <w:color w:val="19354A"/>
                <w:sz w:val="20"/>
              </w:rPr>
              <w:t>Согласует действия, время и приоритеты</w:t>
            </w:r>
          </w:p>
        </w:tc>
      </w:tr>
      <w:tr w:rsidR="000905B8" w14:paraId="6D7CD9E5" w14:textId="77777777">
        <w:trPr>
          <w:cantSplit/>
          <w:jc w:val="center"/>
        </w:trPr>
        <w:tc>
          <w:tcPr>
            <w:tcW w:w="3402" w:type="dxa"/>
            <w:tcMar>
              <w:top w:w="90" w:type="dxa"/>
              <w:left w:w="105" w:type="dxa"/>
              <w:bottom w:w="90" w:type="dxa"/>
              <w:right w:w="105" w:type="dxa"/>
            </w:tcMar>
            <w:vAlign w:val="center"/>
          </w:tcPr>
          <w:p w14:paraId="32635017" w14:textId="77777777" w:rsidR="000905B8" w:rsidRDefault="00000000">
            <w:pPr>
              <w:spacing w:before="20" w:after="40" w:line="257" w:lineRule="auto"/>
            </w:pPr>
            <w:r>
              <w:rPr>
                <w:rFonts w:ascii="Arial" w:eastAsia="Arial" w:hAnsi="Arial" w:cs="Arial"/>
                <w:color w:val="19354A"/>
                <w:sz w:val="20"/>
              </w:rPr>
              <w:t>Технический исполнитель</w:t>
            </w:r>
          </w:p>
        </w:tc>
        <w:tc>
          <w:tcPr>
            <w:tcW w:w="6123" w:type="dxa"/>
            <w:tcMar>
              <w:top w:w="90" w:type="dxa"/>
              <w:left w:w="105" w:type="dxa"/>
              <w:bottom w:w="90" w:type="dxa"/>
              <w:right w:w="105" w:type="dxa"/>
            </w:tcMar>
            <w:vAlign w:val="center"/>
          </w:tcPr>
          <w:p w14:paraId="27045D52" w14:textId="77777777" w:rsidR="000905B8" w:rsidRDefault="00000000">
            <w:pPr>
              <w:spacing w:before="20" w:after="40" w:line="257" w:lineRule="auto"/>
            </w:pPr>
            <w:r>
              <w:rPr>
                <w:rFonts w:ascii="Arial" w:eastAsia="Arial" w:hAnsi="Arial" w:cs="Arial"/>
                <w:color w:val="19354A"/>
                <w:sz w:val="20"/>
              </w:rPr>
              <w:t>Проверяет состояние и выполняет согласованное восстановление</w:t>
            </w:r>
          </w:p>
        </w:tc>
      </w:tr>
      <w:tr w:rsidR="000905B8" w14:paraId="6EA8500D" w14:textId="77777777">
        <w:trPr>
          <w:cantSplit/>
          <w:jc w:val="center"/>
        </w:trPr>
        <w:tc>
          <w:tcPr>
            <w:tcW w:w="3402" w:type="dxa"/>
            <w:shd w:val="clear" w:color="auto" w:fill="F0F4F6"/>
            <w:tcMar>
              <w:top w:w="90" w:type="dxa"/>
              <w:left w:w="105" w:type="dxa"/>
              <w:bottom w:w="90" w:type="dxa"/>
              <w:right w:w="105" w:type="dxa"/>
            </w:tcMar>
            <w:vAlign w:val="center"/>
          </w:tcPr>
          <w:p w14:paraId="69C00E7D" w14:textId="77777777" w:rsidR="000905B8" w:rsidRDefault="00000000">
            <w:pPr>
              <w:spacing w:before="20" w:after="40" w:line="257" w:lineRule="auto"/>
            </w:pPr>
            <w:r>
              <w:rPr>
                <w:rFonts w:ascii="Arial" w:eastAsia="Arial" w:hAnsi="Arial" w:cs="Arial"/>
                <w:color w:val="19354A"/>
                <w:sz w:val="20"/>
              </w:rPr>
              <w:t>Владелец сервиса</w:t>
            </w:r>
          </w:p>
        </w:tc>
        <w:tc>
          <w:tcPr>
            <w:tcW w:w="6123" w:type="dxa"/>
            <w:shd w:val="clear" w:color="auto" w:fill="F0F4F6"/>
            <w:tcMar>
              <w:top w:w="90" w:type="dxa"/>
              <w:left w:w="105" w:type="dxa"/>
              <w:bottom w:w="90" w:type="dxa"/>
              <w:right w:w="105" w:type="dxa"/>
            </w:tcMar>
            <w:vAlign w:val="center"/>
          </w:tcPr>
          <w:p w14:paraId="07F8CB9F" w14:textId="77777777" w:rsidR="000905B8" w:rsidRDefault="00000000">
            <w:pPr>
              <w:spacing w:before="20" w:after="40" w:line="257" w:lineRule="auto"/>
            </w:pPr>
            <w:r>
              <w:rPr>
                <w:rFonts w:ascii="Arial" w:eastAsia="Arial" w:hAnsi="Arial" w:cs="Arial"/>
                <w:color w:val="19354A"/>
                <w:sz w:val="20"/>
              </w:rPr>
              <w:t>Оценивает последствия для выдачи и пользователей</w:t>
            </w:r>
          </w:p>
        </w:tc>
      </w:tr>
      <w:tr w:rsidR="000905B8" w14:paraId="66AD2D39" w14:textId="77777777">
        <w:trPr>
          <w:cantSplit/>
          <w:jc w:val="center"/>
        </w:trPr>
        <w:tc>
          <w:tcPr>
            <w:tcW w:w="3402" w:type="dxa"/>
            <w:tcMar>
              <w:top w:w="90" w:type="dxa"/>
              <w:left w:w="105" w:type="dxa"/>
              <w:bottom w:w="90" w:type="dxa"/>
              <w:right w:w="105" w:type="dxa"/>
            </w:tcMar>
            <w:vAlign w:val="center"/>
          </w:tcPr>
          <w:p w14:paraId="4A13F2E4" w14:textId="77777777" w:rsidR="000905B8" w:rsidRDefault="00000000">
            <w:pPr>
              <w:spacing w:before="20" w:after="40" w:line="257" w:lineRule="auto"/>
            </w:pPr>
            <w:r>
              <w:rPr>
                <w:rFonts w:ascii="Arial" w:eastAsia="Arial" w:hAnsi="Arial" w:cs="Arial"/>
                <w:color w:val="19354A"/>
                <w:sz w:val="20"/>
              </w:rPr>
              <w:t>Ответственный за сообщения</w:t>
            </w:r>
          </w:p>
        </w:tc>
        <w:tc>
          <w:tcPr>
            <w:tcW w:w="6123" w:type="dxa"/>
            <w:tcMar>
              <w:top w:w="90" w:type="dxa"/>
              <w:left w:w="105" w:type="dxa"/>
              <w:bottom w:w="90" w:type="dxa"/>
              <w:right w:w="105" w:type="dxa"/>
            </w:tcMar>
            <w:vAlign w:val="center"/>
          </w:tcPr>
          <w:p w14:paraId="7A59EB84" w14:textId="77777777" w:rsidR="000905B8" w:rsidRDefault="00000000">
            <w:pPr>
              <w:spacing w:before="20" w:after="40" w:line="257" w:lineRule="auto"/>
            </w:pPr>
            <w:r>
              <w:rPr>
                <w:rFonts w:ascii="Arial" w:eastAsia="Arial" w:hAnsi="Arial" w:cs="Arial"/>
                <w:color w:val="19354A"/>
                <w:sz w:val="20"/>
              </w:rPr>
              <w:t>Публикует проверенный статус и время обновления</w:t>
            </w:r>
          </w:p>
        </w:tc>
      </w:tr>
    </w:tbl>
    <w:p w14:paraId="1CACD0BB" w14:textId="77777777" w:rsidR="000905B8" w:rsidRDefault="000905B8">
      <w:pPr>
        <w:spacing w:after="20" w:line="36" w:lineRule="auto"/>
      </w:pPr>
    </w:p>
    <w:p w14:paraId="2CD0546D" w14:textId="77777777" w:rsidR="000905B8" w:rsidRDefault="00000000">
      <w:r>
        <w:t>Предварительное сообщение строится из подтвержденного факта, затронутой функции, доступного действия и времени следующего обновления. Например: «Подтверждение новых запросов временно приостановлено. Ранее выданные подтверждения проверяются оператором. Не отправляйте повторные заявки; обновление статуса будет в 15:00». В реальном случае каждое условие и время должны быть согласованы.</w:t>
      </w:r>
    </w:p>
    <w:p w14:paraId="4F439FCE" w14:textId="77777777" w:rsidR="000905B8" w:rsidRDefault="00000000">
      <w:pPr>
        <w:pStyle w:val="21"/>
      </w:pPr>
      <w:r>
        <w:t>После восстановления</w:t>
      </w:r>
    </w:p>
    <w:p w14:paraId="7056833D" w14:textId="77777777" w:rsidR="000905B8" w:rsidRDefault="00000000">
      <w:r>
        <w:t>Разбор включает хронологию, последствия, обнаружение, принятые меры и последующие улучшения с владельцами. Практика Google SRE рассматривает постмортем как способ системного обучения без обвинительной подмены анализа [3]. Это не отменяет ответственности, а помогает выявить исправимые условия.</w:t>
      </w:r>
    </w:p>
    <w:p w14:paraId="41F5C075" w14:textId="77777777" w:rsidR="000905B8" w:rsidRDefault="00000000">
      <w:r>
        <w:t>Завершение инцидента не равно закрытию всех действий. Можно восстановить работу, но оставить задачу по проверке резервной процедуры. Такая задача должна попасть в управляемый план, иначе следующий цикл разработки вытеснит ее как не создающую новую видимую функцию.</w:t>
      </w:r>
    </w:p>
    <w:p w14:paraId="0BE527BE" w14:textId="77777777" w:rsidR="000905B8" w:rsidRDefault="00000000">
      <w:r>
        <w:br w:type="page"/>
      </w:r>
    </w:p>
    <w:p w14:paraId="71325254" w14:textId="77777777" w:rsidR="000905B8" w:rsidRDefault="00000000">
      <w:pPr>
        <w:pStyle w:val="1"/>
      </w:pPr>
      <w:r>
        <w:lastRenderedPageBreak/>
        <w:t>6. Самостоятельная работа и самопроверка</w:t>
      </w:r>
    </w:p>
    <w:p w14:paraId="328D4419" w14:textId="77777777" w:rsidR="000905B8" w:rsidRDefault="00000000">
      <w:pPr>
        <w:pStyle w:val="21"/>
      </w:pPr>
      <w:r>
        <w:t>Задание: готовность к потере доступности</w:t>
      </w:r>
    </w:p>
    <w:p w14:paraId="707A35FE" w14:textId="77777777" w:rsidR="000905B8" w:rsidRDefault="00000000">
      <w:r>
        <w:t>Составьте реестр шести рисков «Кампус Ресурса». Для трех приоритетных укажите причину, последствие, владельца, предупреждение, сигнал и план реакции. Создайте краткий реестр данных: назначение, доступ и срок хранения. Используйте только вымышленные записи.</w:t>
      </w:r>
    </w:p>
    <w:p w14:paraId="1B7632FC" w14:textId="77777777" w:rsidR="000905B8" w:rsidRDefault="00000000">
      <w:r>
        <w:t>Подготовьте настольный сценарий отказа журнала бронирований: роли, порядок проверки, учебные RTO/RPO, критерии восстановления и первое сообщение пользователям. Объясните, какой урок GitLab отражен в плане и чем ваш масштаб отличается. Объем — 3–4 страницы; реальные отключения не выполняются.</w:t>
      </w:r>
    </w:p>
    <w:p w14:paraId="208E9BA1" w14:textId="77777777" w:rsidR="000905B8" w:rsidRDefault="00000000">
      <w:pPr>
        <w:pStyle w:val="21"/>
      </w:pPr>
      <w:r>
        <w:t>Критерии оценивания: 100 баллов</w:t>
      </w:r>
    </w:p>
    <w:p w14:paraId="19F53E2A" w14:textId="77777777" w:rsidR="000905B8" w:rsidRDefault="00000000">
      <w:r>
        <w:t>Предметность рисков — 25; связь мер с причинами — 20; восстановление и критерии — 25; данные и коммуникация — 20; ограничения и источники — 10.</w:t>
      </w:r>
    </w:p>
    <w:p w14:paraId="705EA074" w14:textId="77777777" w:rsidR="000905B8" w:rsidRDefault="00000000">
      <w:pPr>
        <w:pStyle w:val="21"/>
      </w:pPr>
      <w:r>
        <w:t>Вопросы с ответами-ориентирами</w:t>
      </w:r>
    </w:p>
    <w:p w14:paraId="793E821D" w14:textId="77777777" w:rsidR="000905B8" w:rsidRDefault="00000000">
      <w:r>
        <w:t>1. Почему наличие копии недостаточно? Ориентир: неизвестны ее целостность, свежесть, доступность и время полного восстановления.</w:t>
      </w:r>
    </w:p>
    <w:p w14:paraId="6E129C07" w14:textId="77777777" w:rsidR="000905B8" w:rsidRDefault="00000000">
      <w:r>
        <w:t>2. Чем RTO отличается от RPO? Ориентир: первое относится к времени возвращения функции, второе — к допустимой потере изменений.</w:t>
      </w:r>
    </w:p>
    <w:p w14:paraId="5AF89E5F" w14:textId="77777777" w:rsidR="000905B8" w:rsidRDefault="00000000">
      <w:r>
        <w:t>3. Можно ли хранить все данные на всякий случай? Ориентир: нужны определенные цели, доступ и ограничение хранения.</w:t>
      </w:r>
    </w:p>
    <w:p w14:paraId="0EE076A9" w14:textId="77777777" w:rsidR="000905B8" w:rsidRDefault="00000000">
      <w:r>
        <w:t>4. Почему разбор не сводится к ошибке сотрудника? Ориентир: необходимо проверить всю цепочку условий, обнаружения и восстановления.</w:t>
      </w:r>
    </w:p>
    <w:p w14:paraId="5434E432" w14:textId="77777777" w:rsidR="000905B8" w:rsidRDefault="00000000">
      <w:pPr>
        <w:pStyle w:val="Callout"/>
        <w:pBdr>
          <w:left w:val="single" w:sz="16" w:space="8" w:color="246A73"/>
        </w:pBdr>
        <w:shd w:val="clear" w:color="auto" w:fill="EDF4F5"/>
      </w:pPr>
      <w:r>
        <w:t>Тест надежности должен сам быть безопасным: отдельная среда, синтетические данные, понятные границы и право остановить проверку.</w:t>
      </w:r>
    </w:p>
    <w:p w14:paraId="0C2331DA" w14:textId="77777777" w:rsidR="000905B8" w:rsidRDefault="00000000">
      <w:r>
        <w:br w:type="page"/>
      </w:r>
    </w:p>
    <w:p w14:paraId="3D3C29F3" w14:textId="77777777" w:rsidR="000905B8" w:rsidRDefault="00000000">
      <w:pPr>
        <w:pStyle w:val="1"/>
      </w:pPr>
      <w:r>
        <w:lastRenderedPageBreak/>
        <w:t>Итоги, понятия и источники</w:t>
      </w:r>
    </w:p>
    <w:p w14:paraId="48221A21" w14:textId="77777777" w:rsidR="000905B8" w:rsidRDefault="00000000">
      <w:r>
        <w:t>Риски становятся управляемыми, когда у них есть конкретные последствия, владельцы и проверяемые действия. GitLab показывает важность проверенного восстановления и контроля самих защитных процедур. Безопасность, приватность и эксплуатационная готовность должны входить в план до запуска, а не добавляться после завершения разработки.</w:t>
      </w:r>
    </w:p>
    <w:p w14:paraId="5F514F6F" w14:textId="77777777" w:rsidR="000905B8" w:rsidRDefault="00000000">
      <w:pPr>
        <w:pStyle w:val="21"/>
      </w:pPr>
      <w:r>
        <w:t>Мини-глоссарий</w:t>
      </w:r>
    </w:p>
    <w:p w14:paraId="4D61414C" w14:textId="77777777" w:rsidR="000905B8" w:rsidRDefault="00000000">
      <w:pPr>
        <w:spacing w:after="80"/>
      </w:pPr>
      <w:r>
        <w:rPr>
          <w:b/>
        </w:rPr>
        <w:t>Риск.</w:t>
      </w:r>
      <w:r>
        <w:t xml:space="preserve"> Возможное событие с последствиями для целей и участников.</w:t>
      </w:r>
    </w:p>
    <w:p w14:paraId="2712D0A2" w14:textId="77777777" w:rsidR="000905B8" w:rsidRDefault="00000000">
      <w:pPr>
        <w:spacing w:after="80"/>
      </w:pPr>
      <w:r>
        <w:rPr>
          <w:b/>
        </w:rPr>
        <w:t>Инцидент.</w:t>
      </w:r>
      <w:r>
        <w:t xml:space="preserve"> Возникшее событие, требующее согласованного реагирования.</w:t>
      </w:r>
    </w:p>
    <w:p w14:paraId="17DAB065" w14:textId="77777777" w:rsidR="000905B8" w:rsidRDefault="00000000">
      <w:pPr>
        <w:spacing w:after="80"/>
      </w:pPr>
      <w:r>
        <w:rPr>
          <w:b/>
        </w:rPr>
        <w:t>RTO.</w:t>
      </w:r>
      <w:r>
        <w:t xml:space="preserve"> Целевое время восстановления согласованной функции.</w:t>
      </w:r>
    </w:p>
    <w:p w14:paraId="3BADC87E" w14:textId="77777777" w:rsidR="000905B8" w:rsidRDefault="00000000">
      <w:pPr>
        <w:spacing w:after="80"/>
      </w:pPr>
      <w:r>
        <w:rPr>
          <w:b/>
        </w:rPr>
        <w:t>RPO.</w:t>
      </w:r>
      <w:r>
        <w:t xml:space="preserve"> Допустимая потеря изменений, выраженная временным интервалом.</w:t>
      </w:r>
    </w:p>
    <w:p w14:paraId="14F14D49" w14:textId="77777777" w:rsidR="000905B8" w:rsidRDefault="00000000">
      <w:pPr>
        <w:spacing w:after="80"/>
      </w:pPr>
      <w:r>
        <w:rPr>
          <w:b/>
        </w:rPr>
        <w:t>Минимизация данных.</w:t>
      </w:r>
      <w:r>
        <w:t xml:space="preserve"> Сбор и хранение только необходимых для определенной цели сведений.</w:t>
      </w:r>
    </w:p>
    <w:p w14:paraId="082EB640" w14:textId="77777777" w:rsidR="000905B8" w:rsidRDefault="00000000">
      <w:pPr>
        <w:spacing w:after="80"/>
      </w:pPr>
      <w:r>
        <w:rPr>
          <w:b/>
        </w:rPr>
        <w:t>Постмортем.</w:t>
      </w:r>
      <w:r>
        <w:t xml:space="preserve"> Разбор инцидента с действиями для предотвращения и улучшения реакции.</w:t>
      </w:r>
    </w:p>
    <w:p w14:paraId="031268BB" w14:textId="77777777" w:rsidR="000905B8" w:rsidRPr="00A11838" w:rsidRDefault="00000000">
      <w:pPr>
        <w:pStyle w:val="21"/>
        <w:rPr>
          <w:lang w:val="en-US"/>
        </w:rPr>
      </w:pPr>
      <w:r>
        <w:t>Источники</w:t>
      </w:r>
      <w:r w:rsidRPr="00A11838">
        <w:rPr>
          <w:lang w:val="en-US"/>
        </w:rPr>
        <w:t xml:space="preserve"> </w:t>
      </w:r>
      <w:r>
        <w:t>и</w:t>
      </w:r>
      <w:r w:rsidRPr="00A11838">
        <w:rPr>
          <w:lang w:val="en-US"/>
        </w:rPr>
        <w:t xml:space="preserve"> </w:t>
      </w:r>
      <w:r>
        <w:t>практическое</w:t>
      </w:r>
      <w:r w:rsidRPr="00A11838">
        <w:rPr>
          <w:lang w:val="en-US"/>
        </w:rPr>
        <w:t xml:space="preserve"> </w:t>
      </w:r>
      <w:r>
        <w:t>чтение</w:t>
      </w:r>
    </w:p>
    <w:p w14:paraId="7448793D" w14:textId="77777777" w:rsidR="000905B8" w:rsidRPr="00A11838" w:rsidRDefault="00000000">
      <w:pPr>
        <w:spacing w:line="252" w:lineRule="auto"/>
        <w:rPr>
          <w:lang w:val="en-US"/>
        </w:rPr>
      </w:pPr>
      <w:r w:rsidRPr="00A11838">
        <w:rPr>
          <w:rFonts w:ascii="Arial" w:eastAsia="Arial" w:hAnsi="Arial" w:cs="Arial"/>
          <w:color w:val="19354A"/>
          <w:sz w:val="21"/>
          <w:lang w:val="en-US"/>
        </w:rPr>
        <w:t xml:space="preserve">[1] </w:t>
      </w:r>
      <w:hyperlink r:id="rId8">
        <w:r w:rsidRPr="00A11838">
          <w:rPr>
            <w:rFonts w:ascii="Arial" w:hAnsi="Arial"/>
            <w:color w:val="246A73"/>
            <w:sz w:val="21"/>
            <w:u w:val="single"/>
            <w:lang w:val="en-US"/>
          </w:rPr>
          <w:t>GitLab. Postmortem of database outage of January 31. 10.02.2017.</w:t>
        </w:r>
      </w:hyperlink>
    </w:p>
    <w:p w14:paraId="1B6018EB" w14:textId="77777777" w:rsidR="000905B8" w:rsidRPr="00A11838" w:rsidRDefault="00000000">
      <w:pPr>
        <w:spacing w:line="252" w:lineRule="auto"/>
        <w:rPr>
          <w:lang w:val="en-US"/>
        </w:rPr>
      </w:pPr>
      <w:r w:rsidRPr="00A11838">
        <w:rPr>
          <w:rFonts w:ascii="Arial" w:eastAsia="Arial" w:hAnsi="Arial" w:cs="Arial"/>
          <w:color w:val="19354A"/>
          <w:sz w:val="21"/>
          <w:lang w:val="en-US"/>
        </w:rPr>
        <w:t xml:space="preserve">[2] </w:t>
      </w:r>
      <w:hyperlink r:id="rId9">
        <w:r w:rsidRPr="00A11838">
          <w:rPr>
            <w:rFonts w:ascii="Arial" w:hAnsi="Arial"/>
            <w:color w:val="246A73"/>
            <w:sz w:val="21"/>
            <w:u w:val="single"/>
            <w:lang w:val="en-US"/>
          </w:rPr>
          <w:t>NIST. Cybersecurity Framework: Frequently Asked Questions. CSF 2.0.</w:t>
        </w:r>
      </w:hyperlink>
    </w:p>
    <w:p w14:paraId="612C7DA2" w14:textId="0A49ECCC" w:rsidR="000905B8" w:rsidRDefault="00000000" w:rsidP="00A11838">
      <w:pPr>
        <w:spacing w:line="252" w:lineRule="auto"/>
      </w:pPr>
      <w:r w:rsidRPr="00A11838">
        <w:rPr>
          <w:rFonts w:ascii="Arial" w:eastAsia="Arial" w:hAnsi="Arial" w:cs="Arial"/>
          <w:color w:val="19354A"/>
          <w:sz w:val="21"/>
          <w:lang w:val="en-US"/>
        </w:rPr>
        <w:t xml:space="preserve">[3] </w:t>
      </w:r>
      <w:hyperlink r:id="rId10">
        <w:r w:rsidRPr="00A11838">
          <w:rPr>
            <w:rFonts w:ascii="Arial" w:hAnsi="Arial"/>
            <w:color w:val="246A73"/>
            <w:sz w:val="21"/>
            <w:u w:val="single"/>
            <w:lang w:val="en-US"/>
          </w:rPr>
          <w:t>Google SRE. Postmortem Culture: Learning from Failure.</w:t>
        </w:r>
      </w:hyperlink>
    </w:p>
    <w:sectPr w:rsidR="000905B8" w:rsidSect="00034616">
      <w:headerReference w:type="default" r:id="rId11"/>
      <w:footerReference w:type="default" r:id="rId12"/>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2C80" w14:textId="77777777" w:rsidR="0078282E" w:rsidRDefault="0078282E">
      <w:pPr>
        <w:spacing w:after="0" w:line="240" w:lineRule="auto"/>
      </w:pPr>
      <w:r>
        <w:separator/>
      </w:r>
    </w:p>
  </w:endnote>
  <w:endnote w:type="continuationSeparator" w:id="0">
    <w:p w14:paraId="3C1376B5" w14:textId="77777777" w:rsidR="0078282E" w:rsidRDefault="0078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181" w14:textId="61D1FBF9" w:rsidR="000905B8" w:rsidRDefault="000905B8">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E3F35" w14:textId="77777777" w:rsidR="0078282E" w:rsidRDefault="0078282E">
      <w:pPr>
        <w:spacing w:after="0" w:line="240" w:lineRule="auto"/>
      </w:pPr>
      <w:r>
        <w:separator/>
      </w:r>
    </w:p>
  </w:footnote>
  <w:footnote w:type="continuationSeparator" w:id="0">
    <w:p w14:paraId="21B596F8" w14:textId="77777777" w:rsidR="0078282E" w:rsidRDefault="0078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BCB1" w14:textId="72E54D43" w:rsidR="000905B8" w:rsidRDefault="000905B8">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02544198">
    <w:abstractNumId w:val="8"/>
  </w:num>
  <w:num w:numId="2" w16cid:durableId="1939094464">
    <w:abstractNumId w:val="6"/>
  </w:num>
  <w:num w:numId="3" w16cid:durableId="2014601075">
    <w:abstractNumId w:val="5"/>
  </w:num>
  <w:num w:numId="4" w16cid:durableId="1052998761">
    <w:abstractNumId w:val="4"/>
  </w:num>
  <w:num w:numId="5" w16cid:durableId="1412387773">
    <w:abstractNumId w:val="7"/>
  </w:num>
  <w:num w:numId="6" w16cid:durableId="677003549">
    <w:abstractNumId w:val="3"/>
  </w:num>
  <w:num w:numId="7" w16cid:durableId="1061710662">
    <w:abstractNumId w:val="2"/>
  </w:num>
  <w:num w:numId="8" w16cid:durableId="45682497">
    <w:abstractNumId w:val="1"/>
  </w:num>
  <w:num w:numId="9" w16cid:durableId="22448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5B8"/>
    <w:rsid w:val="0015074B"/>
    <w:rsid w:val="00174185"/>
    <w:rsid w:val="0029639D"/>
    <w:rsid w:val="00326F90"/>
    <w:rsid w:val="0078282E"/>
    <w:rsid w:val="00A1183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8172B"/>
  <w14:defaultImageDpi w14:val="300"/>
  <w15:docId w15:val="{990F3253-A76D-4016-B53E-8D9C8BF8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gitlab.com/blog/postmortem-of-database-outage-of-january-3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re.google/sre-book/postmortem-culture/" TargetMode="External"/><Relationship Id="rId4" Type="http://schemas.openxmlformats.org/officeDocument/2006/relationships/settings" Target="settings.xml"/><Relationship Id="rId9" Type="http://schemas.openxmlformats.org/officeDocument/2006/relationships/hyperlink" Target="https://www.nist.gov/cyberframework/faq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Риски, безопасность, приватность и устойчивость проекта</dc:title>
  <dc:subject>Управление цифровыми проектами — лекция 10</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2026-09-28T15:05:00Z</dcterms:modified>
  <cp:category/>
  <dc:language>ru-RU</dc:language>
</cp:coreProperties>
</file>