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62C342" w14:textId="77777777" w:rsidR="00453CA4" w:rsidRDefault="00000000">
      <w:pPr>
        <w:pStyle w:val="aa"/>
      </w:pPr>
      <w:r>
        <w:t>Оценка трудоемкости, сроки, зависимости и загрузка команды</w:t>
      </w:r>
    </w:p>
    <w:p w14:paraId="34BF875B" w14:textId="77777777" w:rsidR="00453CA4" w:rsidRDefault="00000000">
      <w:pPr>
        <w:pStyle w:val="1"/>
      </w:pPr>
      <w:r>
        <w:t>1. Что означает оценка работы</w:t>
      </w:r>
    </w:p>
    <w:p w14:paraId="32B88880" w14:textId="77777777" w:rsidR="00453CA4" w:rsidRDefault="00000000">
      <w:r>
        <w:t>Трудоемкость выражает затраты труда, длительность — время от начала до завершения работы, а календарный срок — дату с учетом расписания, выходных и ожиданий. Пять человеко-дней не означают, что пять исполнителей гарантированно завершат задачу за день: некоторые действия последовательны, требуют передачи контекста или допускают только одного участника.</w:t>
      </w:r>
    </w:p>
    <w:p w14:paraId="6C595331" w14:textId="77777777" w:rsidR="00453CA4" w:rsidRDefault="00000000">
      <w:r>
        <w:t>Оценивать полезно не название функции, а сценарий и условия готовности. «Сделать уведомления» может включать текст, события, проверку адресов, повторную отправку, диагностику и настройку сервиса. Если часть этого объема не названа, разные оценки относятся к разной работе.</w:t>
      </w:r>
    </w:p>
    <w:tbl>
      <w:tblPr>
        <w:tblW w:w="0" w:type="auto"/>
        <w:jc w:val="center"/>
        <w:tblLayout w:type="fixed"/>
        <w:tblLook w:val="04A0" w:firstRow="1" w:lastRow="0" w:firstColumn="1" w:lastColumn="0" w:noHBand="0" w:noVBand="1"/>
      </w:tblPr>
      <w:tblGrid>
        <w:gridCol w:w="3402"/>
        <w:gridCol w:w="6123"/>
      </w:tblGrid>
      <w:tr w:rsidR="00453CA4" w14:paraId="7C72664A" w14:textId="77777777">
        <w:trPr>
          <w:cantSplit/>
          <w:tblHeader/>
          <w:jc w:val="center"/>
        </w:trPr>
        <w:tc>
          <w:tcPr>
            <w:tcW w:w="3402" w:type="dxa"/>
            <w:shd w:val="clear" w:color="auto" w:fill="19354A"/>
            <w:tcMar>
              <w:top w:w="90" w:type="dxa"/>
              <w:left w:w="105" w:type="dxa"/>
              <w:bottom w:w="90" w:type="dxa"/>
              <w:right w:w="105" w:type="dxa"/>
            </w:tcMar>
            <w:vAlign w:val="center"/>
          </w:tcPr>
          <w:p w14:paraId="39D95D96" w14:textId="77777777" w:rsidR="00453CA4" w:rsidRDefault="00000000">
            <w:pPr>
              <w:spacing w:before="20" w:after="40" w:line="257" w:lineRule="auto"/>
            </w:pPr>
            <w:r>
              <w:rPr>
                <w:rFonts w:ascii="Arial" w:eastAsia="Arial" w:hAnsi="Arial" w:cs="Arial"/>
                <w:b/>
                <w:color w:val="FFFFFF"/>
                <w:sz w:val="20"/>
              </w:rPr>
              <w:t>Источник неопределенности</w:t>
            </w:r>
          </w:p>
        </w:tc>
        <w:tc>
          <w:tcPr>
            <w:tcW w:w="6123" w:type="dxa"/>
            <w:shd w:val="clear" w:color="auto" w:fill="19354A"/>
            <w:tcMar>
              <w:top w:w="90" w:type="dxa"/>
              <w:left w:w="105" w:type="dxa"/>
              <w:bottom w:w="90" w:type="dxa"/>
              <w:right w:w="105" w:type="dxa"/>
            </w:tcMar>
            <w:vAlign w:val="center"/>
          </w:tcPr>
          <w:p w14:paraId="62E814CA" w14:textId="77777777" w:rsidR="00453CA4" w:rsidRDefault="00000000">
            <w:pPr>
              <w:spacing w:before="20" w:after="40" w:line="257" w:lineRule="auto"/>
            </w:pPr>
            <w:r>
              <w:rPr>
                <w:rFonts w:ascii="Arial" w:eastAsia="Arial" w:hAnsi="Arial" w:cs="Arial"/>
                <w:b/>
                <w:color w:val="FFFFFF"/>
                <w:sz w:val="20"/>
              </w:rPr>
              <w:t>Практическое действие</w:t>
            </w:r>
          </w:p>
        </w:tc>
      </w:tr>
      <w:tr w:rsidR="00453CA4" w14:paraId="1D246BE6" w14:textId="77777777">
        <w:trPr>
          <w:cantSplit/>
          <w:jc w:val="center"/>
        </w:trPr>
        <w:tc>
          <w:tcPr>
            <w:tcW w:w="3402" w:type="dxa"/>
            <w:shd w:val="clear" w:color="auto" w:fill="F0F4F6"/>
            <w:tcMar>
              <w:top w:w="90" w:type="dxa"/>
              <w:left w:w="105" w:type="dxa"/>
              <w:bottom w:w="90" w:type="dxa"/>
              <w:right w:w="105" w:type="dxa"/>
            </w:tcMar>
            <w:vAlign w:val="center"/>
          </w:tcPr>
          <w:p w14:paraId="4BCB2E13" w14:textId="77777777" w:rsidR="00453CA4" w:rsidRDefault="00000000">
            <w:pPr>
              <w:spacing w:before="20" w:after="40" w:line="257" w:lineRule="auto"/>
            </w:pPr>
            <w:r>
              <w:rPr>
                <w:rFonts w:ascii="Arial" w:eastAsia="Arial" w:hAnsi="Arial" w:cs="Arial"/>
                <w:color w:val="19354A"/>
                <w:sz w:val="20"/>
              </w:rPr>
              <w:t>Неясен сценарий</w:t>
            </w:r>
          </w:p>
        </w:tc>
        <w:tc>
          <w:tcPr>
            <w:tcW w:w="6123" w:type="dxa"/>
            <w:shd w:val="clear" w:color="auto" w:fill="F0F4F6"/>
            <w:tcMar>
              <w:top w:w="90" w:type="dxa"/>
              <w:left w:w="105" w:type="dxa"/>
              <w:bottom w:w="90" w:type="dxa"/>
              <w:right w:w="105" w:type="dxa"/>
            </w:tcMar>
            <w:vAlign w:val="center"/>
          </w:tcPr>
          <w:p w14:paraId="4CB37F38" w14:textId="77777777" w:rsidR="00453CA4" w:rsidRDefault="00000000">
            <w:pPr>
              <w:spacing w:before="20" w:after="40" w:line="257" w:lineRule="auto"/>
            </w:pPr>
            <w:r>
              <w:rPr>
                <w:rFonts w:ascii="Arial" w:eastAsia="Arial" w:hAnsi="Arial" w:cs="Arial"/>
                <w:color w:val="19354A"/>
                <w:sz w:val="20"/>
              </w:rPr>
              <w:t>Уточнить критерии приемки</w:t>
            </w:r>
          </w:p>
        </w:tc>
      </w:tr>
      <w:tr w:rsidR="00453CA4" w14:paraId="792DA683" w14:textId="77777777">
        <w:trPr>
          <w:cantSplit/>
          <w:jc w:val="center"/>
        </w:trPr>
        <w:tc>
          <w:tcPr>
            <w:tcW w:w="3402" w:type="dxa"/>
            <w:tcMar>
              <w:top w:w="90" w:type="dxa"/>
              <w:left w:w="105" w:type="dxa"/>
              <w:bottom w:w="90" w:type="dxa"/>
              <w:right w:w="105" w:type="dxa"/>
            </w:tcMar>
            <w:vAlign w:val="center"/>
          </w:tcPr>
          <w:p w14:paraId="194C2741" w14:textId="77777777" w:rsidR="00453CA4" w:rsidRDefault="00000000">
            <w:pPr>
              <w:spacing w:before="20" w:after="40" w:line="257" w:lineRule="auto"/>
            </w:pPr>
            <w:r>
              <w:rPr>
                <w:rFonts w:ascii="Arial" w:eastAsia="Arial" w:hAnsi="Arial" w:cs="Arial"/>
                <w:color w:val="19354A"/>
                <w:sz w:val="20"/>
              </w:rPr>
              <w:t>Новая интеграция</w:t>
            </w:r>
          </w:p>
        </w:tc>
        <w:tc>
          <w:tcPr>
            <w:tcW w:w="6123" w:type="dxa"/>
            <w:tcMar>
              <w:top w:w="90" w:type="dxa"/>
              <w:left w:w="105" w:type="dxa"/>
              <w:bottom w:w="90" w:type="dxa"/>
              <w:right w:w="105" w:type="dxa"/>
            </w:tcMar>
            <w:vAlign w:val="center"/>
          </w:tcPr>
          <w:p w14:paraId="198AB425" w14:textId="77777777" w:rsidR="00453CA4" w:rsidRDefault="00000000">
            <w:pPr>
              <w:spacing w:before="20" w:after="40" w:line="257" w:lineRule="auto"/>
            </w:pPr>
            <w:r>
              <w:rPr>
                <w:rFonts w:ascii="Arial" w:eastAsia="Arial" w:hAnsi="Arial" w:cs="Arial"/>
                <w:color w:val="19354A"/>
                <w:sz w:val="20"/>
              </w:rPr>
              <w:t>Провести ограниченную техническую проверку</w:t>
            </w:r>
          </w:p>
        </w:tc>
      </w:tr>
      <w:tr w:rsidR="00453CA4" w14:paraId="455ECBAA" w14:textId="77777777">
        <w:trPr>
          <w:cantSplit/>
          <w:jc w:val="center"/>
        </w:trPr>
        <w:tc>
          <w:tcPr>
            <w:tcW w:w="3402" w:type="dxa"/>
            <w:shd w:val="clear" w:color="auto" w:fill="F0F4F6"/>
            <w:tcMar>
              <w:top w:w="90" w:type="dxa"/>
              <w:left w:w="105" w:type="dxa"/>
              <w:bottom w:w="90" w:type="dxa"/>
              <w:right w:w="105" w:type="dxa"/>
            </w:tcMar>
            <w:vAlign w:val="center"/>
          </w:tcPr>
          <w:p w14:paraId="6759DCD5" w14:textId="77777777" w:rsidR="00453CA4" w:rsidRDefault="00000000">
            <w:pPr>
              <w:spacing w:before="20" w:after="40" w:line="257" w:lineRule="auto"/>
            </w:pPr>
            <w:r>
              <w:rPr>
                <w:rFonts w:ascii="Arial" w:eastAsia="Arial" w:hAnsi="Arial" w:cs="Arial"/>
                <w:color w:val="19354A"/>
                <w:sz w:val="20"/>
              </w:rPr>
              <w:t>Незнакомый инструмент</w:t>
            </w:r>
          </w:p>
        </w:tc>
        <w:tc>
          <w:tcPr>
            <w:tcW w:w="6123" w:type="dxa"/>
            <w:shd w:val="clear" w:color="auto" w:fill="F0F4F6"/>
            <w:tcMar>
              <w:top w:w="90" w:type="dxa"/>
              <w:left w:w="105" w:type="dxa"/>
              <w:bottom w:w="90" w:type="dxa"/>
              <w:right w:w="105" w:type="dxa"/>
            </w:tcMar>
            <w:vAlign w:val="center"/>
          </w:tcPr>
          <w:p w14:paraId="7D79D149" w14:textId="77777777" w:rsidR="00453CA4" w:rsidRDefault="00000000">
            <w:pPr>
              <w:spacing w:before="20" w:after="40" w:line="257" w:lineRule="auto"/>
            </w:pPr>
            <w:r>
              <w:rPr>
                <w:rFonts w:ascii="Arial" w:eastAsia="Arial" w:hAnsi="Arial" w:cs="Arial"/>
                <w:color w:val="19354A"/>
                <w:sz w:val="20"/>
              </w:rPr>
              <w:t>Отдельно учитывать обучение</w:t>
            </w:r>
          </w:p>
        </w:tc>
      </w:tr>
      <w:tr w:rsidR="00453CA4" w14:paraId="7B706B20" w14:textId="77777777">
        <w:trPr>
          <w:cantSplit/>
          <w:jc w:val="center"/>
        </w:trPr>
        <w:tc>
          <w:tcPr>
            <w:tcW w:w="3402" w:type="dxa"/>
            <w:tcMar>
              <w:top w:w="90" w:type="dxa"/>
              <w:left w:w="105" w:type="dxa"/>
              <w:bottom w:w="90" w:type="dxa"/>
              <w:right w:w="105" w:type="dxa"/>
            </w:tcMar>
            <w:vAlign w:val="center"/>
          </w:tcPr>
          <w:p w14:paraId="60B81332" w14:textId="77777777" w:rsidR="00453CA4" w:rsidRDefault="00000000">
            <w:pPr>
              <w:spacing w:before="20" w:after="40" w:line="257" w:lineRule="auto"/>
            </w:pPr>
            <w:r>
              <w:rPr>
                <w:rFonts w:ascii="Arial" w:eastAsia="Arial" w:hAnsi="Arial" w:cs="Arial"/>
                <w:color w:val="19354A"/>
                <w:sz w:val="20"/>
              </w:rPr>
              <w:t>Ожидание согласования</w:t>
            </w:r>
          </w:p>
        </w:tc>
        <w:tc>
          <w:tcPr>
            <w:tcW w:w="6123" w:type="dxa"/>
            <w:tcMar>
              <w:top w:w="90" w:type="dxa"/>
              <w:left w:w="105" w:type="dxa"/>
              <w:bottom w:w="90" w:type="dxa"/>
              <w:right w:w="105" w:type="dxa"/>
            </w:tcMar>
            <w:vAlign w:val="center"/>
          </w:tcPr>
          <w:p w14:paraId="10C54839" w14:textId="77777777" w:rsidR="00453CA4" w:rsidRDefault="00000000">
            <w:pPr>
              <w:spacing w:before="20" w:after="40" w:line="257" w:lineRule="auto"/>
            </w:pPr>
            <w:r>
              <w:rPr>
                <w:rFonts w:ascii="Arial" w:eastAsia="Arial" w:hAnsi="Arial" w:cs="Arial"/>
                <w:color w:val="19354A"/>
                <w:sz w:val="20"/>
              </w:rPr>
              <w:t>Включить внешнюю зависимость и срок ответа</w:t>
            </w:r>
          </w:p>
        </w:tc>
      </w:tr>
      <w:tr w:rsidR="00453CA4" w14:paraId="559D9FE6" w14:textId="77777777">
        <w:trPr>
          <w:cantSplit/>
          <w:jc w:val="center"/>
        </w:trPr>
        <w:tc>
          <w:tcPr>
            <w:tcW w:w="3402" w:type="dxa"/>
            <w:shd w:val="clear" w:color="auto" w:fill="F0F4F6"/>
            <w:tcMar>
              <w:top w:w="90" w:type="dxa"/>
              <w:left w:w="105" w:type="dxa"/>
              <w:bottom w:w="90" w:type="dxa"/>
              <w:right w:w="105" w:type="dxa"/>
            </w:tcMar>
            <w:vAlign w:val="center"/>
          </w:tcPr>
          <w:p w14:paraId="22CAA236" w14:textId="77777777" w:rsidR="00453CA4" w:rsidRDefault="00000000">
            <w:pPr>
              <w:spacing w:before="20" w:after="40" w:line="257" w:lineRule="auto"/>
            </w:pPr>
            <w:r>
              <w:rPr>
                <w:rFonts w:ascii="Arial" w:eastAsia="Arial" w:hAnsi="Arial" w:cs="Arial"/>
                <w:color w:val="19354A"/>
                <w:sz w:val="20"/>
              </w:rPr>
              <w:t>Разный уровень качества</w:t>
            </w:r>
          </w:p>
        </w:tc>
        <w:tc>
          <w:tcPr>
            <w:tcW w:w="6123" w:type="dxa"/>
            <w:shd w:val="clear" w:color="auto" w:fill="F0F4F6"/>
            <w:tcMar>
              <w:top w:w="90" w:type="dxa"/>
              <w:left w:w="105" w:type="dxa"/>
              <w:bottom w:w="90" w:type="dxa"/>
              <w:right w:w="105" w:type="dxa"/>
            </w:tcMar>
            <w:vAlign w:val="center"/>
          </w:tcPr>
          <w:p w14:paraId="52BDC78F" w14:textId="77777777" w:rsidR="00453CA4" w:rsidRDefault="00000000">
            <w:pPr>
              <w:spacing w:before="20" w:after="40" w:line="257" w:lineRule="auto"/>
            </w:pPr>
            <w:r>
              <w:rPr>
                <w:rFonts w:ascii="Arial" w:eastAsia="Arial" w:hAnsi="Arial" w:cs="Arial"/>
                <w:color w:val="19354A"/>
                <w:sz w:val="20"/>
              </w:rPr>
              <w:t>Согласовать общую готовность</w:t>
            </w:r>
          </w:p>
        </w:tc>
      </w:tr>
    </w:tbl>
    <w:p w14:paraId="1B0C2A6D" w14:textId="77777777" w:rsidR="00453CA4" w:rsidRDefault="00453CA4">
      <w:pPr>
        <w:spacing w:after="20" w:line="36" w:lineRule="auto"/>
      </w:pPr>
    </w:p>
    <w:p w14:paraId="3CC45258" w14:textId="77777777" w:rsidR="00453CA4" w:rsidRDefault="00000000">
      <w:pPr>
        <w:pStyle w:val="21"/>
      </w:pPr>
      <w:r>
        <w:t>Диапазон вместо ложной точности</w:t>
      </w:r>
    </w:p>
    <w:p w14:paraId="5297BD07" w14:textId="77777777" w:rsidR="00453CA4" w:rsidRDefault="00000000">
      <w:r>
        <w:t>В условном примере оптимистичная оценка — 4 дня, наиболее вероятная — 6, неблагоприятная — 14. Учебная трехточечная формула PERT дает (4 + 4 × 6 + 14) / 6 = 7 дней. Это расчет при выбранной модели, а не статистически доказанный срок или 95-процентный интервал. Исходные оценки требуют объяснения.</w:t>
      </w:r>
    </w:p>
    <w:p w14:paraId="223BA530" w14:textId="77777777" w:rsidR="00453CA4" w:rsidRDefault="00000000">
      <w:r>
        <w:t>Диапазон полезен, когда связан с условиями: нижняя граница предполагает доступный интерфейс, верхняя — необходимость обходного решения. После технической проверки диапазон пересматривают. Нельзя превращать среднее значение в гарантированную дату без учета риска и последующих зависимостей.</w:t>
      </w:r>
    </w:p>
    <w:p w14:paraId="653CEEA3" w14:textId="77777777" w:rsidR="00453CA4" w:rsidRDefault="00000000">
      <w:r>
        <w:br w:type="page"/>
      </w:r>
    </w:p>
    <w:p w14:paraId="6D9BD900" w14:textId="77777777" w:rsidR="00453CA4" w:rsidRDefault="00000000">
      <w:pPr>
        <w:pStyle w:val="1"/>
      </w:pPr>
      <w:r>
        <w:lastRenderedPageBreak/>
        <w:t>2. Зависимости и критический путь: расчет</w:t>
      </w:r>
    </w:p>
    <w:p w14:paraId="0EE0C386" w14:textId="77777777" w:rsidR="00453CA4" w:rsidRDefault="00000000">
      <w:r>
        <w:t>Рассмотрим независимый учебный план. Длительности заданы в рабочих днях; доступность разных исполнителей позволяет указанную параллельность. Отсчет начинается с нулевого дня. Задача может стартовать только после завершения всех непосредственных предшественников.</w:t>
      </w:r>
    </w:p>
    <w:tbl>
      <w:tblPr>
        <w:tblW w:w="0" w:type="auto"/>
        <w:jc w:val="center"/>
        <w:tblLayout w:type="fixed"/>
        <w:tblLook w:val="04A0" w:firstRow="1" w:lastRow="0" w:firstColumn="1" w:lastColumn="0" w:noHBand="0" w:noVBand="1"/>
      </w:tblPr>
      <w:tblGrid>
        <w:gridCol w:w="4139"/>
        <w:gridCol w:w="850"/>
        <w:gridCol w:w="1474"/>
        <w:gridCol w:w="3061"/>
      </w:tblGrid>
      <w:tr w:rsidR="00453CA4" w14:paraId="25C98F78" w14:textId="77777777">
        <w:trPr>
          <w:cantSplit/>
          <w:tblHeader/>
          <w:jc w:val="center"/>
        </w:trPr>
        <w:tc>
          <w:tcPr>
            <w:tcW w:w="4139" w:type="dxa"/>
            <w:shd w:val="clear" w:color="auto" w:fill="19354A"/>
            <w:tcMar>
              <w:top w:w="90" w:type="dxa"/>
              <w:left w:w="105" w:type="dxa"/>
              <w:bottom w:w="90" w:type="dxa"/>
              <w:right w:w="105" w:type="dxa"/>
            </w:tcMar>
            <w:vAlign w:val="center"/>
          </w:tcPr>
          <w:p w14:paraId="5FB99C28" w14:textId="77777777" w:rsidR="00453CA4" w:rsidRDefault="00000000">
            <w:pPr>
              <w:spacing w:before="20" w:after="40" w:line="257" w:lineRule="auto"/>
            </w:pPr>
            <w:r>
              <w:rPr>
                <w:rFonts w:ascii="Arial" w:eastAsia="Arial" w:hAnsi="Arial" w:cs="Arial"/>
                <w:b/>
                <w:color w:val="FFFFFF"/>
                <w:sz w:val="20"/>
              </w:rPr>
              <w:t>Код и работа</w:t>
            </w:r>
          </w:p>
        </w:tc>
        <w:tc>
          <w:tcPr>
            <w:tcW w:w="850" w:type="dxa"/>
            <w:shd w:val="clear" w:color="auto" w:fill="19354A"/>
            <w:tcMar>
              <w:top w:w="90" w:type="dxa"/>
              <w:left w:w="105" w:type="dxa"/>
              <w:bottom w:w="90" w:type="dxa"/>
              <w:right w:w="105" w:type="dxa"/>
            </w:tcMar>
            <w:vAlign w:val="center"/>
          </w:tcPr>
          <w:p w14:paraId="6EA89860" w14:textId="77777777" w:rsidR="00453CA4" w:rsidRDefault="00000000">
            <w:pPr>
              <w:spacing w:before="20" w:after="40" w:line="257" w:lineRule="auto"/>
            </w:pPr>
            <w:r>
              <w:rPr>
                <w:rFonts w:ascii="Arial" w:eastAsia="Arial" w:hAnsi="Arial" w:cs="Arial"/>
                <w:b/>
                <w:color w:val="FFFFFF"/>
                <w:sz w:val="20"/>
              </w:rPr>
              <w:t>Дни</w:t>
            </w:r>
          </w:p>
        </w:tc>
        <w:tc>
          <w:tcPr>
            <w:tcW w:w="1474" w:type="dxa"/>
            <w:shd w:val="clear" w:color="auto" w:fill="19354A"/>
            <w:tcMar>
              <w:top w:w="90" w:type="dxa"/>
              <w:left w:w="105" w:type="dxa"/>
              <w:bottom w:w="90" w:type="dxa"/>
              <w:right w:w="105" w:type="dxa"/>
            </w:tcMar>
            <w:vAlign w:val="center"/>
          </w:tcPr>
          <w:p w14:paraId="54EA7FA7" w14:textId="77777777" w:rsidR="00453CA4" w:rsidRDefault="00000000">
            <w:pPr>
              <w:spacing w:before="20" w:after="40" w:line="257" w:lineRule="auto"/>
            </w:pPr>
            <w:r>
              <w:rPr>
                <w:rFonts w:ascii="Arial" w:eastAsia="Arial" w:hAnsi="Arial" w:cs="Arial"/>
                <w:b/>
                <w:color w:val="FFFFFF"/>
                <w:sz w:val="20"/>
              </w:rPr>
              <w:t>После</w:t>
            </w:r>
          </w:p>
        </w:tc>
        <w:tc>
          <w:tcPr>
            <w:tcW w:w="3061" w:type="dxa"/>
            <w:shd w:val="clear" w:color="auto" w:fill="19354A"/>
            <w:tcMar>
              <w:top w:w="90" w:type="dxa"/>
              <w:left w:w="105" w:type="dxa"/>
              <w:bottom w:w="90" w:type="dxa"/>
              <w:right w:w="105" w:type="dxa"/>
            </w:tcMar>
            <w:vAlign w:val="center"/>
          </w:tcPr>
          <w:p w14:paraId="43300F59" w14:textId="77777777" w:rsidR="00453CA4" w:rsidRDefault="00000000">
            <w:pPr>
              <w:spacing w:before="20" w:after="40" w:line="257" w:lineRule="auto"/>
            </w:pPr>
            <w:r>
              <w:rPr>
                <w:rFonts w:ascii="Arial" w:eastAsia="Arial" w:hAnsi="Arial" w:cs="Arial"/>
                <w:b/>
                <w:color w:val="FFFFFF"/>
                <w:sz w:val="20"/>
              </w:rPr>
              <w:t>Раннее начало–конец</w:t>
            </w:r>
          </w:p>
        </w:tc>
      </w:tr>
      <w:tr w:rsidR="00453CA4" w14:paraId="1FB59859" w14:textId="77777777">
        <w:trPr>
          <w:cantSplit/>
          <w:jc w:val="center"/>
        </w:trPr>
        <w:tc>
          <w:tcPr>
            <w:tcW w:w="4139" w:type="dxa"/>
            <w:shd w:val="clear" w:color="auto" w:fill="F0F4F6"/>
            <w:tcMar>
              <w:top w:w="90" w:type="dxa"/>
              <w:left w:w="105" w:type="dxa"/>
              <w:bottom w:w="90" w:type="dxa"/>
              <w:right w:w="105" w:type="dxa"/>
            </w:tcMar>
            <w:vAlign w:val="center"/>
          </w:tcPr>
          <w:p w14:paraId="4091A2AB" w14:textId="77777777" w:rsidR="00453CA4" w:rsidRDefault="00000000">
            <w:pPr>
              <w:spacing w:before="20" w:after="40" w:line="257" w:lineRule="auto"/>
            </w:pPr>
            <w:r>
              <w:rPr>
                <w:rFonts w:ascii="Arial" w:eastAsia="Arial" w:hAnsi="Arial" w:cs="Arial"/>
                <w:color w:val="19354A"/>
                <w:sz w:val="20"/>
              </w:rPr>
              <w:t>A. Уточнить сценарии</w:t>
            </w:r>
          </w:p>
        </w:tc>
        <w:tc>
          <w:tcPr>
            <w:tcW w:w="850" w:type="dxa"/>
            <w:shd w:val="clear" w:color="auto" w:fill="F0F4F6"/>
            <w:tcMar>
              <w:top w:w="90" w:type="dxa"/>
              <w:left w:w="105" w:type="dxa"/>
              <w:bottom w:w="90" w:type="dxa"/>
              <w:right w:w="105" w:type="dxa"/>
            </w:tcMar>
            <w:vAlign w:val="center"/>
          </w:tcPr>
          <w:p w14:paraId="2E1A5D2D" w14:textId="77777777" w:rsidR="00453CA4" w:rsidRDefault="00000000">
            <w:pPr>
              <w:spacing w:before="20" w:after="40" w:line="257" w:lineRule="auto"/>
            </w:pPr>
            <w:r>
              <w:rPr>
                <w:rFonts w:ascii="Arial" w:eastAsia="Arial" w:hAnsi="Arial" w:cs="Arial"/>
                <w:color w:val="19354A"/>
                <w:sz w:val="20"/>
              </w:rPr>
              <w:t>2</w:t>
            </w:r>
          </w:p>
        </w:tc>
        <w:tc>
          <w:tcPr>
            <w:tcW w:w="1474" w:type="dxa"/>
            <w:shd w:val="clear" w:color="auto" w:fill="F0F4F6"/>
            <w:tcMar>
              <w:top w:w="90" w:type="dxa"/>
              <w:left w:w="105" w:type="dxa"/>
              <w:bottom w:w="90" w:type="dxa"/>
              <w:right w:w="105" w:type="dxa"/>
            </w:tcMar>
            <w:vAlign w:val="center"/>
          </w:tcPr>
          <w:p w14:paraId="44756622" w14:textId="77777777" w:rsidR="00453CA4" w:rsidRDefault="00000000">
            <w:pPr>
              <w:spacing w:before="20" w:after="40" w:line="257" w:lineRule="auto"/>
            </w:pPr>
            <w:r>
              <w:rPr>
                <w:rFonts w:ascii="Arial" w:eastAsia="Arial" w:hAnsi="Arial" w:cs="Arial"/>
                <w:color w:val="19354A"/>
                <w:sz w:val="20"/>
              </w:rPr>
              <w:t>—</w:t>
            </w:r>
          </w:p>
        </w:tc>
        <w:tc>
          <w:tcPr>
            <w:tcW w:w="3061" w:type="dxa"/>
            <w:shd w:val="clear" w:color="auto" w:fill="F0F4F6"/>
            <w:tcMar>
              <w:top w:w="90" w:type="dxa"/>
              <w:left w:w="105" w:type="dxa"/>
              <w:bottom w:w="90" w:type="dxa"/>
              <w:right w:w="105" w:type="dxa"/>
            </w:tcMar>
            <w:vAlign w:val="center"/>
          </w:tcPr>
          <w:p w14:paraId="66DBF792" w14:textId="77777777" w:rsidR="00453CA4" w:rsidRDefault="00000000">
            <w:pPr>
              <w:spacing w:before="20" w:after="40" w:line="257" w:lineRule="auto"/>
            </w:pPr>
            <w:r>
              <w:rPr>
                <w:rFonts w:ascii="Arial" w:eastAsia="Arial" w:hAnsi="Arial" w:cs="Arial"/>
                <w:color w:val="19354A"/>
                <w:sz w:val="20"/>
              </w:rPr>
              <w:t>0–2</w:t>
            </w:r>
          </w:p>
        </w:tc>
      </w:tr>
      <w:tr w:rsidR="00453CA4" w14:paraId="52998B44" w14:textId="77777777">
        <w:trPr>
          <w:cantSplit/>
          <w:jc w:val="center"/>
        </w:trPr>
        <w:tc>
          <w:tcPr>
            <w:tcW w:w="4139" w:type="dxa"/>
            <w:tcMar>
              <w:top w:w="90" w:type="dxa"/>
              <w:left w:w="105" w:type="dxa"/>
              <w:bottom w:w="90" w:type="dxa"/>
              <w:right w:w="105" w:type="dxa"/>
            </w:tcMar>
            <w:vAlign w:val="center"/>
          </w:tcPr>
          <w:p w14:paraId="14A24EEC" w14:textId="77777777" w:rsidR="00453CA4" w:rsidRDefault="00000000">
            <w:pPr>
              <w:spacing w:before="20" w:after="40" w:line="257" w:lineRule="auto"/>
            </w:pPr>
            <w:r>
              <w:rPr>
                <w:rFonts w:ascii="Arial" w:eastAsia="Arial" w:hAnsi="Arial" w:cs="Arial"/>
                <w:color w:val="19354A"/>
                <w:sz w:val="20"/>
              </w:rPr>
              <w:t>B. Подготовить интерфейс</w:t>
            </w:r>
          </w:p>
        </w:tc>
        <w:tc>
          <w:tcPr>
            <w:tcW w:w="850" w:type="dxa"/>
            <w:tcMar>
              <w:top w:w="90" w:type="dxa"/>
              <w:left w:w="105" w:type="dxa"/>
              <w:bottom w:w="90" w:type="dxa"/>
              <w:right w:w="105" w:type="dxa"/>
            </w:tcMar>
            <w:vAlign w:val="center"/>
          </w:tcPr>
          <w:p w14:paraId="31BA7D3D" w14:textId="77777777" w:rsidR="00453CA4" w:rsidRDefault="00000000">
            <w:pPr>
              <w:spacing w:before="20" w:after="40" w:line="257" w:lineRule="auto"/>
            </w:pPr>
            <w:r>
              <w:rPr>
                <w:rFonts w:ascii="Arial" w:eastAsia="Arial" w:hAnsi="Arial" w:cs="Arial"/>
                <w:color w:val="19354A"/>
                <w:sz w:val="20"/>
              </w:rPr>
              <w:t>3</w:t>
            </w:r>
          </w:p>
        </w:tc>
        <w:tc>
          <w:tcPr>
            <w:tcW w:w="1474" w:type="dxa"/>
            <w:tcMar>
              <w:top w:w="90" w:type="dxa"/>
              <w:left w:w="105" w:type="dxa"/>
              <w:bottom w:w="90" w:type="dxa"/>
              <w:right w:w="105" w:type="dxa"/>
            </w:tcMar>
            <w:vAlign w:val="center"/>
          </w:tcPr>
          <w:p w14:paraId="5A636E44" w14:textId="77777777" w:rsidR="00453CA4" w:rsidRDefault="00000000">
            <w:pPr>
              <w:spacing w:before="20" w:after="40" w:line="257" w:lineRule="auto"/>
            </w:pPr>
            <w:r>
              <w:rPr>
                <w:rFonts w:ascii="Arial" w:eastAsia="Arial" w:hAnsi="Arial" w:cs="Arial"/>
                <w:color w:val="19354A"/>
                <w:sz w:val="20"/>
              </w:rPr>
              <w:t>A</w:t>
            </w:r>
          </w:p>
        </w:tc>
        <w:tc>
          <w:tcPr>
            <w:tcW w:w="3061" w:type="dxa"/>
            <w:tcMar>
              <w:top w:w="90" w:type="dxa"/>
              <w:left w:w="105" w:type="dxa"/>
              <w:bottom w:w="90" w:type="dxa"/>
              <w:right w:w="105" w:type="dxa"/>
            </w:tcMar>
            <w:vAlign w:val="center"/>
          </w:tcPr>
          <w:p w14:paraId="338A1021" w14:textId="77777777" w:rsidR="00453CA4" w:rsidRDefault="00000000">
            <w:pPr>
              <w:spacing w:before="20" w:after="40" w:line="257" w:lineRule="auto"/>
            </w:pPr>
            <w:r>
              <w:rPr>
                <w:rFonts w:ascii="Arial" w:eastAsia="Arial" w:hAnsi="Arial" w:cs="Arial"/>
                <w:color w:val="19354A"/>
                <w:sz w:val="20"/>
              </w:rPr>
              <w:t>2–5</w:t>
            </w:r>
          </w:p>
        </w:tc>
      </w:tr>
      <w:tr w:rsidR="00453CA4" w14:paraId="61D12618" w14:textId="77777777">
        <w:trPr>
          <w:cantSplit/>
          <w:jc w:val="center"/>
        </w:trPr>
        <w:tc>
          <w:tcPr>
            <w:tcW w:w="4139" w:type="dxa"/>
            <w:shd w:val="clear" w:color="auto" w:fill="F0F4F6"/>
            <w:tcMar>
              <w:top w:w="90" w:type="dxa"/>
              <w:left w:w="105" w:type="dxa"/>
              <w:bottom w:w="90" w:type="dxa"/>
              <w:right w:w="105" w:type="dxa"/>
            </w:tcMar>
            <w:vAlign w:val="center"/>
          </w:tcPr>
          <w:p w14:paraId="6780A244" w14:textId="77777777" w:rsidR="00453CA4" w:rsidRDefault="00000000">
            <w:pPr>
              <w:spacing w:before="20" w:after="40" w:line="257" w:lineRule="auto"/>
            </w:pPr>
            <w:r>
              <w:rPr>
                <w:rFonts w:ascii="Arial" w:eastAsia="Arial" w:hAnsi="Arial" w:cs="Arial"/>
                <w:color w:val="19354A"/>
                <w:sz w:val="20"/>
              </w:rPr>
              <w:t>C. Проверить интеграцию</w:t>
            </w:r>
          </w:p>
        </w:tc>
        <w:tc>
          <w:tcPr>
            <w:tcW w:w="850" w:type="dxa"/>
            <w:shd w:val="clear" w:color="auto" w:fill="F0F4F6"/>
            <w:tcMar>
              <w:top w:w="90" w:type="dxa"/>
              <w:left w:w="105" w:type="dxa"/>
              <w:bottom w:w="90" w:type="dxa"/>
              <w:right w:w="105" w:type="dxa"/>
            </w:tcMar>
            <w:vAlign w:val="center"/>
          </w:tcPr>
          <w:p w14:paraId="4CDE007D" w14:textId="77777777" w:rsidR="00453CA4" w:rsidRDefault="00000000">
            <w:pPr>
              <w:spacing w:before="20" w:after="40" w:line="257" w:lineRule="auto"/>
            </w:pPr>
            <w:r>
              <w:rPr>
                <w:rFonts w:ascii="Arial" w:eastAsia="Arial" w:hAnsi="Arial" w:cs="Arial"/>
                <w:color w:val="19354A"/>
                <w:sz w:val="20"/>
              </w:rPr>
              <w:t>4</w:t>
            </w:r>
          </w:p>
        </w:tc>
        <w:tc>
          <w:tcPr>
            <w:tcW w:w="1474" w:type="dxa"/>
            <w:shd w:val="clear" w:color="auto" w:fill="F0F4F6"/>
            <w:tcMar>
              <w:top w:w="90" w:type="dxa"/>
              <w:left w:w="105" w:type="dxa"/>
              <w:bottom w:w="90" w:type="dxa"/>
              <w:right w:w="105" w:type="dxa"/>
            </w:tcMar>
            <w:vAlign w:val="center"/>
          </w:tcPr>
          <w:p w14:paraId="7BC5A9ED" w14:textId="77777777" w:rsidR="00453CA4" w:rsidRDefault="00000000">
            <w:pPr>
              <w:spacing w:before="20" w:after="40" w:line="257" w:lineRule="auto"/>
            </w:pPr>
            <w:r>
              <w:rPr>
                <w:rFonts w:ascii="Arial" w:eastAsia="Arial" w:hAnsi="Arial" w:cs="Arial"/>
                <w:color w:val="19354A"/>
                <w:sz w:val="20"/>
              </w:rPr>
              <w:t>A</w:t>
            </w:r>
          </w:p>
        </w:tc>
        <w:tc>
          <w:tcPr>
            <w:tcW w:w="3061" w:type="dxa"/>
            <w:shd w:val="clear" w:color="auto" w:fill="F0F4F6"/>
            <w:tcMar>
              <w:top w:w="90" w:type="dxa"/>
              <w:left w:w="105" w:type="dxa"/>
              <w:bottom w:w="90" w:type="dxa"/>
              <w:right w:w="105" w:type="dxa"/>
            </w:tcMar>
            <w:vAlign w:val="center"/>
          </w:tcPr>
          <w:p w14:paraId="6914E63A" w14:textId="77777777" w:rsidR="00453CA4" w:rsidRDefault="00000000">
            <w:pPr>
              <w:spacing w:before="20" w:after="40" w:line="257" w:lineRule="auto"/>
            </w:pPr>
            <w:r>
              <w:rPr>
                <w:rFonts w:ascii="Arial" w:eastAsia="Arial" w:hAnsi="Arial" w:cs="Arial"/>
                <w:color w:val="19354A"/>
                <w:sz w:val="20"/>
              </w:rPr>
              <w:t>2–6</w:t>
            </w:r>
          </w:p>
        </w:tc>
      </w:tr>
      <w:tr w:rsidR="00453CA4" w14:paraId="57E7203E" w14:textId="77777777">
        <w:trPr>
          <w:cantSplit/>
          <w:jc w:val="center"/>
        </w:trPr>
        <w:tc>
          <w:tcPr>
            <w:tcW w:w="4139" w:type="dxa"/>
            <w:tcMar>
              <w:top w:w="90" w:type="dxa"/>
              <w:left w:w="105" w:type="dxa"/>
              <w:bottom w:w="90" w:type="dxa"/>
              <w:right w:w="105" w:type="dxa"/>
            </w:tcMar>
            <w:vAlign w:val="center"/>
          </w:tcPr>
          <w:p w14:paraId="2FAF5D8E" w14:textId="77777777" w:rsidR="00453CA4" w:rsidRDefault="00000000">
            <w:pPr>
              <w:spacing w:before="20" w:after="40" w:line="257" w:lineRule="auto"/>
            </w:pPr>
            <w:r>
              <w:rPr>
                <w:rFonts w:ascii="Arial" w:eastAsia="Arial" w:hAnsi="Arial" w:cs="Arial"/>
                <w:color w:val="19354A"/>
                <w:sz w:val="20"/>
              </w:rPr>
              <w:t>D. Реализовать бронирование</w:t>
            </w:r>
          </w:p>
        </w:tc>
        <w:tc>
          <w:tcPr>
            <w:tcW w:w="850" w:type="dxa"/>
            <w:tcMar>
              <w:top w:w="90" w:type="dxa"/>
              <w:left w:w="105" w:type="dxa"/>
              <w:bottom w:w="90" w:type="dxa"/>
              <w:right w:w="105" w:type="dxa"/>
            </w:tcMar>
            <w:vAlign w:val="center"/>
          </w:tcPr>
          <w:p w14:paraId="75A4ED92" w14:textId="77777777" w:rsidR="00453CA4" w:rsidRDefault="00000000">
            <w:pPr>
              <w:spacing w:before="20" w:after="40" w:line="257" w:lineRule="auto"/>
            </w:pPr>
            <w:r>
              <w:rPr>
                <w:rFonts w:ascii="Arial" w:eastAsia="Arial" w:hAnsi="Arial" w:cs="Arial"/>
                <w:color w:val="19354A"/>
                <w:sz w:val="20"/>
              </w:rPr>
              <w:t>4</w:t>
            </w:r>
          </w:p>
        </w:tc>
        <w:tc>
          <w:tcPr>
            <w:tcW w:w="1474" w:type="dxa"/>
            <w:tcMar>
              <w:top w:w="90" w:type="dxa"/>
              <w:left w:w="105" w:type="dxa"/>
              <w:bottom w:w="90" w:type="dxa"/>
              <w:right w:w="105" w:type="dxa"/>
            </w:tcMar>
            <w:vAlign w:val="center"/>
          </w:tcPr>
          <w:p w14:paraId="533AE3D6" w14:textId="77777777" w:rsidR="00453CA4" w:rsidRDefault="00000000">
            <w:pPr>
              <w:spacing w:before="20" w:after="40" w:line="257" w:lineRule="auto"/>
            </w:pPr>
            <w:r>
              <w:rPr>
                <w:rFonts w:ascii="Arial" w:eastAsia="Arial" w:hAnsi="Arial" w:cs="Arial"/>
                <w:color w:val="19354A"/>
                <w:sz w:val="20"/>
              </w:rPr>
              <w:t>B, C</w:t>
            </w:r>
          </w:p>
        </w:tc>
        <w:tc>
          <w:tcPr>
            <w:tcW w:w="3061" w:type="dxa"/>
            <w:tcMar>
              <w:top w:w="90" w:type="dxa"/>
              <w:left w:w="105" w:type="dxa"/>
              <w:bottom w:w="90" w:type="dxa"/>
              <w:right w:w="105" w:type="dxa"/>
            </w:tcMar>
            <w:vAlign w:val="center"/>
          </w:tcPr>
          <w:p w14:paraId="154374DE" w14:textId="77777777" w:rsidR="00453CA4" w:rsidRDefault="00000000">
            <w:pPr>
              <w:spacing w:before="20" w:after="40" w:line="257" w:lineRule="auto"/>
            </w:pPr>
            <w:r>
              <w:rPr>
                <w:rFonts w:ascii="Arial" w:eastAsia="Arial" w:hAnsi="Arial" w:cs="Arial"/>
                <w:color w:val="19354A"/>
                <w:sz w:val="20"/>
              </w:rPr>
              <w:t>6–10</w:t>
            </w:r>
          </w:p>
        </w:tc>
      </w:tr>
      <w:tr w:rsidR="00453CA4" w14:paraId="42B0DEA2" w14:textId="77777777">
        <w:trPr>
          <w:cantSplit/>
          <w:jc w:val="center"/>
        </w:trPr>
        <w:tc>
          <w:tcPr>
            <w:tcW w:w="4139" w:type="dxa"/>
            <w:shd w:val="clear" w:color="auto" w:fill="F0F4F6"/>
            <w:tcMar>
              <w:top w:w="90" w:type="dxa"/>
              <w:left w:w="105" w:type="dxa"/>
              <w:bottom w:w="90" w:type="dxa"/>
              <w:right w:w="105" w:type="dxa"/>
            </w:tcMar>
            <w:vAlign w:val="center"/>
          </w:tcPr>
          <w:p w14:paraId="58CCE22F" w14:textId="77777777" w:rsidR="00453CA4" w:rsidRDefault="00000000">
            <w:pPr>
              <w:spacing w:before="20" w:after="40" w:line="257" w:lineRule="auto"/>
            </w:pPr>
            <w:r>
              <w:rPr>
                <w:rFonts w:ascii="Arial" w:eastAsia="Arial" w:hAnsi="Arial" w:cs="Arial"/>
                <w:color w:val="19354A"/>
                <w:sz w:val="20"/>
              </w:rPr>
              <w:t>E. Проверить полный путь</w:t>
            </w:r>
          </w:p>
        </w:tc>
        <w:tc>
          <w:tcPr>
            <w:tcW w:w="850" w:type="dxa"/>
            <w:shd w:val="clear" w:color="auto" w:fill="F0F4F6"/>
            <w:tcMar>
              <w:top w:w="90" w:type="dxa"/>
              <w:left w:w="105" w:type="dxa"/>
              <w:bottom w:w="90" w:type="dxa"/>
              <w:right w:w="105" w:type="dxa"/>
            </w:tcMar>
            <w:vAlign w:val="center"/>
          </w:tcPr>
          <w:p w14:paraId="470E01FC" w14:textId="77777777" w:rsidR="00453CA4" w:rsidRDefault="00000000">
            <w:pPr>
              <w:spacing w:before="20" w:after="40" w:line="257" w:lineRule="auto"/>
            </w:pPr>
            <w:r>
              <w:rPr>
                <w:rFonts w:ascii="Arial" w:eastAsia="Arial" w:hAnsi="Arial" w:cs="Arial"/>
                <w:color w:val="19354A"/>
                <w:sz w:val="20"/>
              </w:rPr>
              <w:t>2</w:t>
            </w:r>
          </w:p>
        </w:tc>
        <w:tc>
          <w:tcPr>
            <w:tcW w:w="1474" w:type="dxa"/>
            <w:shd w:val="clear" w:color="auto" w:fill="F0F4F6"/>
            <w:tcMar>
              <w:top w:w="90" w:type="dxa"/>
              <w:left w:w="105" w:type="dxa"/>
              <w:bottom w:w="90" w:type="dxa"/>
              <w:right w:w="105" w:type="dxa"/>
            </w:tcMar>
            <w:vAlign w:val="center"/>
          </w:tcPr>
          <w:p w14:paraId="7F6F0360" w14:textId="77777777" w:rsidR="00453CA4" w:rsidRDefault="00000000">
            <w:pPr>
              <w:spacing w:before="20" w:after="40" w:line="257" w:lineRule="auto"/>
            </w:pPr>
            <w:r>
              <w:rPr>
                <w:rFonts w:ascii="Arial" w:eastAsia="Arial" w:hAnsi="Arial" w:cs="Arial"/>
                <w:color w:val="19354A"/>
                <w:sz w:val="20"/>
              </w:rPr>
              <w:t>D</w:t>
            </w:r>
          </w:p>
        </w:tc>
        <w:tc>
          <w:tcPr>
            <w:tcW w:w="3061" w:type="dxa"/>
            <w:shd w:val="clear" w:color="auto" w:fill="F0F4F6"/>
            <w:tcMar>
              <w:top w:w="90" w:type="dxa"/>
              <w:left w:w="105" w:type="dxa"/>
              <w:bottom w:w="90" w:type="dxa"/>
              <w:right w:w="105" w:type="dxa"/>
            </w:tcMar>
            <w:vAlign w:val="center"/>
          </w:tcPr>
          <w:p w14:paraId="60E16A1E" w14:textId="77777777" w:rsidR="00453CA4" w:rsidRDefault="00000000">
            <w:pPr>
              <w:spacing w:before="20" w:after="40" w:line="257" w:lineRule="auto"/>
            </w:pPr>
            <w:r>
              <w:rPr>
                <w:rFonts w:ascii="Arial" w:eastAsia="Arial" w:hAnsi="Arial" w:cs="Arial"/>
                <w:color w:val="19354A"/>
                <w:sz w:val="20"/>
              </w:rPr>
              <w:t>10–12</w:t>
            </w:r>
          </w:p>
        </w:tc>
      </w:tr>
      <w:tr w:rsidR="00453CA4" w14:paraId="59F4D91C" w14:textId="77777777">
        <w:trPr>
          <w:cantSplit/>
          <w:jc w:val="center"/>
        </w:trPr>
        <w:tc>
          <w:tcPr>
            <w:tcW w:w="4139" w:type="dxa"/>
            <w:tcMar>
              <w:top w:w="90" w:type="dxa"/>
              <w:left w:w="105" w:type="dxa"/>
              <w:bottom w:w="90" w:type="dxa"/>
              <w:right w:w="105" w:type="dxa"/>
            </w:tcMar>
            <w:vAlign w:val="center"/>
          </w:tcPr>
          <w:p w14:paraId="1659CF9C" w14:textId="77777777" w:rsidR="00453CA4" w:rsidRDefault="00000000">
            <w:pPr>
              <w:spacing w:before="20" w:after="40" w:line="257" w:lineRule="auto"/>
            </w:pPr>
            <w:r>
              <w:rPr>
                <w:rFonts w:ascii="Arial" w:eastAsia="Arial" w:hAnsi="Arial" w:cs="Arial"/>
                <w:color w:val="19354A"/>
                <w:sz w:val="20"/>
              </w:rPr>
              <w:t>F. Подготовить инструкцию</w:t>
            </w:r>
          </w:p>
        </w:tc>
        <w:tc>
          <w:tcPr>
            <w:tcW w:w="850" w:type="dxa"/>
            <w:tcMar>
              <w:top w:w="90" w:type="dxa"/>
              <w:left w:w="105" w:type="dxa"/>
              <w:bottom w:w="90" w:type="dxa"/>
              <w:right w:w="105" w:type="dxa"/>
            </w:tcMar>
            <w:vAlign w:val="center"/>
          </w:tcPr>
          <w:p w14:paraId="0E7E5696" w14:textId="77777777" w:rsidR="00453CA4" w:rsidRDefault="00000000">
            <w:pPr>
              <w:spacing w:before="20" w:after="40" w:line="257" w:lineRule="auto"/>
            </w:pPr>
            <w:r>
              <w:rPr>
                <w:rFonts w:ascii="Arial" w:eastAsia="Arial" w:hAnsi="Arial" w:cs="Arial"/>
                <w:color w:val="19354A"/>
                <w:sz w:val="20"/>
              </w:rPr>
              <w:t>2</w:t>
            </w:r>
          </w:p>
        </w:tc>
        <w:tc>
          <w:tcPr>
            <w:tcW w:w="1474" w:type="dxa"/>
            <w:tcMar>
              <w:top w:w="90" w:type="dxa"/>
              <w:left w:w="105" w:type="dxa"/>
              <w:bottom w:w="90" w:type="dxa"/>
              <w:right w:w="105" w:type="dxa"/>
            </w:tcMar>
            <w:vAlign w:val="center"/>
          </w:tcPr>
          <w:p w14:paraId="1FCC73D6" w14:textId="77777777" w:rsidR="00453CA4" w:rsidRDefault="00000000">
            <w:pPr>
              <w:spacing w:before="20" w:after="40" w:line="257" w:lineRule="auto"/>
            </w:pPr>
            <w:r>
              <w:rPr>
                <w:rFonts w:ascii="Arial" w:eastAsia="Arial" w:hAnsi="Arial" w:cs="Arial"/>
                <w:color w:val="19354A"/>
                <w:sz w:val="20"/>
              </w:rPr>
              <w:t>B</w:t>
            </w:r>
          </w:p>
        </w:tc>
        <w:tc>
          <w:tcPr>
            <w:tcW w:w="3061" w:type="dxa"/>
            <w:tcMar>
              <w:top w:w="90" w:type="dxa"/>
              <w:left w:w="105" w:type="dxa"/>
              <w:bottom w:w="90" w:type="dxa"/>
              <w:right w:w="105" w:type="dxa"/>
            </w:tcMar>
            <w:vAlign w:val="center"/>
          </w:tcPr>
          <w:p w14:paraId="0184AD31" w14:textId="77777777" w:rsidR="00453CA4" w:rsidRDefault="00000000">
            <w:pPr>
              <w:spacing w:before="20" w:after="40" w:line="257" w:lineRule="auto"/>
            </w:pPr>
            <w:r>
              <w:rPr>
                <w:rFonts w:ascii="Arial" w:eastAsia="Arial" w:hAnsi="Arial" w:cs="Arial"/>
                <w:color w:val="19354A"/>
                <w:sz w:val="20"/>
              </w:rPr>
              <w:t>5–7</w:t>
            </w:r>
          </w:p>
        </w:tc>
      </w:tr>
      <w:tr w:rsidR="00453CA4" w14:paraId="01106CC7" w14:textId="77777777">
        <w:trPr>
          <w:cantSplit/>
          <w:jc w:val="center"/>
        </w:trPr>
        <w:tc>
          <w:tcPr>
            <w:tcW w:w="4139" w:type="dxa"/>
            <w:shd w:val="clear" w:color="auto" w:fill="F0F4F6"/>
            <w:tcMar>
              <w:top w:w="90" w:type="dxa"/>
              <w:left w:w="105" w:type="dxa"/>
              <w:bottom w:w="90" w:type="dxa"/>
              <w:right w:w="105" w:type="dxa"/>
            </w:tcMar>
            <w:vAlign w:val="center"/>
          </w:tcPr>
          <w:p w14:paraId="2139FCBD" w14:textId="77777777" w:rsidR="00453CA4" w:rsidRDefault="00000000">
            <w:pPr>
              <w:spacing w:before="20" w:after="40" w:line="257" w:lineRule="auto"/>
            </w:pPr>
            <w:r>
              <w:rPr>
                <w:rFonts w:ascii="Arial" w:eastAsia="Arial" w:hAnsi="Arial" w:cs="Arial"/>
                <w:color w:val="19354A"/>
                <w:sz w:val="20"/>
              </w:rPr>
              <w:t>G. Провести пилотную сессию</w:t>
            </w:r>
          </w:p>
        </w:tc>
        <w:tc>
          <w:tcPr>
            <w:tcW w:w="850" w:type="dxa"/>
            <w:shd w:val="clear" w:color="auto" w:fill="F0F4F6"/>
            <w:tcMar>
              <w:top w:w="90" w:type="dxa"/>
              <w:left w:w="105" w:type="dxa"/>
              <w:bottom w:w="90" w:type="dxa"/>
              <w:right w:w="105" w:type="dxa"/>
            </w:tcMar>
            <w:vAlign w:val="center"/>
          </w:tcPr>
          <w:p w14:paraId="48A19D60" w14:textId="77777777" w:rsidR="00453CA4" w:rsidRDefault="00000000">
            <w:pPr>
              <w:spacing w:before="20" w:after="40" w:line="257" w:lineRule="auto"/>
            </w:pPr>
            <w:r>
              <w:rPr>
                <w:rFonts w:ascii="Arial" w:eastAsia="Arial" w:hAnsi="Arial" w:cs="Arial"/>
                <w:color w:val="19354A"/>
                <w:sz w:val="20"/>
              </w:rPr>
              <w:t>1</w:t>
            </w:r>
          </w:p>
        </w:tc>
        <w:tc>
          <w:tcPr>
            <w:tcW w:w="1474" w:type="dxa"/>
            <w:shd w:val="clear" w:color="auto" w:fill="F0F4F6"/>
            <w:tcMar>
              <w:top w:w="90" w:type="dxa"/>
              <w:left w:w="105" w:type="dxa"/>
              <w:bottom w:w="90" w:type="dxa"/>
              <w:right w:w="105" w:type="dxa"/>
            </w:tcMar>
            <w:vAlign w:val="center"/>
          </w:tcPr>
          <w:p w14:paraId="7B1F46FC" w14:textId="77777777" w:rsidR="00453CA4" w:rsidRDefault="00000000">
            <w:pPr>
              <w:spacing w:before="20" w:after="40" w:line="257" w:lineRule="auto"/>
            </w:pPr>
            <w:r>
              <w:rPr>
                <w:rFonts w:ascii="Arial" w:eastAsia="Arial" w:hAnsi="Arial" w:cs="Arial"/>
                <w:color w:val="19354A"/>
                <w:sz w:val="20"/>
              </w:rPr>
              <w:t>E, F</w:t>
            </w:r>
          </w:p>
        </w:tc>
        <w:tc>
          <w:tcPr>
            <w:tcW w:w="3061" w:type="dxa"/>
            <w:shd w:val="clear" w:color="auto" w:fill="F0F4F6"/>
            <w:tcMar>
              <w:top w:w="90" w:type="dxa"/>
              <w:left w:w="105" w:type="dxa"/>
              <w:bottom w:w="90" w:type="dxa"/>
              <w:right w:w="105" w:type="dxa"/>
            </w:tcMar>
            <w:vAlign w:val="center"/>
          </w:tcPr>
          <w:p w14:paraId="79F32CF3" w14:textId="77777777" w:rsidR="00453CA4" w:rsidRDefault="00000000">
            <w:pPr>
              <w:spacing w:before="20" w:after="40" w:line="257" w:lineRule="auto"/>
            </w:pPr>
            <w:r>
              <w:rPr>
                <w:rFonts w:ascii="Arial" w:eastAsia="Arial" w:hAnsi="Arial" w:cs="Arial"/>
                <w:color w:val="19354A"/>
                <w:sz w:val="20"/>
              </w:rPr>
              <w:t>12–13</w:t>
            </w:r>
          </w:p>
        </w:tc>
      </w:tr>
    </w:tbl>
    <w:p w14:paraId="6E29C391" w14:textId="77777777" w:rsidR="00453CA4" w:rsidRDefault="00453CA4">
      <w:pPr>
        <w:spacing w:after="20" w:line="36" w:lineRule="auto"/>
      </w:pPr>
    </w:p>
    <w:p w14:paraId="53407122" w14:textId="77777777" w:rsidR="00453CA4" w:rsidRDefault="00000000">
      <w:r>
        <w:t>Начало D определяется более поздним завершением B и C: max(5; 6) = 6. Аналогично G начинается в день 12. Общая длительность — 13 рабочих дней. Критический путь A–C–D–E–G дает 2 + 4 + 4 + 2 + 1 = 13. Сумма длительностей всех работ — 18, но она не равна календарной длительности из-за параллельных ветвей.</w:t>
      </w:r>
    </w:p>
    <w:p w14:paraId="6A411A76" w14:textId="77777777" w:rsidR="00453CA4" w:rsidRDefault="00000000">
      <w:r>
        <w:t>Сокращение B на один день не уменьшит итог, пока C заканчивается позже. Сокращение C с четырех до трех дней уменьшит расчетную длительность до 12 дней, если остальные условия не меняются. Дальнейшее ускорение C уже встретит ограничение со стороны B.</w:t>
      </w:r>
    </w:p>
    <w:p w14:paraId="5EA11D65" w14:textId="77777777" w:rsidR="00453CA4" w:rsidRDefault="00000000">
      <w:r>
        <w:t>Это сетевой расчет, а не полноценный производственный график. Если B и C выполняет один человек, параллельность может быть невозможна и план изменится. Также нужно учитывать рабочие календари и согласованные периоды ответа внешней стороны. Критический путь пересчитывают после существенных изменений.</w:t>
      </w:r>
    </w:p>
    <w:p w14:paraId="65F1A78C" w14:textId="77777777" w:rsidR="00453CA4" w:rsidRDefault="00000000">
      <w:r>
        <w:br w:type="page"/>
      </w:r>
    </w:p>
    <w:p w14:paraId="02B5895E" w14:textId="77777777" w:rsidR="00453CA4" w:rsidRDefault="00000000">
      <w:pPr>
        <w:pStyle w:val="1"/>
      </w:pPr>
      <w:r>
        <w:lastRenderedPageBreak/>
        <w:t>3. Реальный кейс: Dot Grid Calendar в Basecamp</w:t>
      </w:r>
    </w:p>
    <w:p w14:paraId="09639705" w14:textId="77777777" w:rsidR="00453CA4" w:rsidRDefault="00000000">
      <w:r>
        <w:t>Досье источника. В книге Shape Up описана разработка Dot Grid Calendar. После выхода Basecamp 3 пользователи просили календарь вместо простого списка событий. Команда ограничила вложение одним шестинедельным циклом и выбрала двухмесячную сетку только для просмотра: точки показывали события, выбор дня переводил к их списку. Перетаскивание, сложное отображение многодневных событий и категории не вошли в решение [1].</w:t>
      </w:r>
    </w:p>
    <w:p w14:paraId="4CA55350" w14:textId="77777777" w:rsidR="00453CA4" w:rsidRDefault="00000000">
      <w:r>
        <w:t>В соседней главе автор отличает appetite — допустимый временной бюджет — от оценки: в одном случае время ограничивает поиск решения, в другом предложенное решение оценивают по усилиям [2]. Это практика Basecamp, а не универсальная норма продолжительности проектов.</w:t>
      </w:r>
    </w:p>
    <w:p w14:paraId="7D7A133E" w14:textId="77777777" w:rsidR="00453CA4" w:rsidRDefault="00000000">
      <w:pPr>
        <w:pStyle w:val="21"/>
      </w:pPr>
      <w:r>
        <w:t>Что действительно показывает пример</w:t>
      </w:r>
    </w:p>
    <w:p w14:paraId="4F4137B8" w14:textId="77777777" w:rsidR="00453CA4" w:rsidRDefault="00000000">
      <w:r>
        <w:t>Кейс полезен как конкретное сокращение содержания вокруг пользовательской задачи. Он не доказывает, что любую функцию можно сделать за шесть недель. Также описание не дает независимой оценки экономического результата или полного журнала отклонений. Для переноса важен способ обсуждения границ, а не копирование календаря.</w:t>
      </w:r>
    </w:p>
    <w:tbl>
      <w:tblPr>
        <w:tblW w:w="0" w:type="auto"/>
        <w:jc w:val="center"/>
        <w:tblLayout w:type="fixed"/>
        <w:tblLook w:val="04A0" w:firstRow="1" w:lastRow="0" w:firstColumn="1" w:lastColumn="0" w:noHBand="0" w:noVBand="1"/>
      </w:tblPr>
      <w:tblGrid>
        <w:gridCol w:w="3628"/>
        <w:gridCol w:w="5896"/>
      </w:tblGrid>
      <w:tr w:rsidR="00453CA4" w14:paraId="7BB9FE57" w14:textId="77777777">
        <w:trPr>
          <w:cantSplit/>
          <w:tblHeader/>
          <w:jc w:val="center"/>
        </w:trPr>
        <w:tc>
          <w:tcPr>
            <w:tcW w:w="3628" w:type="dxa"/>
            <w:shd w:val="clear" w:color="auto" w:fill="19354A"/>
            <w:tcMar>
              <w:top w:w="90" w:type="dxa"/>
              <w:left w:w="105" w:type="dxa"/>
              <w:bottom w:w="90" w:type="dxa"/>
              <w:right w:w="105" w:type="dxa"/>
            </w:tcMar>
            <w:vAlign w:val="center"/>
          </w:tcPr>
          <w:p w14:paraId="140373F9" w14:textId="77777777" w:rsidR="00453CA4" w:rsidRDefault="00000000">
            <w:pPr>
              <w:spacing w:before="20" w:after="40" w:line="257" w:lineRule="auto"/>
            </w:pPr>
            <w:r>
              <w:rPr>
                <w:rFonts w:ascii="Arial" w:eastAsia="Arial" w:hAnsi="Arial" w:cs="Arial"/>
                <w:b/>
                <w:color w:val="FFFFFF"/>
                <w:sz w:val="20"/>
              </w:rPr>
              <w:t>Учебный вопрос</w:t>
            </w:r>
          </w:p>
        </w:tc>
        <w:tc>
          <w:tcPr>
            <w:tcW w:w="5896" w:type="dxa"/>
            <w:shd w:val="clear" w:color="auto" w:fill="19354A"/>
            <w:tcMar>
              <w:top w:w="90" w:type="dxa"/>
              <w:left w:w="105" w:type="dxa"/>
              <w:bottom w:w="90" w:type="dxa"/>
              <w:right w:w="105" w:type="dxa"/>
            </w:tcMar>
            <w:vAlign w:val="center"/>
          </w:tcPr>
          <w:p w14:paraId="6384E109" w14:textId="77777777" w:rsidR="00453CA4" w:rsidRDefault="00000000">
            <w:pPr>
              <w:spacing w:before="20" w:after="40" w:line="257" w:lineRule="auto"/>
            </w:pPr>
            <w:r>
              <w:rPr>
                <w:rFonts w:ascii="Arial" w:eastAsia="Arial" w:hAnsi="Arial" w:cs="Arial"/>
                <w:b/>
                <w:color w:val="FFFFFF"/>
                <w:sz w:val="20"/>
              </w:rPr>
              <w:t>Практический смысл</w:t>
            </w:r>
          </w:p>
        </w:tc>
      </w:tr>
      <w:tr w:rsidR="00453CA4" w14:paraId="2E1C52AD" w14:textId="77777777">
        <w:trPr>
          <w:cantSplit/>
          <w:jc w:val="center"/>
        </w:trPr>
        <w:tc>
          <w:tcPr>
            <w:tcW w:w="3628" w:type="dxa"/>
            <w:shd w:val="clear" w:color="auto" w:fill="F0F4F6"/>
            <w:tcMar>
              <w:top w:w="90" w:type="dxa"/>
              <w:left w:w="105" w:type="dxa"/>
              <w:bottom w:w="90" w:type="dxa"/>
              <w:right w:w="105" w:type="dxa"/>
            </w:tcMar>
            <w:vAlign w:val="center"/>
          </w:tcPr>
          <w:p w14:paraId="295F5B46" w14:textId="77777777" w:rsidR="00453CA4" w:rsidRDefault="00000000">
            <w:pPr>
              <w:spacing w:before="20" w:after="40" w:line="257" w:lineRule="auto"/>
            </w:pPr>
            <w:r>
              <w:rPr>
                <w:rFonts w:ascii="Arial" w:eastAsia="Arial" w:hAnsi="Arial" w:cs="Arial"/>
                <w:color w:val="19354A"/>
                <w:sz w:val="20"/>
              </w:rPr>
              <w:t>Какую часть задачи сохраняем?</w:t>
            </w:r>
          </w:p>
        </w:tc>
        <w:tc>
          <w:tcPr>
            <w:tcW w:w="5896" w:type="dxa"/>
            <w:shd w:val="clear" w:color="auto" w:fill="F0F4F6"/>
            <w:tcMar>
              <w:top w:w="90" w:type="dxa"/>
              <w:left w:w="105" w:type="dxa"/>
              <w:bottom w:w="90" w:type="dxa"/>
              <w:right w:w="105" w:type="dxa"/>
            </w:tcMar>
            <w:vAlign w:val="center"/>
          </w:tcPr>
          <w:p w14:paraId="4A3D5615" w14:textId="77777777" w:rsidR="00453CA4" w:rsidRDefault="00000000">
            <w:pPr>
              <w:spacing w:before="20" w:after="40" w:line="257" w:lineRule="auto"/>
            </w:pPr>
            <w:r>
              <w:rPr>
                <w:rFonts w:ascii="Arial" w:eastAsia="Arial" w:hAnsi="Arial" w:cs="Arial"/>
                <w:color w:val="19354A"/>
                <w:sz w:val="20"/>
              </w:rPr>
              <w:t>Назвать минимальный полезный сценарий</w:t>
            </w:r>
          </w:p>
        </w:tc>
      </w:tr>
      <w:tr w:rsidR="00453CA4" w14:paraId="3C04D854" w14:textId="77777777">
        <w:trPr>
          <w:cantSplit/>
          <w:jc w:val="center"/>
        </w:trPr>
        <w:tc>
          <w:tcPr>
            <w:tcW w:w="3628" w:type="dxa"/>
            <w:tcMar>
              <w:top w:w="90" w:type="dxa"/>
              <w:left w:w="105" w:type="dxa"/>
              <w:bottom w:w="90" w:type="dxa"/>
              <w:right w:w="105" w:type="dxa"/>
            </w:tcMar>
            <w:vAlign w:val="center"/>
          </w:tcPr>
          <w:p w14:paraId="0F9C71AB" w14:textId="77777777" w:rsidR="00453CA4" w:rsidRDefault="00000000">
            <w:pPr>
              <w:spacing w:before="20" w:after="40" w:line="257" w:lineRule="auto"/>
            </w:pPr>
            <w:r>
              <w:rPr>
                <w:rFonts w:ascii="Arial" w:eastAsia="Arial" w:hAnsi="Arial" w:cs="Arial"/>
                <w:color w:val="19354A"/>
                <w:sz w:val="20"/>
              </w:rPr>
              <w:t>От чего отказываемся?</w:t>
            </w:r>
          </w:p>
        </w:tc>
        <w:tc>
          <w:tcPr>
            <w:tcW w:w="5896" w:type="dxa"/>
            <w:tcMar>
              <w:top w:w="90" w:type="dxa"/>
              <w:left w:w="105" w:type="dxa"/>
              <w:bottom w:w="90" w:type="dxa"/>
              <w:right w:w="105" w:type="dxa"/>
            </w:tcMar>
            <w:vAlign w:val="center"/>
          </w:tcPr>
          <w:p w14:paraId="7FC17726" w14:textId="77777777" w:rsidR="00453CA4" w:rsidRDefault="00000000">
            <w:pPr>
              <w:spacing w:before="20" w:after="40" w:line="257" w:lineRule="auto"/>
            </w:pPr>
            <w:r>
              <w:rPr>
                <w:rFonts w:ascii="Arial" w:eastAsia="Arial" w:hAnsi="Arial" w:cs="Arial"/>
                <w:color w:val="19354A"/>
                <w:sz w:val="20"/>
              </w:rPr>
              <w:t>Записать исключения до начала</w:t>
            </w:r>
          </w:p>
        </w:tc>
      </w:tr>
      <w:tr w:rsidR="00453CA4" w14:paraId="2C155E91" w14:textId="77777777">
        <w:trPr>
          <w:cantSplit/>
          <w:jc w:val="center"/>
        </w:trPr>
        <w:tc>
          <w:tcPr>
            <w:tcW w:w="3628" w:type="dxa"/>
            <w:shd w:val="clear" w:color="auto" w:fill="F0F4F6"/>
            <w:tcMar>
              <w:top w:w="90" w:type="dxa"/>
              <w:left w:w="105" w:type="dxa"/>
              <w:bottom w:w="90" w:type="dxa"/>
              <w:right w:w="105" w:type="dxa"/>
            </w:tcMar>
            <w:vAlign w:val="center"/>
          </w:tcPr>
          <w:p w14:paraId="20EBDB2B" w14:textId="77777777" w:rsidR="00453CA4" w:rsidRDefault="00000000">
            <w:pPr>
              <w:spacing w:before="20" w:after="40" w:line="257" w:lineRule="auto"/>
            </w:pPr>
            <w:r>
              <w:rPr>
                <w:rFonts w:ascii="Arial" w:eastAsia="Arial" w:hAnsi="Arial" w:cs="Arial"/>
                <w:color w:val="19354A"/>
                <w:sz w:val="20"/>
              </w:rPr>
              <w:t>Какие ограничения качества остаются?</w:t>
            </w:r>
          </w:p>
        </w:tc>
        <w:tc>
          <w:tcPr>
            <w:tcW w:w="5896" w:type="dxa"/>
            <w:shd w:val="clear" w:color="auto" w:fill="F0F4F6"/>
            <w:tcMar>
              <w:top w:w="90" w:type="dxa"/>
              <w:left w:w="105" w:type="dxa"/>
              <w:bottom w:w="90" w:type="dxa"/>
              <w:right w:w="105" w:type="dxa"/>
            </w:tcMar>
            <w:vAlign w:val="center"/>
          </w:tcPr>
          <w:p w14:paraId="1343D37F" w14:textId="77777777" w:rsidR="00453CA4" w:rsidRDefault="00000000">
            <w:pPr>
              <w:spacing w:before="20" w:after="40" w:line="257" w:lineRule="auto"/>
            </w:pPr>
            <w:r>
              <w:rPr>
                <w:rFonts w:ascii="Arial" w:eastAsia="Arial" w:hAnsi="Arial" w:cs="Arial"/>
                <w:color w:val="19354A"/>
                <w:sz w:val="20"/>
              </w:rPr>
              <w:t>Не заменить сокращение объема дефектами</w:t>
            </w:r>
          </w:p>
        </w:tc>
      </w:tr>
      <w:tr w:rsidR="00453CA4" w14:paraId="58F0E5B7" w14:textId="77777777">
        <w:trPr>
          <w:cantSplit/>
          <w:jc w:val="center"/>
        </w:trPr>
        <w:tc>
          <w:tcPr>
            <w:tcW w:w="3628" w:type="dxa"/>
            <w:tcMar>
              <w:top w:w="90" w:type="dxa"/>
              <w:left w:w="105" w:type="dxa"/>
              <w:bottom w:w="90" w:type="dxa"/>
              <w:right w:w="105" w:type="dxa"/>
            </w:tcMar>
            <w:vAlign w:val="center"/>
          </w:tcPr>
          <w:p w14:paraId="4AD9B9B1" w14:textId="77777777" w:rsidR="00453CA4" w:rsidRDefault="00000000">
            <w:pPr>
              <w:spacing w:before="20" w:after="40" w:line="257" w:lineRule="auto"/>
            </w:pPr>
            <w:r>
              <w:rPr>
                <w:rFonts w:ascii="Arial" w:eastAsia="Arial" w:hAnsi="Arial" w:cs="Arial"/>
                <w:color w:val="19354A"/>
                <w:sz w:val="20"/>
              </w:rPr>
              <w:t>Что узнаем в конце?</w:t>
            </w:r>
          </w:p>
        </w:tc>
        <w:tc>
          <w:tcPr>
            <w:tcW w:w="5896" w:type="dxa"/>
            <w:tcMar>
              <w:top w:w="90" w:type="dxa"/>
              <w:left w:w="105" w:type="dxa"/>
              <w:bottom w:w="90" w:type="dxa"/>
              <w:right w:w="105" w:type="dxa"/>
            </w:tcMar>
            <w:vAlign w:val="center"/>
          </w:tcPr>
          <w:p w14:paraId="1DB58D0D" w14:textId="77777777" w:rsidR="00453CA4" w:rsidRDefault="00000000">
            <w:pPr>
              <w:spacing w:before="20" w:after="40" w:line="257" w:lineRule="auto"/>
            </w:pPr>
            <w:r>
              <w:rPr>
                <w:rFonts w:ascii="Arial" w:eastAsia="Arial" w:hAnsi="Arial" w:cs="Arial"/>
                <w:color w:val="19354A"/>
                <w:sz w:val="20"/>
              </w:rPr>
              <w:t>Предусмотреть проверку пригодности результата</w:t>
            </w:r>
          </w:p>
        </w:tc>
      </w:tr>
    </w:tbl>
    <w:p w14:paraId="2CA98DF3" w14:textId="77777777" w:rsidR="00453CA4" w:rsidRDefault="00453CA4">
      <w:pPr>
        <w:spacing w:after="20" w:line="36" w:lineRule="auto"/>
      </w:pPr>
    </w:p>
    <w:p w14:paraId="7FB76F67" w14:textId="77777777" w:rsidR="00453CA4" w:rsidRDefault="00000000">
      <w:r>
        <w:t>В «Кампус Ресурсе» можно аналогично отказаться от сложного выбора нескольких интервалов, сохранив один законченный путь бронирования. Но решение допустимо лишь при подтверждении, что такой путь полезен выбранной аудитории. Ограничение времени само по себе не создает ценности.</w:t>
      </w:r>
    </w:p>
    <w:p w14:paraId="3B39B13D" w14:textId="77777777" w:rsidR="00453CA4" w:rsidRDefault="00000000">
      <w:r>
        <w:br w:type="page"/>
      </w:r>
    </w:p>
    <w:p w14:paraId="2F513D83" w14:textId="77777777" w:rsidR="00453CA4" w:rsidRDefault="00000000">
      <w:pPr>
        <w:pStyle w:val="1"/>
      </w:pPr>
      <w:r>
        <w:lastRenderedPageBreak/>
        <w:t>4. Загрузка, резерв и незавершенная работа</w:t>
      </w:r>
    </w:p>
    <w:p w14:paraId="5AB1A7F3" w14:textId="77777777" w:rsidR="00453CA4" w:rsidRDefault="00000000">
      <w:r>
        <w:t>Условная команда из двух разработчиков имеет десять рабочих дней. Номинальная доступность равна 20 человеко-дням. Если четыре дня уже отведены поддержке, согласованиям и отсутствию, для новых задач остается 16. План на 20 дней новой работы при этих условиях перегружен еще до появления неожиданных проблем.</w:t>
      </w:r>
    </w:p>
    <w:p w14:paraId="6C84FB8D" w14:textId="77777777" w:rsidR="00453CA4" w:rsidRDefault="00000000">
      <w:r>
        <w:t>Необходимо различать известную недоступность и резерв на неопределенность. Известная встреча или отпуск включаются в календарь. Резерв отражает риск, например возможную доработку интеграции. Его размер обосновывают характером работы, а не объявляют одинаковым процентом для всех проектов.</w:t>
      </w:r>
    </w:p>
    <w:tbl>
      <w:tblPr>
        <w:tblW w:w="0" w:type="auto"/>
        <w:jc w:val="center"/>
        <w:tblLayout w:type="fixed"/>
        <w:tblLook w:val="04A0" w:firstRow="1" w:lastRow="0" w:firstColumn="1" w:lastColumn="0" w:noHBand="0" w:noVBand="1"/>
      </w:tblPr>
      <w:tblGrid>
        <w:gridCol w:w="3061"/>
        <w:gridCol w:w="3402"/>
        <w:gridCol w:w="3061"/>
      </w:tblGrid>
      <w:tr w:rsidR="00453CA4" w14:paraId="441C3F72" w14:textId="77777777">
        <w:trPr>
          <w:cantSplit/>
          <w:tblHeader/>
          <w:jc w:val="center"/>
        </w:trPr>
        <w:tc>
          <w:tcPr>
            <w:tcW w:w="3061" w:type="dxa"/>
            <w:shd w:val="clear" w:color="auto" w:fill="19354A"/>
            <w:tcMar>
              <w:top w:w="90" w:type="dxa"/>
              <w:left w:w="105" w:type="dxa"/>
              <w:bottom w:w="90" w:type="dxa"/>
              <w:right w:w="105" w:type="dxa"/>
            </w:tcMar>
            <w:vAlign w:val="center"/>
          </w:tcPr>
          <w:p w14:paraId="44B34E1A" w14:textId="77777777" w:rsidR="00453CA4" w:rsidRDefault="00000000">
            <w:pPr>
              <w:spacing w:before="20" w:after="40" w:line="257" w:lineRule="auto"/>
            </w:pPr>
            <w:r>
              <w:rPr>
                <w:rFonts w:ascii="Arial" w:eastAsia="Arial" w:hAnsi="Arial" w:cs="Arial"/>
                <w:b/>
                <w:color w:val="FFFFFF"/>
                <w:sz w:val="20"/>
              </w:rPr>
              <w:t>Плановая ситуация</w:t>
            </w:r>
          </w:p>
        </w:tc>
        <w:tc>
          <w:tcPr>
            <w:tcW w:w="3402" w:type="dxa"/>
            <w:shd w:val="clear" w:color="auto" w:fill="19354A"/>
            <w:tcMar>
              <w:top w:w="90" w:type="dxa"/>
              <w:left w:w="105" w:type="dxa"/>
              <w:bottom w:w="90" w:type="dxa"/>
              <w:right w:w="105" w:type="dxa"/>
            </w:tcMar>
            <w:vAlign w:val="center"/>
          </w:tcPr>
          <w:p w14:paraId="2DC81B48" w14:textId="77777777" w:rsidR="00453CA4" w:rsidRDefault="00000000">
            <w:pPr>
              <w:spacing w:before="20" w:after="40" w:line="257" w:lineRule="auto"/>
            </w:pPr>
            <w:r>
              <w:rPr>
                <w:rFonts w:ascii="Arial" w:eastAsia="Arial" w:hAnsi="Arial" w:cs="Arial"/>
                <w:b/>
                <w:color w:val="FFFFFF"/>
                <w:sz w:val="20"/>
              </w:rPr>
              <w:t>Риск ошибочной интерпретации</w:t>
            </w:r>
          </w:p>
        </w:tc>
        <w:tc>
          <w:tcPr>
            <w:tcW w:w="3061" w:type="dxa"/>
            <w:shd w:val="clear" w:color="auto" w:fill="19354A"/>
            <w:tcMar>
              <w:top w:w="90" w:type="dxa"/>
              <w:left w:w="105" w:type="dxa"/>
              <w:bottom w:w="90" w:type="dxa"/>
              <w:right w:w="105" w:type="dxa"/>
            </w:tcMar>
            <w:vAlign w:val="center"/>
          </w:tcPr>
          <w:p w14:paraId="70CB58D8" w14:textId="77777777" w:rsidR="00453CA4" w:rsidRDefault="00000000">
            <w:pPr>
              <w:spacing w:before="20" w:after="40" w:line="257" w:lineRule="auto"/>
            </w:pPr>
            <w:r>
              <w:rPr>
                <w:rFonts w:ascii="Arial" w:eastAsia="Arial" w:hAnsi="Arial" w:cs="Arial"/>
                <w:b/>
                <w:color w:val="FFFFFF"/>
                <w:sz w:val="20"/>
              </w:rPr>
              <w:t>Корректировка</w:t>
            </w:r>
          </w:p>
        </w:tc>
      </w:tr>
      <w:tr w:rsidR="00453CA4" w14:paraId="6A5DC8EE" w14:textId="77777777">
        <w:trPr>
          <w:cantSplit/>
          <w:jc w:val="center"/>
        </w:trPr>
        <w:tc>
          <w:tcPr>
            <w:tcW w:w="3061" w:type="dxa"/>
            <w:shd w:val="clear" w:color="auto" w:fill="F0F4F6"/>
            <w:tcMar>
              <w:top w:w="90" w:type="dxa"/>
              <w:left w:w="105" w:type="dxa"/>
              <w:bottom w:w="90" w:type="dxa"/>
              <w:right w:w="105" w:type="dxa"/>
            </w:tcMar>
            <w:vAlign w:val="center"/>
          </w:tcPr>
          <w:p w14:paraId="0ABABE53" w14:textId="77777777" w:rsidR="00453CA4" w:rsidRDefault="00000000">
            <w:pPr>
              <w:spacing w:before="20" w:after="40" w:line="257" w:lineRule="auto"/>
            </w:pPr>
            <w:r>
              <w:rPr>
                <w:rFonts w:ascii="Arial" w:eastAsia="Arial" w:hAnsi="Arial" w:cs="Arial"/>
                <w:color w:val="19354A"/>
                <w:sz w:val="20"/>
              </w:rPr>
              <w:t>Исполнитель занят на двух задачах</w:t>
            </w:r>
          </w:p>
        </w:tc>
        <w:tc>
          <w:tcPr>
            <w:tcW w:w="3402" w:type="dxa"/>
            <w:shd w:val="clear" w:color="auto" w:fill="F0F4F6"/>
            <w:tcMar>
              <w:top w:w="90" w:type="dxa"/>
              <w:left w:w="105" w:type="dxa"/>
              <w:bottom w:w="90" w:type="dxa"/>
              <w:right w:w="105" w:type="dxa"/>
            </w:tcMar>
            <w:vAlign w:val="center"/>
          </w:tcPr>
          <w:p w14:paraId="39243BB0" w14:textId="77777777" w:rsidR="00453CA4" w:rsidRDefault="00000000">
            <w:pPr>
              <w:spacing w:before="20" w:after="40" w:line="257" w:lineRule="auto"/>
            </w:pPr>
            <w:r>
              <w:rPr>
                <w:rFonts w:ascii="Arial" w:eastAsia="Arial" w:hAnsi="Arial" w:cs="Arial"/>
                <w:color w:val="19354A"/>
                <w:sz w:val="20"/>
              </w:rPr>
              <w:t>Обе выглядят параллельными</w:t>
            </w:r>
          </w:p>
        </w:tc>
        <w:tc>
          <w:tcPr>
            <w:tcW w:w="3061" w:type="dxa"/>
            <w:shd w:val="clear" w:color="auto" w:fill="F0F4F6"/>
            <w:tcMar>
              <w:top w:w="90" w:type="dxa"/>
              <w:left w:w="105" w:type="dxa"/>
              <w:bottom w:w="90" w:type="dxa"/>
              <w:right w:w="105" w:type="dxa"/>
            </w:tcMar>
            <w:vAlign w:val="center"/>
          </w:tcPr>
          <w:p w14:paraId="3E1297FE" w14:textId="77777777" w:rsidR="00453CA4" w:rsidRDefault="00000000">
            <w:pPr>
              <w:spacing w:before="20" w:after="40" w:line="257" w:lineRule="auto"/>
            </w:pPr>
            <w:r>
              <w:rPr>
                <w:rFonts w:ascii="Arial" w:eastAsia="Arial" w:hAnsi="Arial" w:cs="Arial"/>
                <w:color w:val="19354A"/>
                <w:sz w:val="20"/>
              </w:rPr>
              <w:t>Проверить реальное распределение времени</w:t>
            </w:r>
          </w:p>
        </w:tc>
      </w:tr>
      <w:tr w:rsidR="00453CA4" w14:paraId="6D5BCE31" w14:textId="77777777">
        <w:trPr>
          <w:cantSplit/>
          <w:jc w:val="center"/>
        </w:trPr>
        <w:tc>
          <w:tcPr>
            <w:tcW w:w="3061" w:type="dxa"/>
            <w:tcMar>
              <w:top w:w="90" w:type="dxa"/>
              <w:left w:w="105" w:type="dxa"/>
              <w:bottom w:w="90" w:type="dxa"/>
              <w:right w:w="105" w:type="dxa"/>
            </w:tcMar>
            <w:vAlign w:val="center"/>
          </w:tcPr>
          <w:p w14:paraId="2AF2549D" w14:textId="77777777" w:rsidR="00453CA4" w:rsidRDefault="00000000">
            <w:pPr>
              <w:spacing w:before="20" w:after="40" w:line="257" w:lineRule="auto"/>
            </w:pPr>
            <w:r>
              <w:rPr>
                <w:rFonts w:ascii="Arial" w:eastAsia="Arial" w:hAnsi="Arial" w:cs="Arial"/>
                <w:color w:val="19354A"/>
                <w:sz w:val="20"/>
              </w:rPr>
              <w:t>Проверка не имеет владельца</w:t>
            </w:r>
          </w:p>
        </w:tc>
        <w:tc>
          <w:tcPr>
            <w:tcW w:w="3402" w:type="dxa"/>
            <w:tcMar>
              <w:top w:w="90" w:type="dxa"/>
              <w:left w:w="105" w:type="dxa"/>
              <w:bottom w:w="90" w:type="dxa"/>
              <w:right w:w="105" w:type="dxa"/>
            </w:tcMar>
            <w:vAlign w:val="center"/>
          </w:tcPr>
          <w:p w14:paraId="2DA4D212" w14:textId="77777777" w:rsidR="00453CA4" w:rsidRDefault="00000000">
            <w:pPr>
              <w:spacing w:before="20" w:after="40" w:line="257" w:lineRule="auto"/>
            </w:pPr>
            <w:r>
              <w:rPr>
                <w:rFonts w:ascii="Arial" w:eastAsia="Arial" w:hAnsi="Arial" w:cs="Arial"/>
                <w:color w:val="19354A"/>
                <w:sz w:val="20"/>
              </w:rPr>
              <w:t>Разработка считается почти завершенной</w:t>
            </w:r>
          </w:p>
        </w:tc>
        <w:tc>
          <w:tcPr>
            <w:tcW w:w="3061" w:type="dxa"/>
            <w:tcMar>
              <w:top w:w="90" w:type="dxa"/>
              <w:left w:w="105" w:type="dxa"/>
              <w:bottom w:w="90" w:type="dxa"/>
              <w:right w:w="105" w:type="dxa"/>
            </w:tcMar>
            <w:vAlign w:val="center"/>
          </w:tcPr>
          <w:p w14:paraId="271BB782" w14:textId="77777777" w:rsidR="00453CA4" w:rsidRDefault="00000000">
            <w:pPr>
              <w:spacing w:before="20" w:after="40" w:line="257" w:lineRule="auto"/>
            </w:pPr>
            <w:r>
              <w:rPr>
                <w:rFonts w:ascii="Arial" w:eastAsia="Arial" w:hAnsi="Arial" w:cs="Arial"/>
                <w:color w:val="19354A"/>
                <w:sz w:val="20"/>
              </w:rPr>
              <w:t>Включить очередь и ответственного</w:t>
            </w:r>
          </w:p>
        </w:tc>
      </w:tr>
      <w:tr w:rsidR="00453CA4" w14:paraId="4434451D" w14:textId="77777777">
        <w:trPr>
          <w:cantSplit/>
          <w:jc w:val="center"/>
        </w:trPr>
        <w:tc>
          <w:tcPr>
            <w:tcW w:w="3061" w:type="dxa"/>
            <w:shd w:val="clear" w:color="auto" w:fill="F0F4F6"/>
            <w:tcMar>
              <w:top w:w="90" w:type="dxa"/>
              <w:left w:w="105" w:type="dxa"/>
              <w:bottom w:w="90" w:type="dxa"/>
              <w:right w:w="105" w:type="dxa"/>
            </w:tcMar>
            <w:vAlign w:val="center"/>
          </w:tcPr>
          <w:p w14:paraId="76021114" w14:textId="77777777" w:rsidR="00453CA4" w:rsidRDefault="00000000">
            <w:pPr>
              <w:spacing w:before="20" w:after="40" w:line="257" w:lineRule="auto"/>
            </w:pPr>
            <w:r>
              <w:rPr>
                <w:rFonts w:ascii="Arial" w:eastAsia="Arial" w:hAnsi="Arial" w:cs="Arial"/>
                <w:color w:val="19354A"/>
                <w:sz w:val="20"/>
              </w:rPr>
              <w:t>Есть внешнее согласование</w:t>
            </w:r>
          </w:p>
        </w:tc>
        <w:tc>
          <w:tcPr>
            <w:tcW w:w="3402" w:type="dxa"/>
            <w:shd w:val="clear" w:color="auto" w:fill="F0F4F6"/>
            <w:tcMar>
              <w:top w:w="90" w:type="dxa"/>
              <w:left w:w="105" w:type="dxa"/>
              <w:bottom w:w="90" w:type="dxa"/>
              <w:right w:w="105" w:type="dxa"/>
            </w:tcMar>
            <w:vAlign w:val="center"/>
          </w:tcPr>
          <w:p w14:paraId="48562008" w14:textId="77777777" w:rsidR="00453CA4" w:rsidRDefault="00000000">
            <w:pPr>
              <w:spacing w:before="20" w:after="40" w:line="257" w:lineRule="auto"/>
            </w:pPr>
            <w:r>
              <w:rPr>
                <w:rFonts w:ascii="Arial" w:eastAsia="Arial" w:hAnsi="Arial" w:cs="Arial"/>
                <w:color w:val="19354A"/>
                <w:sz w:val="20"/>
              </w:rPr>
              <w:t>Ожидание считается нулевым</w:t>
            </w:r>
          </w:p>
        </w:tc>
        <w:tc>
          <w:tcPr>
            <w:tcW w:w="3061" w:type="dxa"/>
            <w:shd w:val="clear" w:color="auto" w:fill="F0F4F6"/>
            <w:tcMar>
              <w:top w:w="90" w:type="dxa"/>
              <w:left w:w="105" w:type="dxa"/>
              <w:bottom w:w="90" w:type="dxa"/>
              <w:right w:w="105" w:type="dxa"/>
            </w:tcMar>
            <w:vAlign w:val="center"/>
          </w:tcPr>
          <w:p w14:paraId="2B179ECF" w14:textId="77777777" w:rsidR="00453CA4" w:rsidRDefault="00000000">
            <w:pPr>
              <w:spacing w:before="20" w:after="40" w:line="257" w:lineRule="auto"/>
            </w:pPr>
            <w:r>
              <w:rPr>
                <w:rFonts w:ascii="Arial" w:eastAsia="Arial" w:hAnsi="Arial" w:cs="Arial"/>
                <w:color w:val="19354A"/>
                <w:sz w:val="20"/>
              </w:rPr>
              <w:t>Назвать срок и эскалацию</w:t>
            </w:r>
          </w:p>
        </w:tc>
      </w:tr>
      <w:tr w:rsidR="00453CA4" w14:paraId="73A8893A" w14:textId="77777777">
        <w:trPr>
          <w:cantSplit/>
          <w:jc w:val="center"/>
        </w:trPr>
        <w:tc>
          <w:tcPr>
            <w:tcW w:w="3061" w:type="dxa"/>
            <w:tcMar>
              <w:top w:w="90" w:type="dxa"/>
              <w:left w:w="105" w:type="dxa"/>
              <w:bottom w:w="90" w:type="dxa"/>
              <w:right w:w="105" w:type="dxa"/>
            </w:tcMar>
            <w:vAlign w:val="center"/>
          </w:tcPr>
          <w:p w14:paraId="244C422D" w14:textId="77777777" w:rsidR="00453CA4" w:rsidRDefault="00000000">
            <w:pPr>
              <w:spacing w:before="20" w:after="40" w:line="257" w:lineRule="auto"/>
            </w:pPr>
            <w:r>
              <w:rPr>
                <w:rFonts w:ascii="Arial" w:eastAsia="Arial" w:hAnsi="Arial" w:cs="Arial"/>
                <w:color w:val="19354A"/>
                <w:sz w:val="20"/>
              </w:rPr>
              <w:t>Все ресурсы заполнены</w:t>
            </w:r>
          </w:p>
        </w:tc>
        <w:tc>
          <w:tcPr>
            <w:tcW w:w="3402" w:type="dxa"/>
            <w:tcMar>
              <w:top w:w="90" w:type="dxa"/>
              <w:left w:w="105" w:type="dxa"/>
              <w:bottom w:w="90" w:type="dxa"/>
              <w:right w:w="105" w:type="dxa"/>
            </w:tcMar>
            <w:vAlign w:val="center"/>
          </w:tcPr>
          <w:p w14:paraId="1C938D9E" w14:textId="77777777" w:rsidR="00453CA4" w:rsidRDefault="00000000">
            <w:pPr>
              <w:spacing w:before="20" w:after="40" w:line="257" w:lineRule="auto"/>
            </w:pPr>
            <w:r>
              <w:rPr>
                <w:rFonts w:ascii="Arial" w:eastAsia="Arial" w:hAnsi="Arial" w:cs="Arial"/>
                <w:color w:val="19354A"/>
                <w:sz w:val="20"/>
              </w:rPr>
              <w:t>Нет места для исправлений</w:t>
            </w:r>
          </w:p>
        </w:tc>
        <w:tc>
          <w:tcPr>
            <w:tcW w:w="3061" w:type="dxa"/>
            <w:tcMar>
              <w:top w:w="90" w:type="dxa"/>
              <w:left w:w="105" w:type="dxa"/>
              <w:bottom w:w="90" w:type="dxa"/>
              <w:right w:w="105" w:type="dxa"/>
            </w:tcMar>
            <w:vAlign w:val="center"/>
          </w:tcPr>
          <w:p w14:paraId="63ACB4FF" w14:textId="77777777" w:rsidR="00453CA4" w:rsidRDefault="00000000">
            <w:pPr>
              <w:spacing w:before="20" w:after="40" w:line="257" w:lineRule="auto"/>
            </w:pPr>
            <w:r>
              <w:rPr>
                <w:rFonts w:ascii="Arial" w:eastAsia="Arial" w:hAnsi="Arial" w:cs="Arial"/>
                <w:color w:val="19354A"/>
                <w:sz w:val="20"/>
              </w:rPr>
              <w:t>Пересмотреть объем и резерв</w:t>
            </w:r>
          </w:p>
        </w:tc>
      </w:tr>
    </w:tbl>
    <w:p w14:paraId="23A57A2C" w14:textId="77777777" w:rsidR="00453CA4" w:rsidRDefault="00453CA4">
      <w:pPr>
        <w:spacing w:after="20" w:line="36" w:lineRule="auto"/>
      </w:pPr>
    </w:p>
    <w:p w14:paraId="1E4CA674" w14:textId="77777777" w:rsidR="00453CA4" w:rsidRDefault="00000000">
      <w:pPr>
        <w:pStyle w:val="21"/>
      </w:pPr>
      <w:r>
        <w:t>Почему «начать больше» не равно «закончить раньше»</w:t>
      </w:r>
    </w:p>
    <w:p w14:paraId="7D9A7A04" w14:textId="77777777" w:rsidR="00453CA4" w:rsidRDefault="00000000">
      <w:r>
        <w:t>Когда каждая задача ждет проверки, начало новых увеличивает незавершенность и число переключений. Практическое решение может состоять в помощи на проверке, уточнении требований или устранении общей причины ошибок. Дополнительный разработчик не обязательно решит узкое место, расположенное у владельца приемки.</w:t>
      </w:r>
    </w:p>
    <w:p w14:paraId="2A47EF67" w14:textId="77777777" w:rsidR="00453CA4" w:rsidRDefault="00000000">
      <w:r>
        <w:t>План должен показывать не только проценты готовности, но и оставшийся результат. «Готово на 90%» без критериев не объясняет срок. Лучше перечислить непройденные проверки, отсутствующие согласования и конкретную оценку оставшейся работы.</w:t>
      </w:r>
    </w:p>
    <w:p w14:paraId="24B81750" w14:textId="77777777" w:rsidR="00453CA4" w:rsidRDefault="00000000">
      <w:r>
        <w:br w:type="page"/>
      </w:r>
    </w:p>
    <w:p w14:paraId="45632A2F" w14:textId="77777777" w:rsidR="00453CA4" w:rsidRDefault="00000000">
      <w:pPr>
        <w:pStyle w:val="1"/>
      </w:pPr>
      <w:r>
        <w:lastRenderedPageBreak/>
        <w:t>5. Пересмотр срока: варианты и последствия</w:t>
      </w:r>
    </w:p>
    <w:p w14:paraId="085629EA" w14:textId="77777777" w:rsidR="00453CA4" w:rsidRDefault="00000000">
      <w:r>
        <w:t>Предположим, что внешняя интеграция задерживается на три дня. Нужно определить, находится ли она на критическом пути, существует ли безопасная временная замена и какие сценарии можно проверить независимо. Автоматическое распределение задержки на всех исполнителей не решает причину.</w:t>
      </w:r>
    </w:p>
    <w:tbl>
      <w:tblPr>
        <w:tblW w:w="0" w:type="auto"/>
        <w:jc w:val="center"/>
        <w:tblLayout w:type="fixed"/>
        <w:tblLook w:val="04A0" w:firstRow="1" w:lastRow="0" w:firstColumn="1" w:lastColumn="0" w:noHBand="0" w:noVBand="1"/>
      </w:tblPr>
      <w:tblGrid>
        <w:gridCol w:w="2438"/>
        <w:gridCol w:w="3458"/>
        <w:gridCol w:w="3628"/>
      </w:tblGrid>
      <w:tr w:rsidR="00453CA4" w14:paraId="63B6C05E" w14:textId="77777777">
        <w:trPr>
          <w:cantSplit/>
          <w:tblHeader/>
          <w:jc w:val="center"/>
        </w:trPr>
        <w:tc>
          <w:tcPr>
            <w:tcW w:w="2438" w:type="dxa"/>
            <w:shd w:val="clear" w:color="auto" w:fill="19354A"/>
            <w:tcMar>
              <w:top w:w="90" w:type="dxa"/>
              <w:left w:w="105" w:type="dxa"/>
              <w:bottom w:w="90" w:type="dxa"/>
              <w:right w:w="105" w:type="dxa"/>
            </w:tcMar>
            <w:vAlign w:val="center"/>
          </w:tcPr>
          <w:p w14:paraId="6C92AB81" w14:textId="77777777" w:rsidR="00453CA4" w:rsidRDefault="00000000">
            <w:pPr>
              <w:spacing w:before="20" w:after="40" w:line="257" w:lineRule="auto"/>
            </w:pPr>
            <w:r>
              <w:rPr>
                <w:rFonts w:ascii="Arial" w:eastAsia="Arial" w:hAnsi="Arial" w:cs="Arial"/>
                <w:b/>
                <w:color w:val="FFFFFF"/>
                <w:sz w:val="20"/>
              </w:rPr>
              <w:t>Вариант</w:t>
            </w:r>
          </w:p>
        </w:tc>
        <w:tc>
          <w:tcPr>
            <w:tcW w:w="3458" w:type="dxa"/>
            <w:shd w:val="clear" w:color="auto" w:fill="19354A"/>
            <w:tcMar>
              <w:top w:w="90" w:type="dxa"/>
              <w:left w:w="105" w:type="dxa"/>
              <w:bottom w:w="90" w:type="dxa"/>
              <w:right w:w="105" w:type="dxa"/>
            </w:tcMar>
            <w:vAlign w:val="center"/>
          </w:tcPr>
          <w:p w14:paraId="51CA683A" w14:textId="77777777" w:rsidR="00453CA4" w:rsidRDefault="00000000">
            <w:pPr>
              <w:spacing w:before="20" w:after="40" w:line="257" w:lineRule="auto"/>
            </w:pPr>
            <w:r>
              <w:rPr>
                <w:rFonts w:ascii="Arial" w:eastAsia="Arial" w:hAnsi="Arial" w:cs="Arial"/>
                <w:b/>
                <w:color w:val="FFFFFF"/>
                <w:sz w:val="20"/>
              </w:rPr>
              <w:t>Возможная польза</w:t>
            </w:r>
          </w:p>
        </w:tc>
        <w:tc>
          <w:tcPr>
            <w:tcW w:w="3628" w:type="dxa"/>
            <w:shd w:val="clear" w:color="auto" w:fill="19354A"/>
            <w:tcMar>
              <w:top w:w="90" w:type="dxa"/>
              <w:left w:w="105" w:type="dxa"/>
              <w:bottom w:w="90" w:type="dxa"/>
              <w:right w:w="105" w:type="dxa"/>
            </w:tcMar>
            <w:vAlign w:val="center"/>
          </w:tcPr>
          <w:p w14:paraId="5D0D565B" w14:textId="77777777" w:rsidR="00453CA4" w:rsidRDefault="00000000">
            <w:pPr>
              <w:spacing w:before="20" w:after="40" w:line="257" w:lineRule="auto"/>
            </w:pPr>
            <w:r>
              <w:rPr>
                <w:rFonts w:ascii="Arial" w:eastAsia="Arial" w:hAnsi="Arial" w:cs="Arial"/>
                <w:b/>
                <w:color w:val="FFFFFF"/>
                <w:sz w:val="20"/>
              </w:rPr>
              <w:t>Цена или ограничение</w:t>
            </w:r>
          </w:p>
        </w:tc>
      </w:tr>
      <w:tr w:rsidR="00453CA4" w14:paraId="51589826" w14:textId="77777777">
        <w:trPr>
          <w:cantSplit/>
          <w:jc w:val="center"/>
        </w:trPr>
        <w:tc>
          <w:tcPr>
            <w:tcW w:w="2438" w:type="dxa"/>
            <w:shd w:val="clear" w:color="auto" w:fill="F0F4F6"/>
            <w:tcMar>
              <w:top w:w="90" w:type="dxa"/>
              <w:left w:w="105" w:type="dxa"/>
              <w:bottom w:w="90" w:type="dxa"/>
              <w:right w:w="105" w:type="dxa"/>
            </w:tcMar>
            <w:vAlign w:val="center"/>
          </w:tcPr>
          <w:p w14:paraId="74FEB1C8" w14:textId="77777777" w:rsidR="00453CA4" w:rsidRDefault="00000000">
            <w:pPr>
              <w:spacing w:before="20" w:after="40" w:line="257" w:lineRule="auto"/>
            </w:pPr>
            <w:r>
              <w:rPr>
                <w:rFonts w:ascii="Arial" w:eastAsia="Arial" w:hAnsi="Arial" w:cs="Arial"/>
                <w:color w:val="19354A"/>
                <w:sz w:val="20"/>
              </w:rPr>
              <w:t>Уменьшить первую версию</w:t>
            </w:r>
          </w:p>
        </w:tc>
        <w:tc>
          <w:tcPr>
            <w:tcW w:w="3458" w:type="dxa"/>
            <w:shd w:val="clear" w:color="auto" w:fill="F0F4F6"/>
            <w:tcMar>
              <w:top w:w="90" w:type="dxa"/>
              <w:left w:w="105" w:type="dxa"/>
              <w:bottom w:w="90" w:type="dxa"/>
              <w:right w:w="105" w:type="dxa"/>
            </w:tcMar>
            <w:vAlign w:val="center"/>
          </w:tcPr>
          <w:p w14:paraId="69F74B7A" w14:textId="77777777" w:rsidR="00453CA4" w:rsidRDefault="00000000">
            <w:pPr>
              <w:spacing w:before="20" w:after="40" w:line="257" w:lineRule="auto"/>
            </w:pPr>
            <w:r>
              <w:rPr>
                <w:rFonts w:ascii="Arial" w:eastAsia="Arial" w:hAnsi="Arial" w:cs="Arial"/>
                <w:color w:val="19354A"/>
                <w:sz w:val="20"/>
              </w:rPr>
              <w:t>Сохранить дату полезной проверки</w:t>
            </w:r>
          </w:p>
        </w:tc>
        <w:tc>
          <w:tcPr>
            <w:tcW w:w="3628" w:type="dxa"/>
            <w:shd w:val="clear" w:color="auto" w:fill="F0F4F6"/>
            <w:tcMar>
              <w:top w:w="90" w:type="dxa"/>
              <w:left w:w="105" w:type="dxa"/>
              <w:bottom w:w="90" w:type="dxa"/>
              <w:right w:w="105" w:type="dxa"/>
            </w:tcMar>
            <w:vAlign w:val="center"/>
          </w:tcPr>
          <w:p w14:paraId="4F17710B" w14:textId="77777777" w:rsidR="00453CA4" w:rsidRDefault="00000000">
            <w:pPr>
              <w:spacing w:before="20" w:after="40" w:line="257" w:lineRule="auto"/>
            </w:pPr>
            <w:r>
              <w:rPr>
                <w:rFonts w:ascii="Arial" w:eastAsia="Arial" w:hAnsi="Arial" w:cs="Arial"/>
                <w:color w:val="19354A"/>
                <w:sz w:val="20"/>
              </w:rPr>
              <w:t>Часть сценариев переносится</w:t>
            </w:r>
          </w:p>
        </w:tc>
      </w:tr>
      <w:tr w:rsidR="00453CA4" w14:paraId="28E86C21" w14:textId="77777777">
        <w:trPr>
          <w:cantSplit/>
          <w:jc w:val="center"/>
        </w:trPr>
        <w:tc>
          <w:tcPr>
            <w:tcW w:w="2438" w:type="dxa"/>
            <w:tcMar>
              <w:top w:w="90" w:type="dxa"/>
              <w:left w:w="105" w:type="dxa"/>
              <w:bottom w:w="90" w:type="dxa"/>
              <w:right w:w="105" w:type="dxa"/>
            </w:tcMar>
            <w:vAlign w:val="center"/>
          </w:tcPr>
          <w:p w14:paraId="4ED1CBE3" w14:textId="77777777" w:rsidR="00453CA4" w:rsidRDefault="00000000">
            <w:pPr>
              <w:spacing w:before="20" w:after="40" w:line="257" w:lineRule="auto"/>
            </w:pPr>
            <w:r>
              <w:rPr>
                <w:rFonts w:ascii="Arial" w:eastAsia="Arial" w:hAnsi="Arial" w:cs="Arial"/>
                <w:color w:val="19354A"/>
                <w:sz w:val="20"/>
              </w:rPr>
              <w:t>Сдвинуть дату</w:t>
            </w:r>
          </w:p>
        </w:tc>
        <w:tc>
          <w:tcPr>
            <w:tcW w:w="3458" w:type="dxa"/>
            <w:tcMar>
              <w:top w:w="90" w:type="dxa"/>
              <w:left w:w="105" w:type="dxa"/>
              <w:bottom w:w="90" w:type="dxa"/>
              <w:right w:w="105" w:type="dxa"/>
            </w:tcMar>
            <w:vAlign w:val="center"/>
          </w:tcPr>
          <w:p w14:paraId="61879463" w14:textId="77777777" w:rsidR="00453CA4" w:rsidRDefault="00000000">
            <w:pPr>
              <w:spacing w:before="20" w:after="40" w:line="257" w:lineRule="auto"/>
            </w:pPr>
            <w:r>
              <w:rPr>
                <w:rFonts w:ascii="Arial" w:eastAsia="Arial" w:hAnsi="Arial" w:cs="Arial"/>
                <w:color w:val="19354A"/>
                <w:sz w:val="20"/>
              </w:rPr>
              <w:t>Сохранить согласованный объем</w:t>
            </w:r>
          </w:p>
        </w:tc>
        <w:tc>
          <w:tcPr>
            <w:tcW w:w="3628" w:type="dxa"/>
            <w:tcMar>
              <w:top w:w="90" w:type="dxa"/>
              <w:left w:w="105" w:type="dxa"/>
              <w:bottom w:w="90" w:type="dxa"/>
              <w:right w:w="105" w:type="dxa"/>
            </w:tcMar>
            <w:vAlign w:val="center"/>
          </w:tcPr>
          <w:p w14:paraId="29547A66" w14:textId="77777777" w:rsidR="00453CA4" w:rsidRDefault="00000000">
            <w:pPr>
              <w:spacing w:before="20" w:after="40" w:line="257" w:lineRule="auto"/>
            </w:pPr>
            <w:r>
              <w:rPr>
                <w:rFonts w:ascii="Arial" w:eastAsia="Arial" w:hAnsi="Arial" w:cs="Arial"/>
                <w:color w:val="19354A"/>
                <w:sz w:val="20"/>
              </w:rPr>
              <w:t>Меняются внешние обязательства</w:t>
            </w:r>
          </w:p>
        </w:tc>
      </w:tr>
      <w:tr w:rsidR="00453CA4" w14:paraId="0CC1727C" w14:textId="77777777">
        <w:trPr>
          <w:cantSplit/>
          <w:jc w:val="center"/>
        </w:trPr>
        <w:tc>
          <w:tcPr>
            <w:tcW w:w="2438" w:type="dxa"/>
            <w:shd w:val="clear" w:color="auto" w:fill="F0F4F6"/>
            <w:tcMar>
              <w:top w:w="90" w:type="dxa"/>
              <w:left w:w="105" w:type="dxa"/>
              <w:bottom w:w="90" w:type="dxa"/>
              <w:right w:w="105" w:type="dxa"/>
            </w:tcMar>
            <w:vAlign w:val="center"/>
          </w:tcPr>
          <w:p w14:paraId="7788F5FE" w14:textId="77777777" w:rsidR="00453CA4" w:rsidRDefault="00000000">
            <w:pPr>
              <w:spacing w:before="20" w:after="40" w:line="257" w:lineRule="auto"/>
            </w:pPr>
            <w:r>
              <w:rPr>
                <w:rFonts w:ascii="Arial" w:eastAsia="Arial" w:hAnsi="Arial" w:cs="Arial"/>
                <w:color w:val="19354A"/>
                <w:sz w:val="20"/>
              </w:rPr>
              <w:t>Добавить ресурс</w:t>
            </w:r>
          </w:p>
        </w:tc>
        <w:tc>
          <w:tcPr>
            <w:tcW w:w="3458" w:type="dxa"/>
            <w:shd w:val="clear" w:color="auto" w:fill="F0F4F6"/>
            <w:tcMar>
              <w:top w:w="90" w:type="dxa"/>
              <w:left w:w="105" w:type="dxa"/>
              <w:bottom w:w="90" w:type="dxa"/>
              <w:right w:w="105" w:type="dxa"/>
            </w:tcMar>
            <w:vAlign w:val="center"/>
          </w:tcPr>
          <w:p w14:paraId="5C520077" w14:textId="77777777" w:rsidR="00453CA4" w:rsidRDefault="00000000">
            <w:pPr>
              <w:spacing w:before="20" w:after="40" w:line="257" w:lineRule="auto"/>
            </w:pPr>
            <w:r>
              <w:rPr>
                <w:rFonts w:ascii="Arial" w:eastAsia="Arial" w:hAnsi="Arial" w:cs="Arial"/>
                <w:color w:val="19354A"/>
                <w:sz w:val="20"/>
              </w:rPr>
              <w:t>Ускорить разделяемую работу</w:t>
            </w:r>
          </w:p>
        </w:tc>
        <w:tc>
          <w:tcPr>
            <w:tcW w:w="3628" w:type="dxa"/>
            <w:shd w:val="clear" w:color="auto" w:fill="F0F4F6"/>
            <w:tcMar>
              <w:top w:w="90" w:type="dxa"/>
              <w:left w:w="105" w:type="dxa"/>
              <w:bottom w:w="90" w:type="dxa"/>
              <w:right w:w="105" w:type="dxa"/>
            </w:tcMar>
            <w:vAlign w:val="center"/>
          </w:tcPr>
          <w:p w14:paraId="50E8C459" w14:textId="77777777" w:rsidR="00453CA4" w:rsidRDefault="00000000">
            <w:pPr>
              <w:spacing w:before="20" w:after="40" w:line="257" w:lineRule="auto"/>
            </w:pPr>
            <w:r>
              <w:rPr>
                <w:rFonts w:ascii="Arial" w:eastAsia="Arial" w:hAnsi="Arial" w:cs="Arial"/>
                <w:color w:val="19354A"/>
                <w:sz w:val="20"/>
              </w:rPr>
              <w:t>Затраты на ввод и координацию</w:t>
            </w:r>
          </w:p>
        </w:tc>
      </w:tr>
      <w:tr w:rsidR="00453CA4" w14:paraId="07057A2D" w14:textId="77777777">
        <w:trPr>
          <w:cantSplit/>
          <w:jc w:val="center"/>
        </w:trPr>
        <w:tc>
          <w:tcPr>
            <w:tcW w:w="2438" w:type="dxa"/>
            <w:tcMar>
              <w:top w:w="90" w:type="dxa"/>
              <w:left w:w="105" w:type="dxa"/>
              <w:bottom w:w="90" w:type="dxa"/>
              <w:right w:w="105" w:type="dxa"/>
            </w:tcMar>
            <w:vAlign w:val="center"/>
          </w:tcPr>
          <w:p w14:paraId="7451C4F4" w14:textId="77777777" w:rsidR="00453CA4" w:rsidRDefault="00000000">
            <w:pPr>
              <w:spacing w:before="20" w:after="40" w:line="257" w:lineRule="auto"/>
            </w:pPr>
            <w:r>
              <w:rPr>
                <w:rFonts w:ascii="Arial" w:eastAsia="Arial" w:hAnsi="Arial" w:cs="Arial"/>
                <w:color w:val="19354A"/>
                <w:sz w:val="20"/>
              </w:rPr>
              <w:t>Изменить технический способ</w:t>
            </w:r>
          </w:p>
        </w:tc>
        <w:tc>
          <w:tcPr>
            <w:tcW w:w="3458" w:type="dxa"/>
            <w:tcMar>
              <w:top w:w="90" w:type="dxa"/>
              <w:left w:w="105" w:type="dxa"/>
              <w:bottom w:w="90" w:type="dxa"/>
              <w:right w:w="105" w:type="dxa"/>
            </w:tcMar>
            <w:vAlign w:val="center"/>
          </w:tcPr>
          <w:p w14:paraId="7FFDB089" w14:textId="77777777" w:rsidR="00453CA4" w:rsidRDefault="00000000">
            <w:pPr>
              <w:spacing w:before="20" w:after="40" w:line="257" w:lineRule="auto"/>
            </w:pPr>
            <w:r>
              <w:rPr>
                <w:rFonts w:ascii="Arial" w:eastAsia="Arial" w:hAnsi="Arial" w:cs="Arial"/>
                <w:color w:val="19354A"/>
                <w:sz w:val="20"/>
              </w:rPr>
              <w:t>Уменьшить зависимость</w:t>
            </w:r>
          </w:p>
        </w:tc>
        <w:tc>
          <w:tcPr>
            <w:tcW w:w="3628" w:type="dxa"/>
            <w:tcMar>
              <w:top w:w="90" w:type="dxa"/>
              <w:left w:w="105" w:type="dxa"/>
              <w:bottom w:w="90" w:type="dxa"/>
              <w:right w:w="105" w:type="dxa"/>
            </w:tcMar>
            <w:vAlign w:val="center"/>
          </w:tcPr>
          <w:p w14:paraId="426A6730" w14:textId="77777777" w:rsidR="00453CA4" w:rsidRDefault="00000000">
            <w:pPr>
              <w:spacing w:before="20" w:after="40" w:line="257" w:lineRule="auto"/>
            </w:pPr>
            <w:r>
              <w:rPr>
                <w:rFonts w:ascii="Arial" w:eastAsia="Arial" w:hAnsi="Arial" w:cs="Arial"/>
                <w:color w:val="19354A"/>
                <w:sz w:val="20"/>
              </w:rPr>
              <w:t>Нужны новые проверки</w:t>
            </w:r>
          </w:p>
        </w:tc>
      </w:tr>
      <w:tr w:rsidR="00453CA4" w14:paraId="7B6F0EB8" w14:textId="77777777">
        <w:trPr>
          <w:cantSplit/>
          <w:jc w:val="center"/>
        </w:trPr>
        <w:tc>
          <w:tcPr>
            <w:tcW w:w="2438" w:type="dxa"/>
            <w:shd w:val="clear" w:color="auto" w:fill="F0F4F6"/>
            <w:tcMar>
              <w:top w:w="90" w:type="dxa"/>
              <w:left w:w="105" w:type="dxa"/>
              <w:bottom w:w="90" w:type="dxa"/>
              <w:right w:w="105" w:type="dxa"/>
            </w:tcMar>
            <w:vAlign w:val="center"/>
          </w:tcPr>
          <w:p w14:paraId="782CCCBD" w14:textId="77777777" w:rsidR="00453CA4" w:rsidRDefault="00000000">
            <w:pPr>
              <w:spacing w:before="20" w:after="40" w:line="257" w:lineRule="auto"/>
            </w:pPr>
            <w:r>
              <w:rPr>
                <w:rFonts w:ascii="Arial" w:eastAsia="Arial" w:hAnsi="Arial" w:cs="Arial"/>
                <w:color w:val="19354A"/>
                <w:sz w:val="20"/>
              </w:rPr>
              <w:t>Показать прототип отдельно</w:t>
            </w:r>
          </w:p>
        </w:tc>
        <w:tc>
          <w:tcPr>
            <w:tcW w:w="3458" w:type="dxa"/>
            <w:shd w:val="clear" w:color="auto" w:fill="F0F4F6"/>
            <w:tcMar>
              <w:top w:w="90" w:type="dxa"/>
              <w:left w:w="105" w:type="dxa"/>
              <w:bottom w:w="90" w:type="dxa"/>
              <w:right w:w="105" w:type="dxa"/>
            </w:tcMar>
            <w:vAlign w:val="center"/>
          </w:tcPr>
          <w:p w14:paraId="69B757EF" w14:textId="77777777" w:rsidR="00453CA4" w:rsidRDefault="00000000">
            <w:pPr>
              <w:spacing w:before="20" w:after="40" w:line="257" w:lineRule="auto"/>
            </w:pPr>
            <w:r>
              <w:rPr>
                <w:rFonts w:ascii="Arial" w:eastAsia="Arial" w:hAnsi="Arial" w:cs="Arial"/>
                <w:color w:val="19354A"/>
                <w:sz w:val="20"/>
              </w:rPr>
              <w:t>Получить обратную связь раньше</w:t>
            </w:r>
          </w:p>
        </w:tc>
        <w:tc>
          <w:tcPr>
            <w:tcW w:w="3628" w:type="dxa"/>
            <w:shd w:val="clear" w:color="auto" w:fill="F0F4F6"/>
            <w:tcMar>
              <w:top w:w="90" w:type="dxa"/>
              <w:left w:w="105" w:type="dxa"/>
              <w:bottom w:w="90" w:type="dxa"/>
              <w:right w:w="105" w:type="dxa"/>
            </w:tcMar>
            <w:vAlign w:val="center"/>
          </w:tcPr>
          <w:p w14:paraId="39B54D9B" w14:textId="77777777" w:rsidR="00453CA4" w:rsidRDefault="00000000">
            <w:pPr>
              <w:spacing w:before="20" w:after="40" w:line="257" w:lineRule="auto"/>
            </w:pPr>
            <w:r>
              <w:rPr>
                <w:rFonts w:ascii="Arial" w:eastAsia="Arial" w:hAnsi="Arial" w:cs="Arial"/>
                <w:color w:val="19354A"/>
                <w:sz w:val="20"/>
              </w:rPr>
              <w:t>Не выдавать его за рабочий сервис</w:t>
            </w:r>
          </w:p>
        </w:tc>
      </w:tr>
    </w:tbl>
    <w:p w14:paraId="6E9499C2" w14:textId="77777777" w:rsidR="00453CA4" w:rsidRDefault="00453CA4">
      <w:pPr>
        <w:spacing w:after="20" w:line="36" w:lineRule="auto"/>
      </w:pPr>
    </w:p>
    <w:p w14:paraId="55DB9D7D" w14:textId="77777777" w:rsidR="00453CA4" w:rsidRDefault="00000000">
      <w:r>
        <w:t>Решение должно сохранять обязательные проверки. Исключить тест доступа ради даты — не то же самое, что исключить необязательный экспорт. Руководитель показывает спонсору варианты с последствиями, а не обещает все одновременно. Принятое изменение фиксируется вместе с новой базой сравнения.</w:t>
      </w:r>
    </w:p>
    <w:p w14:paraId="6535A18B" w14:textId="77777777" w:rsidR="00453CA4" w:rsidRDefault="00000000">
      <w:pPr>
        <w:pStyle w:val="21"/>
      </w:pPr>
      <w:r>
        <w:t>Прогноз на оставшуюся работу</w:t>
      </w:r>
    </w:p>
    <w:p w14:paraId="5583493B" w14:textId="77777777" w:rsidR="00453CA4" w:rsidRDefault="00000000">
      <w:r>
        <w:t>Полезно обновлять прогноз по завершенным сопоставимым элементам, учитывая, что самые неизвестные задачи могли остаться впереди. Простое деление общего числа задач на среднюю скорость может вводить в заблуждение, если задачи разного размера. В учебной работе допустим диапазон с пояснением сценариев.</w:t>
      </w:r>
    </w:p>
    <w:p w14:paraId="289D4051" w14:textId="77777777" w:rsidR="00453CA4" w:rsidRDefault="00000000">
      <w:r>
        <w:t>План — средство раннего разговора. Если отклонение обнаружено за неделю до демонстрации, можно изменить объем. Если оно скрывается до последнего дня, выбор резко сужается. Поэтому качество управления проявляется и в своевременности сообщения о риске, а не только в соблюдении первоначальной даты.</w:t>
      </w:r>
    </w:p>
    <w:p w14:paraId="33B91BC6" w14:textId="77777777" w:rsidR="00453CA4" w:rsidRDefault="00000000">
      <w:r>
        <w:br w:type="page"/>
      </w:r>
    </w:p>
    <w:p w14:paraId="5F6B452F" w14:textId="77777777" w:rsidR="00453CA4" w:rsidRDefault="00000000">
      <w:pPr>
        <w:pStyle w:val="1"/>
      </w:pPr>
      <w:r>
        <w:lastRenderedPageBreak/>
        <w:t>6. Самостоятельная работа и самопроверка</w:t>
      </w:r>
    </w:p>
    <w:p w14:paraId="3149F624" w14:textId="77777777" w:rsidR="00453CA4" w:rsidRDefault="00000000">
      <w:pPr>
        <w:pStyle w:val="21"/>
      </w:pPr>
      <w:r>
        <w:t>Задание: план и сценарий отклонения</w:t>
      </w:r>
    </w:p>
    <w:p w14:paraId="7D74834A" w14:textId="77777777" w:rsidR="00453CA4" w:rsidRDefault="00000000">
      <w:r>
        <w:t>Составьте план из 8–10 работ для учебного проекта. Укажите длительности, исполнителей, предшественников и критерии завершения. Рассчитайте ранние сроки и критический путь. Отдельно проверьте, совместима ли параллельность с доступностью участников. Электронная таблица необязательна: расчет можно представить в Word.</w:t>
      </w:r>
    </w:p>
    <w:p w14:paraId="79DDA145" w14:textId="77777777" w:rsidR="00453CA4" w:rsidRDefault="00000000">
      <w:r>
        <w:t>Для одной неопределенной задачи дайте три оценки и объясните их условия. Затем смоделируйте задержку критической зависимости на два дня. Предложите два варианта реакции и выберите один. Сопоставьте выбор с логикой Dot Grid Calendar, не копируя шестинедельный срок как норму. Объем — 3–4 страницы.</w:t>
      </w:r>
    </w:p>
    <w:p w14:paraId="4680C9C7" w14:textId="77777777" w:rsidR="00453CA4" w:rsidRDefault="00000000">
      <w:pPr>
        <w:pStyle w:val="21"/>
      </w:pPr>
      <w:r>
        <w:t>Критерии оценивания: 100 баллов</w:t>
      </w:r>
    </w:p>
    <w:p w14:paraId="55C9BEEB" w14:textId="77777777" w:rsidR="00453CA4" w:rsidRDefault="00000000">
      <w:r>
        <w:t>Полнота работ — 20; правильность зависимостей и расчета — 25; учет ресурсов — 20; обоснование диапазона и реакции — 25; ясность допущений — 10.</w:t>
      </w:r>
    </w:p>
    <w:p w14:paraId="37AE1F3A" w14:textId="77777777" w:rsidR="00453CA4" w:rsidRDefault="00000000">
      <w:pPr>
        <w:pStyle w:val="21"/>
      </w:pPr>
      <w:r>
        <w:t>Вопросы с ответами-ориентирами</w:t>
      </w:r>
    </w:p>
    <w:p w14:paraId="2DF0D674" w14:textId="77777777" w:rsidR="00453CA4" w:rsidRDefault="00000000">
      <w:r>
        <w:t>1. Почему сумма длительностей не всегда равна сроку? Ориентир: часть работ выполняется параллельно при наличии ресурсов.</w:t>
      </w:r>
    </w:p>
    <w:p w14:paraId="0B5FE694" w14:textId="77777777" w:rsidR="00453CA4" w:rsidRDefault="00000000">
      <w:r>
        <w:t>2. Любое ускорение сокращает проект? Ориентир: нет, важны критический путь и изменение ограничивающей ветви.</w:t>
      </w:r>
    </w:p>
    <w:p w14:paraId="791D6559" w14:textId="77777777" w:rsidR="00453CA4" w:rsidRDefault="00000000">
      <w:r>
        <w:t>3. Чем appetite отличается от оценки? Ориентир: это допустимое вложение времени, внутри которого ищут подходящий объем.</w:t>
      </w:r>
    </w:p>
    <w:p w14:paraId="77C60043" w14:textId="77777777" w:rsidR="00453CA4" w:rsidRDefault="00000000">
      <w:r>
        <w:t>4. Что означает резерв? Ориентир: управляемый ресурс на неопределенность, а не скрытая возможность включать любые пожелания.</w:t>
      </w:r>
    </w:p>
    <w:p w14:paraId="02051124" w14:textId="77777777" w:rsidR="00453CA4" w:rsidRDefault="00000000">
      <w:pPr>
        <w:pStyle w:val="Callout"/>
        <w:pBdr>
          <w:left w:val="single" w:sz="16" w:space="8" w:color="246A73"/>
        </w:pBdr>
        <w:shd w:val="clear" w:color="auto" w:fill="EDF4F5"/>
      </w:pPr>
      <w:r>
        <w:t>Не сдавайте график без пояснения: кто выполняет параллельные работы и какие ожидания уже включены в длительности.</w:t>
      </w:r>
    </w:p>
    <w:p w14:paraId="176F3CDD" w14:textId="77777777" w:rsidR="00453CA4" w:rsidRDefault="00000000">
      <w:r>
        <w:br w:type="page"/>
      </w:r>
    </w:p>
    <w:p w14:paraId="217EB944" w14:textId="77777777" w:rsidR="00453CA4" w:rsidRDefault="00000000">
      <w:pPr>
        <w:pStyle w:val="1"/>
      </w:pPr>
      <w:r>
        <w:lastRenderedPageBreak/>
        <w:t>Итоги, понятия и источники</w:t>
      </w:r>
    </w:p>
    <w:p w14:paraId="15961B0E" w14:textId="77777777" w:rsidR="00453CA4" w:rsidRDefault="00000000">
      <w:r>
        <w:t>Оценка становится полезной, когда названы объем, качество, ресурсы и условия. Сетевой план показывает, какие зависимости определяют срок; проверка загрузки делает его реалистичным. Кейс Basecamp демонстрирует работу с ограниченным временным бюджетом. Сокращать следует необязательный объем, а не обязательную надежность результата.</w:t>
      </w:r>
    </w:p>
    <w:p w14:paraId="3A98A826" w14:textId="77777777" w:rsidR="00453CA4" w:rsidRDefault="00000000">
      <w:pPr>
        <w:pStyle w:val="21"/>
      </w:pPr>
      <w:r>
        <w:t>Мини-глоссарий</w:t>
      </w:r>
    </w:p>
    <w:p w14:paraId="0D779F43" w14:textId="77777777" w:rsidR="00453CA4" w:rsidRDefault="00000000">
      <w:pPr>
        <w:spacing w:after="80"/>
      </w:pPr>
      <w:r>
        <w:rPr>
          <w:b/>
        </w:rPr>
        <w:t>Трудоемкость.</w:t>
      </w:r>
      <w:r>
        <w:t xml:space="preserve"> Затраты труда в человеко-часах или человеко-днях.</w:t>
      </w:r>
    </w:p>
    <w:p w14:paraId="41257E91" w14:textId="77777777" w:rsidR="00453CA4" w:rsidRDefault="00000000">
      <w:pPr>
        <w:spacing w:after="80"/>
      </w:pPr>
      <w:r>
        <w:rPr>
          <w:b/>
        </w:rPr>
        <w:t>Длительность.</w:t>
      </w:r>
      <w:r>
        <w:t xml:space="preserve"> Время выполнения с учетом выбранной границы работы.</w:t>
      </w:r>
    </w:p>
    <w:p w14:paraId="5675677A" w14:textId="77777777" w:rsidR="00453CA4" w:rsidRDefault="00000000">
      <w:pPr>
        <w:spacing w:after="80"/>
      </w:pPr>
      <w:r>
        <w:rPr>
          <w:b/>
        </w:rPr>
        <w:t>Зависимость.</w:t>
      </w:r>
      <w:r>
        <w:t xml:space="preserve"> Условие, связывающее начало или завершение работ.</w:t>
      </w:r>
    </w:p>
    <w:p w14:paraId="710F9540" w14:textId="77777777" w:rsidR="00453CA4" w:rsidRDefault="00000000">
      <w:pPr>
        <w:spacing w:after="80"/>
      </w:pPr>
      <w:r>
        <w:rPr>
          <w:b/>
        </w:rPr>
        <w:t>Критический путь.</w:t>
      </w:r>
      <w:r>
        <w:t xml:space="preserve"> Самая длительная цепочка зависимостей в сетевой модели.</w:t>
      </w:r>
    </w:p>
    <w:p w14:paraId="7DDDA199" w14:textId="77777777" w:rsidR="00453CA4" w:rsidRDefault="00000000">
      <w:pPr>
        <w:spacing w:after="80"/>
      </w:pPr>
      <w:r>
        <w:rPr>
          <w:b/>
        </w:rPr>
        <w:t>Appetite.</w:t>
      </w:r>
      <w:r>
        <w:t xml:space="preserve"> Допустимый временной бюджет на поиск и выполнение решения.</w:t>
      </w:r>
    </w:p>
    <w:p w14:paraId="3A8D5368" w14:textId="77777777" w:rsidR="00453CA4" w:rsidRDefault="00000000">
      <w:pPr>
        <w:spacing w:after="80"/>
      </w:pPr>
      <w:r>
        <w:rPr>
          <w:b/>
        </w:rPr>
        <w:t>Резерв.</w:t>
      </w:r>
      <w:r>
        <w:t xml:space="preserve"> Выделенный ресурс на обоснованную неопределенность.</w:t>
      </w:r>
    </w:p>
    <w:p w14:paraId="5AC59B1D" w14:textId="77777777" w:rsidR="00453CA4" w:rsidRPr="00144532" w:rsidRDefault="00000000">
      <w:pPr>
        <w:pStyle w:val="21"/>
        <w:rPr>
          <w:lang w:val="en-US"/>
        </w:rPr>
      </w:pPr>
      <w:r>
        <w:t>Источники</w:t>
      </w:r>
      <w:r w:rsidRPr="00144532">
        <w:rPr>
          <w:lang w:val="en-US"/>
        </w:rPr>
        <w:t xml:space="preserve"> </w:t>
      </w:r>
      <w:r>
        <w:t>и</w:t>
      </w:r>
      <w:r w:rsidRPr="00144532">
        <w:rPr>
          <w:lang w:val="en-US"/>
        </w:rPr>
        <w:t xml:space="preserve"> </w:t>
      </w:r>
      <w:r>
        <w:t>практическое</w:t>
      </w:r>
      <w:r w:rsidRPr="00144532">
        <w:rPr>
          <w:lang w:val="en-US"/>
        </w:rPr>
        <w:t xml:space="preserve"> </w:t>
      </w:r>
      <w:r>
        <w:t>чтение</w:t>
      </w:r>
    </w:p>
    <w:p w14:paraId="69DC9BAC" w14:textId="77777777" w:rsidR="00453CA4" w:rsidRPr="00144532" w:rsidRDefault="00000000">
      <w:pPr>
        <w:spacing w:line="252" w:lineRule="auto"/>
        <w:rPr>
          <w:lang w:val="en-US"/>
        </w:rPr>
      </w:pPr>
      <w:r w:rsidRPr="00144532">
        <w:rPr>
          <w:rFonts w:ascii="Arial" w:eastAsia="Arial" w:hAnsi="Arial" w:cs="Arial"/>
          <w:color w:val="19354A"/>
          <w:sz w:val="21"/>
          <w:lang w:val="en-US"/>
        </w:rPr>
        <w:t xml:space="preserve">[1] </w:t>
      </w:r>
      <w:hyperlink r:id="rId8">
        <w:r w:rsidRPr="00144532">
          <w:rPr>
            <w:rFonts w:ascii="Arial" w:hAnsi="Arial"/>
            <w:color w:val="246A73"/>
            <w:sz w:val="21"/>
            <w:u w:val="single"/>
            <w:lang w:val="en-US"/>
          </w:rPr>
          <w:t xml:space="preserve">Ryan Singer / Basecamp. Shape Up: Principles of Shaping. </w:t>
        </w:r>
        <w:r>
          <w:rPr>
            <w:rFonts w:ascii="Arial" w:hAnsi="Arial"/>
            <w:color w:val="246A73"/>
            <w:sz w:val="21"/>
            <w:u w:val="single"/>
          </w:rPr>
          <w:t>Кейс</w:t>
        </w:r>
        <w:r w:rsidRPr="00144532">
          <w:rPr>
            <w:rFonts w:ascii="Arial" w:hAnsi="Arial"/>
            <w:color w:val="246A73"/>
            <w:sz w:val="21"/>
            <w:u w:val="single"/>
            <w:lang w:val="en-US"/>
          </w:rPr>
          <w:t xml:space="preserve"> Dot Grid Calendar.</w:t>
        </w:r>
      </w:hyperlink>
    </w:p>
    <w:p w14:paraId="5450B9A5" w14:textId="24AB353D" w:rsidR="00453CA4" w:rsidRDefault="00000000" w:rsidP="00144532">
      <w:pPr>
        <w:spacing w:line="252" w:lineRule="auto"/>
      </w:pPr>
      <w:r w:rsidRPr="00144532">
        <w:rPr>
          <w:rFonts w:ascii="Arial" w:eastAsia="Arial" w:hAnsi="Arial" w:cs="Arial"/>
          <w:color w:val="19354A"/>
          <w:sz w:val="21"/>
          <w:lang w:val="en-US"/>
        </w:rPr>
        <w:t xml:space="preserve">[2] </w:t>
      </w:r>
      <w:hyperlink r:id="rId9">
        <w:r w:rsidRPr="00144532">
          <w:rPr>
            <w:rFonts w:ascii="Arial" w:hAnsi="Arial"/>
            <w:color w:val="246A73"/>
            <w:sz w:val="21"/>
            <w:u w:val="single"/>
            <w:lang w:val="en-US"/>
          </w:rPr>
          <w:t>Ryan Singer / Basecamp. Shape Up: Set Boundaries.</w:t>
        </w:r>
      </w:hyperlink>
      <w:r w:rsidRPr="00144532">
        <w:rPr>
          <w:rFonts w:ascii="Arial" w:eastAsia="Arial" w:hAnsi="Arial" w:cs="Arial"/>
          <w:color w:val="596772"/>
          <w:sz w:val="20"/>
          <w:lang w:val="en-US"/>
        </w:rPr>
        <w:t xml:space="preserve"> </w:t>
      </w:r>
    </w:p>
    <w:sectPr w:rsidR="00453CA4" w:rsidSect="00034616">
      <w:headerReference w:type="default" r:id="rId10"/>
      <w:footerReference w:type="default" r:id="rId11"/>
      <w:pgSz w:w="11906" w:h="16838"/>
      <w:pgMar w:top="1162" w:right="1191" w:bottom="1077" w:left="1191" w:header="510" w:footer="48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2D756A" w14:textId="77777777" w:rsidR="004F709C" w:rsidRDefault="004F709C">
      <w:pPr>
        <w:spacing w:after="0" w:line="240" w:lineRule="auto"/>
      </w:pPr>
      <w:r>
        <w:separator/>
      </w:r>
    </w:p>
  </w:endnote>
  <w:endnote w:type="continuationSeparator" w:id="0">
    <w:p w14:paraId="6567924C" w14:textId="77777777" w:rsidR="004F709C" w:rsidRDefault="004F70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71D20" w14:textId="7C52FAD6" w:rsidR="00453CA4" w:rsidRDefault="00453CA4">
    <w:pPr>
      <w:tabs>
        <w:tab w:val="right" w:pos="9524"/>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829152" w14:textId="77777777" w:rsidR="004F709C" w:rsidRDefault="004F709C">
      <w:pPr>
        <w:spacing w:after="0" w:line="240" w:lineRule="auto"/>
      </w:pPr>
      <w:r>
        <w:separator/>
      </w:r>
    </w:p>
  </w:footnote>
  <w:footnote w:type="continuationSeparator" w:id="0">
    <w:p w14:paraId="2DFAF74C" w14:textId="77777777" w:rsidR="004F709C" w:rsidRDefault="004F70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6F634" w14:textId="03555964" w:rsidR="00453CA4" w:rsidRDefault="00453CA4">
    <w:pPr>
      <w:pBdr>
        <w:bottom w:val="single" w:sz="4" w:space="0" w:color="D6DFE4"/>
      </w:pBdr>
      <w:tabs>
        <w:tab w:val="right" w:pos="9524"/>
      </w:tabs>
      <w:spacing w:after="10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866168644">
    <w:abstractNumId w:val="8"/>
  </w:num>
  <w:num w:numId="2" w16cid:durableId="1010571658">
    <w:abstractNumId w:val="6"/>
  </w:num>
  <w:num w:numId="3" w16cid:durableId="697781335">
    <w:abstractNumId w:val="5"/>
  </w:num>
  <w:num w:numId="4" w16cid:durableId="1801609966">
    <w:abstractNumId w:val="4"/>
  </w:num>
  <w:num w:numId="5" w16cid:durableId="123742512">
    <w:abstractNumId w:val="7"/>
  </w:num>
  <w:num w:numId="6" w16cid:durableId="1313484132">
    <w:abstractNumId w:val="3"/>
  </w:num>
  <w:num w:numId="7" w16cid:durableId="285159284">
    <w:abstractNumId w:val="2"/>
  </w:num>
  <w:num w:numId="8" w16cid:durableId="136729093">
    <w:abstractNumId w:val="1"/>
  </w:num>
  <w:num w:numId="9" w16cid:durableId="3071305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44532"/>
    <w:rsid w:val="0015074B"/>
    <w:rsid w:val="0029639D"/>
    <w:rsid w:val="00326F90"/>
    <w:rsid w:val="00453CA4"/>
    <w:rsid w:val="004F709C"/>
    <w:rsid w:val="00AA1D8D"/>
    <w:rsid w:val="00B47730"/>
    <w:rsid w:val="00CB0664"/>
    <w:rsid w:val="00DB661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E5AAEC7"/>
  <w14:defaultImageDpi w14:val="300"/>
  <w15:docId w15:val="{29BD11AF-5228-4A0A-BC00-88E46FA81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40" w:line="278" w:lineRule="auto"/>
    </w:pPr>
    <w:rPr>
      <w:rFonts w:ascii="Times New Roman" w:hAnsi="Times New Roman" w:cs="Times New Roman"/>
      <w:sz w:val="25"/>
      <w:lang w:val="ru-RU"/>
    </w:rPr>
  </w:style>
  <w:style w:type="paragraph" w:styleId="1">
    <w:name w:val="heading 1"/>
    <w:basedOn w:val="a1"/>
    <w:next w:val="a1"/>
    <w:link w:val="10"/>
    <w:uiPriority w:val="9"/>
    <w:qFormat/>
    <w:rsid w:val="00FC693F"/>
    <w:pPr>
      <w:keepNext/>
      <w:keepLines/>
      <w:spacing w:after="160" w:line="252" w:lineRule="auto"/>
      <w:outlineLvl w:val="0"/>
    </w:pPr>
    <w:rPr>
      <w:rFonts w:asciiTheme="majorHAnsi" w:eastAsiaTheme="majorEastAsia" w:hAnsiTheme="majorHAnsi" w:cstheme="majorBidi"/>
      <w:b/>
      <w:bCs/>
      <w:color w:val="19354A"/>
      <w:sz w:val="34"/>
      <w:szCs w:val="28"/>
    </w:rPr>
  </w:style>
  <w:style w:type="paragraph" w:styleId="21">
    <w:name w:val="heading 2"/>
    <w:basedOn w:val="a1"/>
    <w:next w:val="a1"/>
    <w:link w:val="22"/>
    <w:uiPriority w:val="9"/>
    <w:unhideWhenUsed/>
    <w:qFormat/>
    <w:rsid w:val="00FC693F"/>
    <w:pPr>
      <w:keepNext/>
      <w:keepLines/>
      <w:spacing w:before="140" w:after="160" w:line="252" w:lineRule="auto"/>
      <w:outlineLvl w:val="1"/>
    </w:pPr>
    <w:rPr>
      <w:rFonts w:asciiTheme="majorHAnsi" w:eastAsiaTheme="majorEastAsia" w:hAnsiTheme="majorHAnsi" w:cstheme="majorBidi"/>
      <w:b/>
      <w:bCs/>
      <w:color w:val="246A73"/>
      <w:sz w:val="24"/>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keepNext/>
      <w:pBdr>
        <w:bottom w:val="single" w:sz="8" w:space="4" w:color="4F81BD" w:themeColor="accent1"/>
      </w:pBdr>
      <w:spacing w:after="160" w:line="252" w:lineRule="auto"/>
      <w:contextualSpacing/>
    </w:pPr>
    <w:rPr>
      <w:rFonts w:asciiTheme="majorHAnsi" w:eastAsiaTheme="majorEastAsia" w:hAnsiTheme="majorHAnsi" w:cstheme="majorBidi"/>
      <w:b/>
      <w:color w:val="19354A"/>
      <w:spacing w:val="5"/>
      <w:kern w:val="28"/>
      <w:sz w:val="4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allout">
    <w:name w:val="Callout"/>
    <w:basedOn w:val="a1"/>
    <w:pPr>
      <w:keepLines/>
      <w:spacing w:before="100" w:after="180" w:line="264" w:lineRule="auto"/>
      <w:ind w:left="142" w:right="85"/>
    </w:pPr>
    <w:rPr>
      <w:rFonts w:ascii="Arial" w:hAnsi="Arial" w:cs="Arial"/>
      <w:color w:val="19354A"/>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asecamp.com/shapeup/1.1-chapter-02"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basecamp.com/shapeup/1.2-chapter-0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1597</Words>
  <Characters>9104</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10680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Оценка трудоемкости, сроки, зависимости и загрузка команды</dc:title>
  <dc:subject>Управление цифровыми проектами — лекция 7</dc:subject>
  <dc:creator>Учебные материалы</dc:creator>
  <cp:keywords>цифровой проект; бакалавриат; дистанционное обучение; кейсы</cp:keywords>
  <dc:description>generated by python-docx</dc:description>
  <cp:lastModifiedBy>Mikhail Sizov</cp:lastModifiedBy>
  <cp:revision>3</cp:revision>
  <dcterms:created xsi:type="dcterms:W3CDTF">2013-12-23T23:15:00Z</dcterms:created>
  <dcterms:modified xsi:type="dcterms:W3CDTF">2026-09-28T15:03:00Z</dcterms:modified>
  <cp:category/>
  <dc:language>ru-RU</dc:language>
</cp:coreProperties>
</file>