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D86AA" w14:textId="77777777" w:rsidR="0015557F" w:rsidRDefault="00000000">
      <w:pPr>
        <w:pStyle w:val="aa"/>
      </w:pPr>
      <w:r>
        <w:t>Требования, бэклог и приоритизация цифрового проекта</w:t>
      </w:r>
    </w:p>
    <w:p w14:paraId="03A6B668" w14:textId="77777777" w:rsidR="0015557F" w:rsidRDefault="00000000">
      <w:pPr>
        <w:pStyle w:val="1"/>
      </w:pPr>
      <w:r>
        <w:t>1. От потребности к наблюдаемому поведению</w:t>
      </w:r>
    </w:p>
    <w:p w14:paraId="2DB055E0" w14:textId="77777777" w:rsidR="0015557F" w:rsidRDefault="00000000">
      <w:r>
        <w:t>Потребность «не потерять бронирование» можно разложить на сценарии: отправить запрос, узнать статус, получить изменение, отменить намерение. Каждый сценарий требует уточнения условий. У пользователя может отсутствовать связь, интервал уже может быть занят, а прибор — временно выведен из эксплуатации.</w:t>
      </w:r>
    </w:p>
    <w:p w14:paraId="60DB3EA6" w14:textId="77777777" w:rsidR="0015557F" w:rsidRDefault="00000000">
      <w:r>
        <w:t>GOV.UK описывает пользовательские истории как способ связать пользователя, действие и цель [2]. Для учебной записи подойдет форма: «Как преподаватель, хочу видеть подтвержденный статус, чтобы понимать, можно ли планировать занятие». История не заменяет подробные условия, но помогает не потерять смысл задачи.</w:t>
      </w:r>
    </w:p>
    <w:tbl>
      <w:tblPr>
        <w:tblW w:w="0" w:type="auto"/>
        <w:jc w:val="center"/>
        <w:tblLayout w:type="fixed"/>
        <w:tblLook w:val="04A0" w:firstRow="1" w:lastRow="0" w:firstColumn="1" w:lastColumn="0" w:noHBand="0" w:noVBand="1"/>
      </w:tblPr>
      <w:tblGrid>
        <w:gridCol w:w="2154"/>
        <w:gridCol w:w="3969"/>
        <w:gridCol w:w="3402"/>
      </w:tblGrid>
      <w:tr w:rsidR="0015557F" w14:paraId="09AF62D1" w14:textId="77777777">
        <w:trPr>
          <w:cantSplit/>
          <w:tblHeader/>
          <w:jc w:val="center"/>
        </w:trPr>
        <w:tc>
          <w:tcPr>
            <w:tcW w:w="2154" w:type="dxa"/>
            <w:shd w:val="clear" w:color="auto" w:fill="19354A"/>
            <w:tcMar>
              <w:top w:w="90" w:type="dxa"/>
              <w:left w:w="105" w:type="dxa"/>
              <w:bottom w:w="90" w:type="dxa"/>
              <w:right w:w="105" w:type="dxa"/>
            </w:tcMar>
            <w:vAlign w:val="center"/>
          </w:tcPr>
          <w:p w14:paraId="55FF630F" w14:textId="77777777" w:rsidR="0015557F" w:rsidRDefault="00000000">
            <w:pPr>
              <w:spacing w:before="20" w:after="40" w:line="257" w:lineRule="auto"/>
            </w:pPr>
            <w:r>
              <w:rPr>
                <w:rFonts w:ascii="Arial" w:eastAsia="Arial" w:hAnsi="Arial" w:cs="Arial"/>
                <w:b/>
                <w:color w:val="FFFFFF"/>
                <w:sz w:val="20"/>
              </w:rPr>
              <w:t>Элемент</w:t>
            </w:r>
          </w:p>
        </w:tc>
        <w:tc>
          <w:tcPr>
            <w:tcW w:w="3969" w:type="dxa"/>
            <w:shd w:val="clear" w:color="auto" w:fill="19354A"/>
            <w:tcMar>
              <w:top w:w="90" w:type="dxa"/>
              <w:left w:w="105" w:type="dxa"/>
              <w:bottom w:w="90" w:type="dxa"/>
              <w:right w:w="105" w:type="dxa"/>
            </w:tcMar>
            <w:vAlign w:val="center"/>
          </w:tcPr>
          <w:p w14:paraId="418820D9" w14:textId="77777777" w:rsidR="0015557F" w:rsidRDefault="00000000">
            <w:pPr>
              <w:spacing w:before="20" w:after="40" w:line="257" w:lineRule="auto"/>
            </w:pPr>
            <w:r>
              <w:rPr>
                <w:rFonts w:ascii="Arial" w:eastAsia="Arial" w:hAnsi="Arial" w:cs="Arial"/>
                <w:b/>
                <w:color w:val="FFFFFF"/>
                <w:sz w:val="20"/>
              </w:rPr>
              <w:t>Учебный пример</w:t>
            </w:r>
          </w:p>
        </w:tc>
        <w:tc>
          <w:tcPr>
            <w:tcW w:w="3402" w:type="dxa"/>
            <w:shd w:val="clear" w:color="auto" w:fill="19354A"/>
            <w:tcMar>
              <w:top w:w="90" w:type="dxa"/>
              <w:left w:w="105" w:type="dxa"/>
              <w:bottom w:w="90" w:type="dxa"/>
              <w:right w:w="105" w:type="dxa"/>
            </w:tcMar>
            <w:vAlign w:val="center"/>
          </w:tcPr>
          <w:p w14:paraId="1E60FBFA" w14:textId="77777777" w:rsidR="0015557F" w:rsidRDefault="00000000">
            <w:pPr>
              <w:spacing w:before="20" w:after="40" w:line="257" w:lineRule="auto"/>
            </w:pPr>
            <w:r>
              <w:rPr>
                <w:rFonts w:ascii="Arial" w:eastAsia="Arial" w:hAnsi="Arial" w:cs="Arial"/>
                <w:b/>
                <w:color w:val="FFFFFF"/>
                <w:sz w:val="20"/>
              </w:rPr>
              <w:t>Назначение</w:t>
            </w:r>
          </w:p>
        </w:tc>
      </w:tr>
      <w:tr w:rsidR="0015557F" w14:paraId="4EB4A19B" w14:textId="77777777">
        <w:trPr>
          <w:cantSplit/>
          <w:jc w:val="center"/>
        </w:trPr>
        <w:tc>
          <w:tcPr>
            <w:tcW w:w="2154" w:type="dxa"/>
            <w:shd w:val="clear" w:color="auto" w:fill="F0F4F6"/>
            <w:tcMar>
              <w:top w:w="90" w:type="dxa"/>
              <w:left w:w="105" w:type="dxa"/>
              <w:bottom w:w="90" w:type="dxa"/>
              <w:right w:w="105" w:type="dxa"/>
            </w:tcMar>
            <w:vAlign w:val="center"/>
          </w:tcPr>
          <w:p w14:paraId="286E99DC" w14:textId="77777777" w:rsidR="0015557F" w:rsidRDefault="00000000">
            <w:pPr>
              <w:spacing w:before="20" w:after="40" w:line="257" w:lineRule="auto"/>
            </w:pPr>
            <w:r>
              <w:rPr>
                <w:rFonts w:ascii="Arial" w:eastAsia="Arial" w:hAnsi="Arial" w:cs="Arial"/>
                <w:color w:val="19354A"/>
                <w:sz w:val="20"/>
              </w:rPr>
              <w:t>История</w:t>
            </w:r>
          </w:p>
        </w:tc>
        <w:tc>
          <w:tcPr>
            <w:tcW w:w="3969" w:type="dxa"/>
            <w:shd w:val="clear" w:color="auto" w:fill="F0F4F6"/>
            <w:tcMar>
              <w:top w:w="90" w:type="dxa"/>
              <w:left w:w="105" w:type="dxa"/>
              <w:bottom w:w="90" w:type="dxa"/>
              <w:right w:w="105" w:type="dxa"/>
            </w:tcMar>
            <w:vAlign w:val="center"/>
          </w:tcPr>
          <w:p w14:paraId="36114DA9" w14:textId="77777777" w:rsidR="0015557F" w:rsidRDefault="00000000">
            <w:pPr>
              <w:spacing w:before="20" w:after="40" w:line="257" w:lineRule="auto"/>
            </w:pPr>
            <w:r>
              <w:rPr>
                <w:rFonts w:ascii="Arial" w:eastAsia="Arial" w:hAnsi="Arial" w:cs="Arial"/>
                <w:color w:val="19354A"/>
                <w:sz w:val="20"/>
              </w:rPr>
              <w:t>Понимать подтверждение бронирования</w:t>
            </w:r>
          </w:p>
        </w:tc>
        <w:tc>
          <w:tcPr>
            <w:tcW w:w="3402" w:type="dxa"/>
            <w:shd w:val="clear" w:color="auto" w:fill="F0F4F6"/>
            <w:tcMar>
              <w:top w:w="90" w:type="dxa"/>
              <w:left w:w="105" w:type="dxa"/>
              <w:bottom w:w="90" w:type="dxa"/>
              <w:right w:w="105" w:type="dxa"/>
            </w:tcMar>
            <w:vAlign w:val="center"/>
          </w:tcPr>
          <w:p w14:paraId="50DD23D6" w14:textId="77777777" w:rsidR="0015557F" w:rsidRDefault="00000000">
            <w:pPr>
              <w:spacing w:before="20" w:after="40" w:line="257" w:lineRule="auto"/>
            </w:pPr>
            <w:r>
              <w:rPr>
                <w:rFonts w:ascii="Arial" w:eastAsia="Arial" w:hAnsi="Arial" w:cs="Arial"/>
                <w:color w:val="19354A"/>
                <w:sz w:val="20"/>
              </w:rPr>
              <w:t>Сохраняет цель пользователя</w:t>
            </w:r>
          </w:p>
        </w:tc>
      </w:tr>
      <w:tr w:rsidR="0015557F" w14:paraId="4E2C248C" w14:textId="77777777">
        <w:trPr>
          <w:cantSplit/>
          <w:jc w:val="center"/>
        </w:trPr>
        <w:tc>
          <w:tcPr>
            <w:tcW w:w="2154" w:type="dxa"/>
            <w:tcMar>
              <w:top w:w="90" w:type="dxa"/>
              <w:left w:w="105" w:type="dxa"/>
              <w:bottom w:w="90" w:type="dxa"/>
              <w:right w:w="105" w:type="dxa"/>
            </w:tcMar>
            <w:vAlign w:val="center"/>
          </w:tcPr>
          <w:p w14:paraId="02A8A17C" w14:textId="77777777" w:rsidR="0015557F" w:rsidRDefault="00000000">
            <w:pPr>
              <w:spacing w:before="20" w:after="40" w:line="257" w:lineRule="auto"/>
            </w:pPr>
            <w:r>
              <w:rPr>
                <w:rFonts w:ascii="Arial" w:eastAsia="Arial" w:hAnsi="Arial" w:cs="Arial"/>
                <w:color w:val="19354A"/>
                <w:sz w:val="20"/>
              </w:rPr>
              <w:t>Критерий приемки</w:t>
            </w:r>
          </w:p>
        </w:tc>
        <w:tc>
          <w:tcPr>
            <w:tcW w:w="3969" w:type="dxa"/>
            <w:tcMar>
              <w:top w:w="90" w:type="dxa"/>
              <w:left w:w="105" w:type="dxa"/>
              <w:bottom w:w="90" w:type="dxa"/>
              <w:right w:w="105" w:type="dxa"/>
            </w:tcMar>
            <w:vAlign w:val="center"/>
          </w:tcPr>
          <w:p w14:paraId="1A47D449" w14:textId="77777777" w:rsidR="0015557F" w:rsidRDefault="00000000">
            <w:pPr>
              <w:spacing w:before="20" w:after="40" w:line="257" w:lineRule="auto"/>
            </w:pPr>
            <w:r>
              <w:rPr>
                <w:rFonts w:ascii="Arial" w:eastAsia="Arial" w:hAnsi="Arial" w:cs="Arial"/>
                <w:color w:val="19354A"/>
                <w:sz w:val="20"/>
              </w:rPr>
              <w:t>До подтверждения явно показано ожидание</w:t>
            </w:r>
          </w:p>
        </w:tc>
        <w:tc>
          <w:tcPr>
            <w:tcW w:w="3402" w:type="dxa"/>
            <w:tcMar>
              <w:top w:w="90" w:type="dxa"/>
              <w:left w:w="105" w:type="dxa"/>
              <w:bottom w:w="90" w:type="dxa"/>
              <w:right w:w="105" w:type="dxa"/>
            </w:tcMar>
            <w:vAlign w:val="center"/>
          </w:tcPr>
          <w:p w14:paraId="50A7BDE0" w14:textId="77777777" w:rsidR="0015557F" w:rsidRDefault="00000000">
            <w:pPr>
              <w:spacing w:before="20" w:after="40" w:line="257" w:lineRule="auto"/>
            </w:pPr>
            <w:r>
              <w:rPr>
                <w:rFonts w:ascii="Arial" w:eastAsia="Arial" w:hAnsi="Arial" w:cs="Arial"/>
                <w:color w:val="19354A"/>
                <w:sz w:val="20"/>
              </w:rPr>
              <w:t>Позволяет проверить поведение</w:t>
            </w:r>
          </w:p>
        </w:tc>
      </w:tr>
      <w:tr w:rsidR="0015557F" w14:paraId="1DCA570B" w14:textId="77777777">
        <w:trPr>
          <w:cantSplit/>
          <w:jc w:val="center"/>
        </w:trPr>
        <w:tc>
          <w:tcPr>
            <w:tcW w:w="2154" w:type="dxa"/>
            <w:shd w:val="clear" w:color="auto" w:fill="F0F4F6"/>
            <w:tcMar>
              <w:top w:w="90" w:type="dxa"/>
              <w:left w:w="105" w:type="dxa"/>
              <w:bottom w:w="90" w:type="dxa"/>
              <w:right w:w="105" w:type="dxa"/>
            </w:tcMar>
            <w:vAlign w:val="center"/>
          </w:tcPr>
          <w:p w14:paraId="0E82F776" w14:textId="77777777" w:rsidR="0015557F" w:rsidRDefault="00000000">
            <w:pPr>
              <w:spacing w:before="20" w:after="40" w:line="257" w:lineRule="auto"/>
            </w:pPr>
            <w:r>
              <w:rPr>
                <w:rFonts w:ascii="Arial" w:eastAsia="Arial" w:hAnsi="Arial" w:cs="Arial"/>
                <w:color w:val="19354A"/>
                <w:sz w:val="20"/>
              </w:rPr>
              <w:t>Техническая задача</w:t>
            </w:r>
          </w:p>
        </w:tc>
        <w:tc>
          <w:tcPr>
            <w:tcW w:w="3969" w:type="dxa"/>
            <w:shd w:val="clear" w:color="auto" w:fill="F0F4F6"/>
            <w:tcMar>
              <w:top w:w="90" w:type="dxa"/>
              <w:left w:w="105" w:type="dxa"/>
              <w:bottom w:w="90" w:type="dxa"/>
              <w:right w:w="105" w:type="dxa"/>
            </w:tcMar>
            <w:vAlign w:val="center"/>
          </w:tcPr>
          <w:p w14:paraId="515C3339" w14:textId="77777777" w:rsidR="0015557F" w:rsidRDefault="00000000">
            <w:pPr>
              <w:spacing w:before="20" w:after="40" w:line="257" w:lineRule="auto"/>
            </w:pPr>
            <w:r>
              <w:rPr>
                <w:rFonts w:ascii="Arial" w:eastAsia="Arial" w:hAnsi="Arial" w:cs="Arial"/>
                <w:color w:val="19354A"/>
                <w:sz w:val="20"/>
              </w:rPr>
              <w:t>Сохранить состояние и время изменения</w:t>
            </w:r>
          </w:p>
        </w:tc>
        <w:tc>
          <w:tcPr>
            <w:tcW w:w="3402" w:type="dxa"/>
            <w:shd w:val="clear" w:color="auto" w:fill="F0F4F6"/>
            <w:tcMar>
              <w:top w:w="90" w:type="dxa"/>
              <w:left w:w="105" w:type="dxa"/>
              <w:bottom w:w="90" w:type="dxa"/>
              <w:right w:w="105" w:type="dxa"/>
            </w:tcMar>
            <w:vAlign w:val="center"/>
          </w:tcPr>
          <w:p w14:paraId="5925E4E0" w14:textId="77777777" w:rsidR="0015557F" w:rsidRDefault="00000000">
            <w:pPr>
              <w:spacing w:before="20" w:after="40" w:line="257" w:lineRule="auto"/>
            </w:pPr>
            <w:r>
              <w:rPr>
                <w:rFonts w:ascii="Arial" w:eastAsia="Arial" w:hAnsi="Arial" w:cs="Arial"/>
                <w:color w:val="19354A"/>
                <w:sz w:val="20"/>
              </w:rPr>
              <w:t>Организует реализацию</w:t>
            </w:r>
          </w:p>
        </w:tc>
      </w:tr>
      <w:tr w:rsidR="0015557F" w14:paraId="380F72D0" w14:textId="77777777">
        <w:trPr>
          <w:cantSplit/>
          <w:jc w:val="center"/>
        </w:trPr>
        <w:tc>
          <w:tcPr>
            <w:tcW w:w="2154" w:type="dxa"/>
            <w:tcMar>
              <w:top w:w="90" w:type="dxa"/>
              <w:left w:w="105" w:type="dxa"/>
              <w:bottom w:w="90" w:type="dxa"/>
              <w:right w:w="105" w:type="dxa"/>
            </w:tcMar>
            <w:vAlign w:val="center"/>
          </w:tcPr>
          <w:p w14:paraId="767A0986" w14:textId="77777777" w:rsidR="0015557F" w:rsidRDefault="00000000">
            <w:pPr>
              <w:spacing w:before="20" w:after="40" w:line="257" w:lineRule="auto"/>
            </w:pPr>
            <w:r>
              <w:rPr>
                <w:rFonts w:ascii="Arial" w:eastAsia="Arial" w:hAnsi="Arial" w:cs="Arial"/>
                <w:color w:val="19354A"/>
                <w:sz w:val="20"/>
              </w:rPr>
              <w:t>Требование качества</w:t>
            </w:r>
          </w:p>
        </w:tc>
        <w:tc>
          <w:tcPr>
            <w:tcW w:w="3969" w:type="dxa"/>
            <w:tcMar>
              <w:top w:w="90" w:type="dxa"/>
              <w:left w:w="105" w:type="dxa"/>
              <w:bottom w:w="90" w:type="dxa"/>
              <w:right w:w="105" w:type="dxa"/>
            </w:tcMar>
            <w:vAlign w:val="center"/>
          </w:tcPr>
          <w:p w14:paraId="42CC534A" w14:textId="77777777" w:rsidR="0015557F" w:rsidRDefault="00000000">
            <w:pPr>
              <w:spacing w:before="20" w:after="40" w:line="257" w:lineRule="auto"/>
            </w:pPr>
            <w:r>
              <w:rPr>
                <w:rFonts w:ascii="Arial" w:eastAsia="Arial" w:hAnsi="Arial" w:cs="Arial"/>
                <w:color w:val="19354A"/>
                <w:sz w:val="20"/>
              </w:rPr>
              <w:t>Статус доступен с клавиатуры</w:t>
            </w:r>
          </w:p>
        </w:tc>
        <w:tc>
          <w:tcPr>
            <w:tcW w:w="3402" w:type="dxa"/>
            <w:tcMar>
              <w:top w:w="90" w:type="dxa"/>
              <w:left w:w="105" w:type="dxa"/>
              <w:bottom w:w="90" w:type="dxa"/>
              <w:right w:w="105" w:type="dxa"/>
            </w:tcMar>
            <w:vAlign w:val="center"/>
          </w:tcPr>
          <w:p w14:paraId="33A4103B" w14:textId="77777777" w:rsidR="0015557F" w:rsidRDefault="00000000">
            <w:pPr>
              <w:spacing w:before="20" w:after="40" w:line="257" w:lineRule="auto"/>
            </w:pPr>
            <w:r>
              <w:rPr>
                <w:rFonts w:ascii="Arial" w:eastAsia="Arial" w:hAnsi="Arial" w:cs="Arial"/>
                <w:color w:val="19354A"/>
                <w:sz w:val="20"/>
              </w:rPr>
              <w:t>Задает условие использования</w:t>
            </w:r>
          </w:p>
        </w:tc>
      </w:tr>
    </w:tbl>
    <w:p w14:paraId="43B46510" w14:textId="77777777" w:rsidR="0015557F" w:rsidRDefault="0015557F">
      <w:pPr>
        <w:spacing w:after="20" w:line="36" w:lineRule="auto"/>
      </w:pPr>
    </w:p>
    <w:p w14:paraId="7A95E5EF" w14:textId="77777777" w:rsidR="0015557F" w:rsidRDefault="00000000">
      <w:pPr>
        <w:pStyle w:val="21"/>
      </w:pPr>
      <w:r>
        <w:t>Проверяемость</w:t>
      </w:r>
    </w:p>
    <w:p w14:paraId="63A2FAD5" w14:textId="77777777" w:rsidR="0015557F" w:rsidRDefault="00000000">
      <w:r>
        <w:t>Фраза «система должна работать быстро» слишком неопределенна. Нужно указать сценарий, условия и измерение. Например, время получения статуса на заданном тестовом устройстве при указанном соединении. Конкретное число выбирается после изучения потребности и технических возможностей, а не объявляется универсальным стандартом для всех цифровых проектов.</w:t>
      </w:r>
    </w:p>
    <w:p w14:paraId="7E7DA4B4" w14:textId="77777777" w:rsidR="0015557F" w:rsidRDefault="00000000">
      <w:r>
        <w:t>Критерии должны охватывать не только удобный путь. Если два пользователя одновременно выбирают один интервал, система не должна подтверждать оба запроса без разрешенного правила. Именно такие ситуации часто отличают проверяемое требование от краткого пожелания.</w:t>
      </w:r>
    </w:p>
    <w:p w14:paraId="352479BD" w14:textId="77777777" w:rsidR="0015557F" w:rsidRDefault="00000000">
      <w:r>
        <w:br w:type="page"/>
      </w:r>
    </w:p>
    <w:p w14:paraId="535F1450" w14:textId="77777777" w:rsidR="0015557F" w:rsidRDefault="00000000">
      <w:pPr>
        <w:pStyle w:val="1"/>
      </w:pPr>
      <w:r>
        <w:lastRenderedPageBreak/>
        <w:t>2. Бэклог как управляемый набор вариантов</w:t>
      </w:r>
    </w:p>
    <w:p w14:paraId="019B13F0" w14:textId="77777777" w:rsidR="0015557F" w:rsidRDefault="00000000">
      <w:r>
        <w:t>Бэклог — не обещание выполнить все записанное. Это изменяемый упорядоченный набор возможной работы. Для каждого элемента полезно хранить цель, источник, критерии, неопределенность, зависимости и состояние. Старые идеи периодически уточняют или исключают, иначе объем списка маскирует отсутствие выбора.</w:t>
      </w:r>
    </w:p>
    <w:p w14:paraId="35588D9E" w14:textId="77777777" w:rsidR="0015557F" w:rsidRDefault="00000000">
      <w:r>
        <w:t>Функциональные требования описывают поведение, а нефункциональные — условия качества, надежности, доступности и эксплуатации. Их нельзя полностью откладывать «на потом»: проверка ролей доступа или восстановления данных может определять архитектуру первой версии. При этом объем требований должен соответствовать риску, а не имитировать документацию крупной корпорации.</w:t>
      </w:r>
    </w:p>
    <w:tbl>
      <w:tblPr>
        <w:tblW w:w="0" w:type="auto"/>
        <w:jc w:val="center"/>
        <w:tblLayout w:type="fixed"/>
        <w:tblLook w:val="04A0" w:firstRow="1" w:lastRow="0" w:firstColumn="1" w:lastColumn="0" w:noHBand="0" w:noVBand="1"/>
      </w:tblPr>
      <w:tblGrid>
        <w:gridCol w:w="2551"/>
        <w:gridCol w:w="6973"/>
      </w:tblGrid>
      <w:tr w:rsidR="0015557F" w14:paraId="6973351E" w14:textId="77777777">
        <w:trPr>
          <w:cantSplit/>
          <w:tblHeader/>
          <w:jc w:val="center"/>
        </w:trPr>
        <w:tc>
          <w:tcPr>
            <w:tcW w:w="2551" w:type="dxa"/>
            <w:shd w:val="clear" w:color="auto" w:fill="19354A"/>
            <w:tcMar>
              <w:top w:w="90" w:type="dxa"/>
              <w:left w:w="105" w:type="dxa"/>
              <w:bottom w:w="90" w:type="dxa"/>
              <w:right w:w="105" w:type="dxa"/>
            </w:tcMar>
            <w:vAlign w:val="center"/>
          </w:tcPr>
          <w:p w14:paraId="213DBF6B" w14:textId="77777777" w:rsidR="0015557F" w:rsidRDefault="00000000">
            <w:pPr>
              <w:spacing w:before="20" w:after="40" w:line="257" w:lineRule="auto"/>
            </w:pPr>
            <w:r>
              <w:rPr>
                <w:rFonts w:ascii="Arial" w:eastAsia="Arial" w:hAnsi="Arial" w:cs="Arial"/>
                <w:b/>
                <w:color w:val="FFFFFF"/>
                <w:sz w:val="20"/>
              </w:rPr>
              <w:t>Поле карточки</w:t>
            </w:r>
          </w:p>
        </w:tc>
        <w:tc>
          <w:tcPr>
            <w:tcW w:w="6973" w:type="dxa"/>
            <w:shd w:val="clear" w:color="auto" w:fill="19354A"/>
            <w:tcMar>
              <w:top w:w="90" w:type="dxa"/>
              <w:left w:w="105" w:type="dxa"/>
              <w:bottom w:w="90" w:type="dxa"/>
              <w:right w:w="105" w:type="dxa"/>
            </w:tcMar>
            <w:vAlign w:val="center"/>
          </w:tcPr>
          <w:p w14:paraId="58E522C1" w14:textId="77777777" w:rsidR="0015557F" w:rsidRDefault="00000000">
            <w:pPr>
              <w:spacing w:before="20" w:after="40" w:line="257" w:lineRule="auto"/>
            </w:pPr>
            <w:r>
              <w:rPr>
                <w:rFonts w:ascii="Arial" w:eastAsia="Arial" w:hAnsi="Arial" w:cs="Arial"/>
                <w:b/>
                <w:color w:val="FFFFFF"/>
                <w:sz w:val="20"/>
              </w:rPr>
              <w:t>Вопрос перед планированием</w:t>
            </w:r>
          </w:p>
        </w:tc>
      </w:tr>
      <w:tr w:rsidR="0015557F" w14:paraId="4912C7B4" w14:textId="77777777">
        <w:trPr>
          <w:cantSplit/>
          <w:jc w:val="center"/>
        </w:trPr>
        <w:tc>
          <w:tcPr>
            <w:tcW w:w="2551" w:type="dxa"/>
            <w:shd w:val="clear" w:color="auto" w:fill="F0F4F6"/>
            <w:tcMar>
              <w:top w:w="90" w:type="dxa"/>
              <w:left w:w="105" w:type="dxa"/>
              <w:bottom w:w="90" w:type="dxa"/>
              <w:right w:w="105" w:type="dxa"/>
            </w:tcMar>
            <w:vAlign w:val="center"/>
          </w:tcPr>
          <w:p w14:paraId="03C9B0BF" w14:textId="77777777" w:rsidR="0015557F" w:rsidRDefault="00000000">
            <w:pPr>
              <w:spacing w:before="20" w:after="40" w:line="257" w:lineRule="auto"/>
            </w:pPr>
            <w:r>
              <w:rPr>
                <w:rFonts w:ascii="Arial" w:eastAsia="Arial" w:hAnsi="Arial" w:cs="Arial"/>
                <w:color w:val="19354A"/>
                <w:sz w:val="20"/>
              </w:rPr>
              <w:t>Проблема</w:t>
            </w:r>
          </w:p>
        </w:tc>
        <w:tc>
          <w:tcPr>
            <w:tcW w:w="6973" w:type="dxa"/>
            <w:shd w:val="clear" w:color="auto" w:fill="F0F4F6"/>
            <w:tcMar>
              <w:top w:w="90" w:type="dxa"/>
              <w:left w:w="105" w:type="dxa"/>
              <w:bottom w:w="90" w:type="dxa"/>
              <w:right w:w="105" w:type="dxa"/>
            </w:tcMar>
            <w:vAlign w:val="center"/>
          </w:tcPr>
          <w:p w14:paraId="6B8E31A0" w14:textId="77777777" w:rsidR="0015557F" w:rsidRDefault="00000000">
            <w:pPr>
              <w:spacing w:before="20" w:after="40" w:line="257" w:lineRule="auto"/>
            </w:pPr>
            <w:r>
              <w:rPr>
                <w:rFonts w:ascii="Arial" w:eastAsia="Arial" w:hAnsi="Arial" w:cs="Arial"/>
                <w:color w:val="19354A"/>
                <w:sz w:val="20"/>
              </w:rPr>
              <w:t>Какую подтвержденную задачу решаем?</w:t>
            </w:r>
          </w:p>
        </w:tc>
      </w:tr>
      <w:tr w:rsidR="0015557F" w14:paraId="39FE5168" w14:textId="77777777">
        <w:trPr>
          <w:cantSplit/>
          <w:jc w:val="center"/>
        </w:trPr>
        <w:tc>
          <w:tcPr>
            <w:tcW w:w="2551" w:type="dxa"/>
            <w:tcMar>
              <w:top w:w="90" w:type="dxa"/>
              <w:left w:w="105" w:type="dxa"/>
              <w:bottom w:w="90" w:type="dxa"/>
              <w:right w:w="105" w:type="dxa"/>
            </w:tcMar>
            <w:vAlign w:val="center"/>
          </w:tcPr>
          <w:p w14:paraId="7084128A" w14:textId="77777777" w:rsidR="0015557F" w:rsidRDefault="00000000">
            <w:pPr>
              <w:spacing w:before="20" w:after="40" w:line="257" w:lineRule="auto"/>
            </w:pPr>
            <w:r>
              <w:rPr>
                <w:rFonts w:ascii="Arial" w:eastAsia="Arial" w:hAnsi="Arial" w:cs="Arial"/>
                <w:color w:val="19354A"/>
                <w:sz w:val="20"/>
              </w:rPr>
              <w:t>Объем</w:t>
            </w:r>
          </w:p>
        </w:tc>
        <w:tc>
          <w:tcPr>
            <w:tcW w:w="6973" w:type="dxa"/>
            <w:tcMar>
              <w:top w:w="90" w:type="dxa"/>
              <w:left w:w="105" w:type="dxa"/>
              <w:bottom w:w="90" w:type="dxa"/>
              <w:right w:w="105" w:type="dxa"/>
            </w:tcMar>
            <w:vAlign w:val="center"/>
          </w:tcPr>
          <w:p w14:paraId="15C82348" w14:textId="77777777" w:rsidR="0015557F" w:rsidRDefault="00000000">
            <w:pPr>
              <w:spacing w:before="20" w:after="40" w:line="257" w:lineRule="auto"/>
            </w:pPr>
            <w:r>
              <w:rPr>
                <w:rFonts w:ascii="Arial" w:eastAsia="Arial" w:hAnsi="Arial" w:cs="Arial"/>
                <w:color w:val="19354A"/>
                <w:sz w:val="20"/>
              </w:rPr>
              <w:t>Какой минимальный законченный сценарий включен?</w:t>
            </w:r>
          </w:p>
        </w:tc>
      </w:tr>
      <w:tr w:rsidR="0015557F" w14:paraId="7D4120B3" w14:textId="77777777">
        <w:trPr>
          <w:cantSplit/>
          <w:jc w:val="center"/>
        </w:trPr>
        <w:tc>
          <w:tcPr>
            <w:tcW w:w="2551" w:type="dxa"/>
            <w:shd w:val="clear" w:color="auto" w:fill="F0F4F6"/>
            <w:tcMar>
              <w:top w:w="90" w:type="dxa"/>
              <w:left w:w="105" w:type="dxa"/>
              <w:bottom w:w="90" w:type="dxa"/>
              <w:right w:w="105" w:type="dxa"/>
            </w:tcMar>
            <w:vAlign w:val="center"/>
          </w:tcPr>
          <w:p w14:paraId="6C85CADC" w14:textId="77777777" w:rsidR="0015557F" w:rsidRDefault="00000000">
            <w:pPr>
              <w:spacing w:before="20" w:after="40" w:line="257" w:lineRule="auto"/>
            </w:pPr>
            <w:r>
              <w:rPr>
                <w:rFonts w:ascii="Arial" w:eastAsia="Arial" w:hAnsi="Arial" w:cs="Arial"/>
                <w:color w:val="19354A"/>
                <w:sz w:val="20"/>
              </w:rPr>
              <w:t>Приемка</w:t>
            </w:r>
          </w:p>
        </w:tc>
        <w:tc>
          <w:tcPr>
            <w:tcW w:w="6973" w:type="dxa"/>
            <w:shd w:val="clear" w:color="auto" w:fill="F0F4F6"/>
            <w:tcMar>
              <w:top w:w="90" w:type="dxa"/>
              <w:left w:w="105" w:type="dxa"/>
              <w:bottom w:w="90" w:type="dxa"/>
              <w:right w:w="105" w:type="dxa"/>
            </w:tcMar>
            <w:vAlign w:val="center"/>
          </w:tcPr>
          <w:p w14:paraId="63C45015" w14:textId="77777777" w:rsidR="0015557F" w:rsidRDefault="00000000">
            <w:pPr>
              <w:spacing w:before="20" w:after="40" w:line="257" w:lineRule="auto"/>
            </w:pPr>
            <w:r>
              <w:rPr>
                <w:rFonts w:ascii="Arial" w:eastAsia="Arial" w:hAnsi="Arial" w:cs="Arial"/>
                <w:color w:val="19354A"/>
                <w:sz w:val="20"/>
              </w:rPr>
              <w:t>Что должен увидеть проверяющий?</w:t>
            </w:r>
          </w:p>
        </w:tc>
      </w:tr>
      <w:tr w:rsidR="0015557F" w14:paraId="73005794" w14:textId="77777777">
        <w:trPr>
          <w:cantSplit/>
          <w:jc w:val="center"/>
        </w:trPr>
        <w:tc>
          <w:tcPr>
            <w:tcW w:w="2551" w:type="dxa"/>
            <w:tcMar>
              <w:top w:w="90" w:type="dxa"/>
              <w:left w:w="105" w:type="dxa"/>
              <w:bottom w:w="90" w:type="dxa"/>
              <w:right w:w="105" w:type="dxa"/>
            </w:tcMar>
            <w:vAlign w:val="center"/>
          </w:tcPr>
          <w:p w14:paraId="46906285" w14:textId="77777777" w:rsidR="0015557F" w:rsidRDefault="00000000">
            <w:pPr>
              <w:spacing w:before="20" w:after="40" w:line="257" w:lineRule="auto"/>
            </w:pPr>
            <w:r>
              <w:rPr>
                <w:rFonts w:ascii="Arial" w:eastAsia="Arial" w:hAnsi="Arial" w:cs="Arial"/>
                <w:color w:val="19354A"/>
                <w:sz w:val="20"/>
              </w:rPr>
              <w:t>Зависимость</w:t>
            </w:r>
          </w:p>
        </w:tc>
        <w:tc>
          <w:tcPr>
            <w:tcW w:w="6973" w:type="dxa"/>
            <w:tcMar>
              <w:top w:w="90" w:type="dxa"/>
              <w:left w:w="105" w:type="dxa"/>
              <w:bottom w:w="90" w:type="dxa"/>
              <w:right w:w="105" w:type="dxa"/>
            </w:tcMar>
            <w:vAlign w:val="center"/>
          </w:tcPr>
          <w:p w14:paraId="2C206CF2" w14:textId="77777777" w:rsidR="0015557F" w:rsidRDefault="00000000">
            <w:pPr>
              <w:spacing w:before="20" w:after="40" w:line="257" w:lineRule="auto"/>
            </w:pPr>
            <w:r>
              <w:rPr>
                <w:rFonts w:ascii="Arial" w:eastAsia="Arial" w:hAnsi="Arial" w:cs="Arial"/>
                <w:color w:val="19354A"/>
                <w:sz w:val="20"/>
              </w:rPr>
              <w:t>Что должно быть готово раньше?</w:t>
            </w:r>
          </w:p>
        </w:tc>
      </w:tr>
      <w:tr w:rsidR="0015557F" w14:paraId="01BE8E70" w14:textId="77777777">
        <w:trPr>
          <w:cantSplit/>
          <w:jc w:val="center"/>
        </w:trPr>
        <w:tc>
          <w:tcPr>
            <w:tcW w:w="2551" w:type="dxa"/>
            <w:shd w:val="clear" w:color="auto" w:fill="F0F4F6"/>
            <w:tcMar>
              <w:top w:w="90" w:type="dxa"/>
              <w:left w:w="105" w:type="dxa"/>
              <w:bottom w:w="90" w:type="dxa"/>
              <w:right w:w="105" w:type="dxa"/>
            </w:tcMar>
            <w:vAlign w:val="center"/>
          </w:tcPr>
          <w:p w14:paraId="6F2CB688" w14:textId="77777777" w:rsidR="0015557F" w:rsidRDefault="00000000">
            <w:pPr>
              <w:spacing w:before="20" w:after="40" w:line="257" w:lineRule="auto"/>
            </w:pPr>
            <w:r>
              <w:rPr>
                <w:rFonts w:ascii="Arial" w:eastAsia="Arial" w:hAnsi="Arial" w:cs="Arial"/>
                <w:color w:val="19354A"/>
                <w:sz w:val="20"/>
              </w:rPr>
              <w:t>Неизвестное</w:t>
            </w:r>
          </w:p>
        </w:tc>
        <w:tc>
          <w:tcPr>
            <w:tcW w:w="6973" w:type="dxa"/>
            <w:shd w:val="clear" w:color="auto" w:fill="F0F4F6"/>
            <w:tcMar>
              <w:top w:w="90" w:type="dxa"/>
              <w:left w:w="105" w:type="dxa"/>
              <w:bottom w:w="90" w:type="dxa"/>
              <w:right w:w="105" w:type="dxa"/>
            </w:tcMar>
            <w:vAlign w:val="center"/>
          </w:tcPr>
          <w:p w14:paraId="216383A8" w14:textId="77777777" w:rsidR="0015557F" w:rsidRDefault="00000000">
            <w:pPr>
              <w:spacing w:before="20" w:after="40" w:line="257" w:lineRule="auto"/>
            </w:pPr>
            <w:r>
              <w:rPr>
                <w:rFonts w:ascii="Arial" w:eastAsia="Arial" w:hAnsi="Arial" w:cs="Arial"/>
                <w:color w:val="19354A"/>
                <w:sz w:val="20"/>
              </w:rPr>
              <w:t>Что еще мешает надежной оценке?</w:t>
            </w:r>
          </w:p>
        </w:tc>
      </w:tr>
      <w:tr w:rsidR="0015557F" w14:paraId="35A1162E" w14:textId="77777777">
        <w:trPr>
          <w:cantSplit/>
          <w:jc w:val="center"/>
        </w:trPr>
        <w:tc>
          <w:tcPr>
            <w:tcW w:w="2551" w:type="dxa"/>
            <w:tcMar>
              <w:top w:w="90" w:type="dxa"/>
              <w:left w:w="105" w:type="dxa"/>
              <w:bottom w:w="90" w:type="dxa"/>
              <w:right w:w="105" w:type="dxa"/>
            </w:tcMar>
            <w:vAlign w:val="center"/>
          </w:tcPr>
          <w:p w14:paraId="066B2054" w14:textId="77777777" w:rsidR="0015557F" w:rsidRDefault="00000000">
            <w:pPr>
              <w:spacing w:before="20" w:after="40" w:line="257" w:lineRule="auto"/>
            </w:pPr>
            <w:r>
              <w:rPr>
                <w:rFonts w:ascii="Arial" w:eastAsia="Arial" w:hAnsi="Arial" w:cs="Arial"/>
                <w:color w:val="19354A"/>
                <w:sz w:val="20"/>
              </w:rPr>
              <w:t>Источник</w:t>
            </w:r>
          </w:p>
        </w:tc>
        <w:tc>
          <w:tcPr>
            <w:tcW w:w="6973" w:type="dxa"/>
            <w:tcMar>
              <w:top w:w="90" w:type="dxa"/>
              <w:left w:w="105" w:type="dxa"/>
              <w:bottom w:w="90" w:type="dxa"/>
              <w:right w:w="105" w:type="dxa"/>
            </w:tcMar>
            <w:vAlign w:val="center"/>
          </w:tcPr>
          <w:p w14:paraId="56C3EE7D" w14:textId="77777777" w:rsidR="0015557F" w:rsidRDefault="00000000">
            <w:pPr>
              <w:spacing w:before="20" w:after="40" w:line="257" w:lineRule="auto"/>
            </w:pPr>
            <w:r>
              <w:rPr>
                <w:rFonts w:ascii="Arial" w:eastAsia="Arial" w:hAnsi="Arial" w:cs="Arial"/>
                <w:color w:val="19354A"/>
                <w:sz w:val="20"/>
              </w:rPr>
              <w:t>Кто и на основании чего предложил работу?</w:t>
            </w:r>
          </w:p>
        </w:tc>
      </w:tr>
    </w:tbl>
    <w:p w14:paraId="7FDCB906" w14:textId="77777777" w:rsidR="0015557F" w:rsidRDefault="0015557F">
      <w:pPr>
        <w:spacing w:after="20" w:line="36" w:lineRule="auto"/>
      </w:pPr>
    </w:p>
    <w:p w14:paraId="51B324F9" w14:textId="77777777" w:rsidR="0015557F" w:rsidRDefault="00000000">
      <w:pPr>
        <w:pStyle w:val="21"/>
      </w:pPr>
      <w:r>
        <w:t>Как разрезать крупную задачу</w:t>
      </w:r>
    </w:p>
    <w:p w14:paraId="609E3FCB" w14:textId="77777777" w:rsidR="0015557F" w:rsidRDefault="00000000">
      <w:r>
        <w:t>Вместо «реализовать управление оборудованием» можно отдельно проверить просмотр каталога, запрос одного интервала и изменение статуса. Это вертикальные срезы: каждый связан с частичным пользовательским результатом. Разделение только на «базу», «интерфейс» и «сервер» полезно технически, но само по себе не дает проверяемой ценности.</w:t>
      </w:r>
    </w:p>
    <w:p w14:paraId="320238B2" w14:textId="77777777" w:rsidR="0015557F" w:rsidRDefault="00000000">
      <w:r>
        <w:t>Оценка готовности к работе не обязана быть сложным формальным барьером. Для учебной команды достаточно понятного сценария, критериев и выявленных блокирующих вопросов. Если неизвестное существенно, в бэклог добавляют короткое исследование с конкретным результатом, а не обещают сразу полную реализацию.</w:t>
      </w:r>
    </w:p>
    <w:p w14:paraId="1A45D85D" w14:textId="77777777" w:rsidR="0015557F" w:rsidRDefault="00000000">
      <w:r>
        <w:br w:type="page"/>
      </w:r>
    </w:p>
    <w:p w14:paraId="048A1725" w14:textId="77777777" w:rsidR="0015557F" w:rsidRDefault="00000000">
      <w:pPr>
        <w:pStyle w:val="1"/>
      </w:pPr>
      <w:r>
        <w:lastRenderedPageBreak/>
        <w:t>3. Реальная практика: RICE в Intercom</w:t>
      </w:r>
    </w:p>
    <w:p w14:paraId="40A69220" w14:textId="77777777" w:rsidR="0015557F" w:rsidRDefault="00000000">
      <w:r>
        <w:t>Досье источника. В публикации Intercom от 5 января 2018 года Sean McBride описал созданный командой подход RICE: оценка охвата, влияния, уверенности и трудоемкости. Итог получают умножением первых трех компонентов и делением на усилия. Охват задается за определенный период, а уверенность помогает учитывать качество основания [1]. Это описание практики приоритизации, не исследование гарантированного роста доходов.</w:t>
      </w:r>
    </w:p>
    <w:p w14:paraId="5140AB7E" w14:textId="77777777" w:rsidR="0015557F" w:rsidRDefault="00000000">
      <w:r>
        <w:t>Публикация использует условные шкалы влияния и уверенности. Их нужно понимать как рабочие договоренности команды, а не калиброванные вероятности. Оценка 80% не означает, что результат наступит в восьми случаях из десяти. В учебной адаптации важно объяснить, почему выбрано именно такое значение.</w:t>
      </w:r>
    </w:p>
    <w:p w14:paraId="38FFE0C2" w14:textId="77777777" w:rsidR="0015557F" w:rsidRDefault="00000000">
      <w:pPr>
        <w:pStyle w:val="21"/>
      </w:pPr>
      <w:r>
        <w:t>Условный расчет — не данные Intercom</w:t>
      </w:r>
    </w:p>
    <w:tbl>
      <w:tblPr>
        <w:tblW w:w="0" w:type="auto"/>
        <w:jc w:val="center"/>
        <w:tblLayout w:type="fixed"/>
        <w:tblLook w:val="04A0" w:firstRow="1" w:lastRow="0" w:firstColumn="1" w:lastColumn="0" w:noHBand="0" w:noVBand="1"/>
      </w:tblPr>
      <w:tblGrid>
        <w:gridCol w:w="2721"/>
        <w:gridCol w:w="964"/>
        <w:gridCol w:w="1304"/>
        <w:gridCol w:w="1814"/>
        <w:gridCol w:w="1304"/>
        <w:gridCol w:w="1417"/>
      </w:tblGrid>
      <w:tr w:rsidR="0015557F" w14:paraId="6EC7FD46" w14:textId="77777777">
        <w:trPr>
          <w:cantSplit/>
          <w:tblHeader/>
          <w:jc w:val="center"/>
        </w:trPr>
        <w:tc>
          <w:tcPr>
            <w:tcW w:w="2721" w:type="dxa"/>
            <w:shd w:val="clear" w:color="auto" w:fill="19354A"/>
            <w:tcMar>
              <w:top w:w="90" w:type="dxa"/>
              <w:left w:w="105" w:type="dxa"/>
              <w:bottom w:w="90" w:type="dxa"/>
              <w:right w:w="105" w:type="dxa"/>
            </w:tcMar>
            <w:vAlign w:val="center"/>
          </w:tcPr>
          <w:p w14:paraId="4B5E401A" w14:textId="77777777" w:rsidR="0015557F" w:rsidRDefault="00000000">
            <w:pPr>
              <w:spacing w:before="20" w:after="40" w:line="257" w:lineRule="auto"/>
            </w:pPr>
            <w:r>
              <w:rPr>
                <w:rFonts w:ascii="Arial" w:eastAsia="Arial" w:hAnsi="Arial" w:cs="Arial"/>
                <w:b/>
                <w:color w:val="FFFFFF"/>
                <w:sz w:val="20"/>
              </w:rPr>
              <w:t>Идея</w:t>
            </w:r>
          </w:p>
        </w:tc>
        <w:tc>
          <w:tcPr>
            <w:tcW w:w="964" w:type="dxa"/>
            <w:shd w:val="clear" w:color="auto" w:fill="19354A"/>
            <w:tcMar>
              <w:top w:w="90" w:type="dxa"/>
              <w:left w:w="105" w:type="dxa"/>
              <w:bottom w:w="90" w:type="dxa"/>
              <w:right w:w="105" w:type="dxa"/>
            </w:tcMar>
            <w:vAlign w:val="center"/>
          </w:tcPr>
          <w:p w14:paraId="79CE062D" w14:textId="77777777" w:rsidR="0015557F" w:rsidRDefault="00000000">
            <w:pPr>
              <w:spacing w:before="20" w:after="40" w:line="257" w:lineRule="auto"/>
            </w:pPr>
            <w:r>
              <w:rPr>
                <w:rFonts w:ascii="Arial" w:eastAsia="Arial" w:hAnsi="Arial" w:cs="Arial"/>
                <w:b/>
                <w:color w:val="FFFFFF"/>
                <w:sz w:val="20"/>
              </w:rPr>
              <w:t>Охват</w:t>
            </w:r>
          </w:p>
        </w:tc>
        <w:tc>
          <w:tcPr>
            <w:tcW w:w="1304" w:type="dxa"/>
            <w:shd w:val="clear" w:color="auto" w:fill="19354A"/>
            <w:tcMar>
              <w:top w:w="90" w:type="dxa"/>
              <w:left w:w="105" w:type="dxa"/>
              <w:bottom w:w="90" w:type="dxa"/>
              <w:right w:w="105" w:type="dxa"/>
            </w:tcMar>
            <w:vAlign w:val="center"/>
          </w:tcPr>
          <w:p w14:paraId="6FCFD94A" w14:textId="77777777" w:rsidR="0015557F" w:rsidRDefault="00000000">
            <w:pPr>
              <w:spacing w:before="20" w:after="40" w:line="257" w:lineRule="auto"/>
            </w:pPr>
            <w:r>
              <w:rPr>
                <w:rFonts w:ascii="Arial" w:eastAsia="Arial" w:hAnsi="Arial" w:cs="Arial"/>
                <w:b/>
                <w:color w:val="FFFFFF"/>
                <w:sz w:val="20"/>
              </w:rPr>
              <w:t>Влияние</w:t>
            </w:r>
          </w:p>
        </w:tc>
        <w:tc>
          <w:tcPr>
            <w:tcW w:w="1814" w:type="dxa"/>
            <w:shd w:val="clear" w:color="auto" w:fill="19354A"/>
            <w:tcMar>
              <w:top w:w="90" w:type="dxa"/>
              <w:left w:w="105" w:type="dxa"/>
              <w:bottom w:w="90" w:type="dxa"/>
              <w:right w:w="105" w:type="dxa"/>
            </w:tcMar>
            <w:vAlign w:val="center"/>
          </w:tcPr>
          <w:p w14:paraId="13CFF049" w14:textId="77777777" w:rsidR="0015557F" w:rsidRDefault="00000000">
            <w:pPr>
              <w:spacing w:before="20" w:after="40" w:line="257" w:lineRule="auto"/>
            </w:pPr>
            <w:r>
              <w:rPr>
                <w:rFonts w:ascii="Arial" w:eastAsia="Arial" w:hAnsi="Arial" w:cs="Arial"/>
                <w:b/>
                <w:color w:val="FFFFFF"/>
                <w:sz w:val="20"/>
              </w:rPr>
              <w:t>Уверенность</w:t>
            </w:r>
          </w:p>
        </w:tc>
        <w:tc>
          <w:tcPr>
            <w:tcW w:w="1304" w:type="dxa"/>
            <w:shd w:val="clear" w:color="auto" w:fill="19354A"/>
            <w:tcMar>
              <w:top w:w="90" w:type="dxa"/>
              <w:left w:w="105" w:type="dxa"/>
              <w:bottom w:w="90" w:type="dxa"/>
              <w:right w:w="105" w:type="dxa"/>
            </w:tcMar>
            <w:vAlign w:val="center"/>
          </w:tcPr>
          <w:p w14:paraId="2B41D280" w14:textId="77777777" w:rsidR="0015557F" w:rsidRDefault="00000000">
            <w:pPr>
              <w:spacing w:before="20" w:after="40" w:line="257" w:lineRule="auto"/>
            </w:pPr>
            <w:r>
              <w:rPr>
                <w:rFonts w:ascii="Arial" w:eastAsia="Arial" w:hAnsi="Arial" w:cs="Arial"/>
                <w:b/>
                <w:color w:val="FFFFFF"/>
                <w:sz w:val="20"/>
              </w:rPr>
              <w:t>Усилия</w:t>
            </w:r>
          </w:p>
        </w:tc>
        <w:tc>
          <w:tcPr>
            <w:tcW w:w="1417" w:type="dxa"/>
            <w:shd w:val="clear" w:color="auto" w:fill="19354A"/>
            <w:tcMar>
              <w:top w:w="90" w:type="dxa"/>
              <w:left w:w="105" w:type="dxa"/>
              <w:bottom w:w="90" w:type="dxa"/>
              <w:right w:w="105" w:type="dxa"/>
            </w:tcMar>
            <w:vAlign w:val="center"/>
          </w:tcPr>
          <w:p w14:paraId="173531E6" w14:textId="77777777" w:rsidR="0015557F" w:rsidRDefault="00000000">
            <w:pPr>
              <w:spacing w:before="20" w:after="40" w:line="257" w:lineRule="auto"/>
            </w:pPr>
            <w:r>
              <w:rPr>
                <w:rFonts w:ascii="Arial" w:eastAsia="Arial" w:hAnsi="Arial" w:cs="Arial"/>
                <w:b/>
                <w:color w:val="FFFFFF"/>
                <w:sz w:val="20"/>
              </w:rPr>
              <w:t>RICE</w:t>
            </w:r>
          </w:p>
        </w:tc>
      </w:tr>
      <w:tr w:rsidR="0015557F" w14:paraId="6671B091" w14:textId="77777777">
        <w:trPr>
          <w:cantSplit/>
          <w:jc w:val="center"/>
        </w:trPr>
        <w:tc>
          <w:tcPr>
            <w:tcW w:w="2721" w:type="dxa"/>
            <w:shd w:val="clear" w:color="auto" w:fill="F0F4F6"/>
            <w:tcMar>
              <w:top w:w="90" w:type="dxa"/>
              <w:left w:w="105" w:type="dxa"/>
              <w:bottom w:w="90" w:type="dxa"/>
              <w:right w:w="105" w:type="dxa"/>
            </w:tcMar>
            <w:vAlign w:val="center"/>
          </w:tcPr>
          <w:p w14:paraId="094C5387" w14:textId="77777777" w:rsidR="0015557F" w:rsidRDefault="00000000">
            <w:pPr>
              <w:spacing w:before="20" w:after="40" w:line="257" w:lineRule="auto"/>
            </w:pPr>
            <w:r>
              <w:rPr>
                <w:rFonts w:ascii="Arial" w:eastAsia="Arial" w:hAnsi="Arial" w:cs="Arial"/>
                <w:color w:val="19354A"/>
                <w:sz w:val="20"/>
              </w:rPr>
              <w:t>Уведомление о статусе</w:t>
            </w:r>
          </w:p>
        </w:tc>
        <w:tc>
          <w:tcPr>
            <w:tcW w:w="964" w:type="dxa"/>
            <w:shd w:val="clear" w:color="auto" w:fill="F0F4F6"/>
            <w:tcMar>
              <w:top w:w="90" w:type="dxa"/>
              <w:left w:w="105" w:type="dxa"/>
              <w:bottom w:w="90" w:type="dxa"/>
              <w:right w:w="105" w:type="dxa"/>
            </w:tcMar>
            <w:vAlign w:val="center"/>
          </w:tcPr>
          <w:p w14:paraId="502D2780" w14:textId="77777777" w:rsidR="0015557F" w:rsidRDefault="00000000">
            <w:pPr>
              <w:spacing w:before="20" w:after="40" w:line="257" w:lineRule="auto"/>
            </w:pPr>
            <w:r>
              <w:rPr>
                <w:rFonts w:ascii="Arial" w:eastAsia="Arial" w:hAnsi="Arial" w:cs="Arial"/>
                <w:color w:val="19354A"/>
                <w:sz w:val="20"/>
              </w:rPr>
              <w:t>120</w:t>
            </w:r>
          </w:p>
        </w:tc>
        <w:tc>
          <w:tcPr>
            <w:tcW w:w="1304" w:type="dxa"/>
            <w:shd w:val="clear" w:color="auto" w:fill="F0F4F6"/>
            <w:tcMar>
              <w:top w:w="90" w:type="dxa"/>
              <w:left w:w="105" w:type="dxa"/>
              <w:bottom w:w="90" w:type="dxa"/>
              <w:right w:w="105" w:type="dxa"/>
            </w:tcMar>
            <w:vAlign w:val="center"/>
          </w:tcPr>
          <w:p w14:paraId="6F5141F3" w14:textId="77777777" w:rsidR="0015557F" w:rsidRDefault="00000000">
            <w:pPr>
              <w:spacing w:before="20" w:after="40" w:line="257" w:lineRule="auto"/>
            </w:pPr>
            <w:r>
              <w:rPr>
                <w:rFonts w:ascii="Arial" w:eastAsia="Arial" w:hAnsi="Arial" w:cs="Arial"/>
                <w:color w:val="19354A"/>
                <w:sz w:val="20"/>
              </w:rPr>
              <w:t>2</w:t>
            </w:r>
          </w:p>
        </w:tc>
        <w:tc>
          <w:tcPr>
            <w:tcW w:w="1814" w:type="dxa"/>
            <w:shd w:val="clear" w:color="auto" w:fill="F0F4F6"/>
            <w:tcMar>
              <w:top w:w="90" w:type="dxa"/>
              <w:left w:w="105" w:type="dxa"/>
              <w:bottom w:w="90" w:type="dxa"/>
              <w:right w:w="105" w:type="dxa"/>
            </w:tcMar>
            <w:vAlign w:val="center"/>
          </w:tcPr>
          <w:p w14:paraId="1B5BE910" w14:textId="77777777" w:rsidR="0015557F" w:rsidRDefault="00000000">
            <w:pPr>
              <w:spacing w:before="20" w:after="40" w:line="257" w:lineRule="auto"/>
            </w:pPr>
            <w:r>
              <w:rPr>
                <w:rFonts w:ascii="Arial" w:eastAsia="Arial" w:hAnsi="Arial" w:cs="Arial"/>
                <w:color w:val="19354A"/>
                <w:sz w:val="20"/>
              </w:rPr>
              <w:t>0,8</w:t>
            </w:r>
          </w:p>
        </w:tc>
        <w:tc>
          <w:tcPr>
            <w:tcW w:w="1304" w:type="dxa"/>
            <w:shd w:val="clear" w:color="auto" w:fill="F0F4F6"/>
            <w:tcMar>
              <w:top w:w="90" w:type="dxa"/>
              <w:left w:w="105" w:type="dxa"/>
              <w:bottom w:w="90" w:type="dxa"/>
              <w:right w:w="105" w:type="dxa"/>
            </w:tcMar>
            <w:vAlign w:val="center"/>
          </w:tcPr>
          <w:p w14:paraId="3008BFF0" w14:textId="77777777" w:rsidR="0015557F" w:rsidRDefault="00000000">
            <w:pPr>
              <w:spacing w:before="20" w:after="40" w:line="257" w:lineRule="auto"/>
            </w:pPr>
            <w:r>
              <w:rPr>
                <w:rFonts w:ascii="Arial" w:eastAsia="Arial" w:hAnsi="Arial" w:cs="Arial"/>
                <w:color w:val="19354A"/>
                <w:sz w:val="20"/>
              </w:rPr>
              <w:t>3</w:t>
            </w:r>
          </w:p>
        </w:tc>
        <w:tc>
          <w:tcPr>
            <w:tcW w:w="1417" w:type="dxa"/>
            <w:shd w:val="clear" w:color="auto" w:fill="F0F4F6"/>
            <w:tcMar>
              <w:top w:w="90" w:type="dxa"/>
              <w:left w:w="105" w:type="dxa"/>
              <w:bottom w:w="90" w:type="dxa"/>
              <w:right w:w="105" w:type="dxa"/>
            </w:tcMar>
            <w:vAlign w:val="center"/>
          </w:tcPr>
          <w:p w14:paraId="5AB82BB5" w14:textId="77777777" w:rsidR="0015557F" w:rsidRDefault="00000000">
            <w:pPr>
              <w:spacing w:before="20" w:after="40" w:line="257" w:lineRule="auto"/>
            </w:pPr>
            <w:r>
              <w:rPr>
                <w:rFonts w:ascii="Arial" w:eastAsia="Arial" w:hAnsi="Arial" w:cs="Arial"/>
                <w:color w:val="19354A"/>
                <w:sz w:val="20"/>
              </w:rPr>
              <w:t>64</w:t>
            </w:r>
          </w:p>
        </w:tc>
      </w:tr>
      <w:tr w:rsidR="0015557F" w14:paraId="46F0C158" w14:textId="77777777">
        <w:trPr>
          <w:cantSplit/>
          <w:jc w:val="center"/>
        </w:trPr>
        <w:tc>
          <w:tcPr>
            <w:tcW w:w="2721" w:type="dxa"/>
            <w:tcMar>
              <w:top w:w="90" w:type="dxa"/>
              <w:left w:w="105" w:type="dxa"/>
              <w:bottom w:w="90" w:type="dxa"/>
              <w:right w:w="105" w:type="dxa"/>
            </w:tcMar>
            <w:vAlign w:val="center"/>
          </w:tcPr>
          <w:p w14:paraId="328FA782" w14:textId="77777777" w:rsidR="0015557F" w:rsidRDefault="00000000">
            <w:pPr>
              <w:spacing w:before="20" w:after="40" w:line="257" w:lineRule="auto"/>
            </w:pPr>
            <w:r>
              <w:rPr>
                <w:rFonts w:ascii="Arial" w:eastAsia="Arial" w:hAnsi="Arial" w:cs="Arial"/>
                <w:color w:val="19354A"/>
                <w:sz w:val="20"/>
              </w:rPr>
              <w:t>Поиск по каталогу</w:t>
            </w:r>
          </w:p>
        </w:tc>
        <w:tc>
          <w:tcPr>
            <w:tcW w:w="964" w:type="dxa"/>
            <w:tcMar>
              <w:top w:w="90" w:type="dxa"/>
              <w:left w:w="105" w:type="dxa"/>
              <w:bottom w:w="90" w:type="dxa"/>
              <w:right w:w="105" w:type="dxa"/>
            </w:tcMar>
            <w:vAlign w:val="center"/>
          </w:tcPr>
          <w:p w14:paraId="4C19F13B" w14:textId="77777777" w:rsidR="0015557F" w:rsidRDefault="00000000">
            <w:pPr>
              <w:spacing w:before="20" w:after="40" w:line="257" w:lineRule="auto"/>
            </w:pPr>
            <w:r>
              <w:rPr>
                <w:rFonts w:ascii="Arial" w:eastAsia="Arial" w:hAnsi="Arial" w:cs="Arial"/>
                <w:color w:val="19354A"/>
                <w:sz w:val="20"/>
              </w:rPr>
              <w:t>80</w:t>
            </w:r>
          </w:p>
        </w:tc>
        <w:tc>
          <w:tcPr>
            <w:tcW w:w="1304" w:type="dxa"/>
            <w:tcMar>
              <w:top w:w="90" w:type="dxa"/>
              <w:left w:w="105" w:type="dxa"/>
              <w:bottom w:w="90" w:type="dxa"/>
              <w:right w:w="105" w:type="dxa"/>
            </w:tcMar>
            <w:vAlign w:val="center"/>
          </w:tcPr>
          <w:p w14:paraId="1A483775" w14:textId="77777777" w:rsidR="0015557F" w:rsidRDefault="00000000">
            <w:pPr>
              <w:spacing w:before="20" w:after="40" w:line="257" w:lineRule="auto"/>
            </w:pPr>
            <w:r>
              <w:rPr>
                <w:rFonts w:ascii="Arial" w:eastAsia="Arial" w:hAnsi="Arial" w:cs="Arial"/>
                <w:color w:val="19354A"/>
                <w:sz w:val="20"/>
              </w:rPr>
              <w:t>1</w:t>
            </w:r>
          </w:p>
        </w:tc>
        <w:tc>
          <w:tcPr>
            <w:tcW w:w="1814" w:type="dxa"/>
            <w:tcMar>
              <w:top w:w="90" w:type="dxa"/>
              <w:left w:w="105" w:type="dxa"/>
              <w:bottom w:w="90" w:type="dxa"/>
              <w:right w:w="105" w:type="dxa"/>
            </w:tcMar>
            <w:vAlign w:val="center"/>
          </w:tcPr>
          <w:p w14:paraId="5F8440DE" w14:textId="77777777" w:rsidR="0015557F" w:rsidRDefault="00000000">
            <w:pPr>
              <w:spacing w:before="20" w:after="40" w:line="257" w:lineRule="auto"/>
            </w:pPr>
            <w:r>
              <w:rPr>
                <w:rFonts w:ascii="Arial" w:eastAsia="Arial" w:hAnsi="Arial" w:cs="Arial"/>
                <w:color w:val="19354A"/>
                <w:sz w:val="20"/>
              </w:rPr>
              <w:t>0,5</w:t>
            </w:r>
          </w:p>
        </w:tc>
        <w:tc>
          <w:tcPr>
            <w:tcW w:w="1304" w:type="dxa"/>
            <w:tcMar>
              <w:top w:w="90" w:type="dxa"/>
              <w:left w:w="105" w:type="dxa"/>
              <w:bottom w:w="90" w:type="dxa"/>
              <w:right w:w="105" w:type="dxa"/>
            </w:tcMar>
            <w:vAlign w:val="center"/>
          </w:tcPr>
          <w:p w14:paraId="6FB97BC8" w14:textId="77777777" w:rsidR="0015557F" w:rsidRDefault="00000000">
            <w:pPr>
              <w:spacing w:before="20" w:after="40" w:line="257" w:lineRule="auto"/>
            </w:pPr>
            <w:r>
              <w:rPr>
                <w:rFonts w:ascii="Arial" w:eastAsia="Arial" w:hAnsi="Arial" w:cs="Arial"/>
                <w:color w:val="19354A"/>
                <w:sz w:val="20"/>
              </w:rPr>
              <w:t>2</w:t>
            </w:r>
          </w:p>
        </w:tc>
        <w:tc>
          <w:tcPr>
            <w:tcW w:w="1417" w:type="dxa"/>
            <w:tcMar>
              <w:top w:w="90" w:type="dxa"/>
              <w:left w:w="105" w:type="dxa"/>
              <w:bottom w:w="90" w:type="dxa"/>
              <w:right w:w="105" w:type="dxa"/>
            </w:tcMar>
            <w:vAlign w:val="center"/>
          </w:tcPr>
          <w:p w14:paraId="39CEA084" w14:textId="77777777" w:rsidR="0015557F" w:rsidRDefault="00000000">
            <w:pPr>
              <w:spacing w:before="20" w:after="40" w:line="257" w:lineRule="auto"/>
            </w:pPr>
            <w:r>
              <w:rPr>
                <w:rFonts w:ascii="Arial" w:eastAsia="Arial" w:hAnsi="Arial" w:cs="Arial"/>
                <w:color w:val="19354A"/>
                <w:sz w:val="20"/>
              </w:rPr>
              <w:t>20</w:t>
            </w:r>
          </w:p>
        </w:tc>
      </w:tr>
      <w:tr w:rsidR="0015557F" w14:paraId="0BE6146A" w14:textId="77777777">
        <w:trPr>
          <w:cantSplit/>
          <w:jc w:val="center"/>
        </w:trPr>
        <w:tc>
          <w:tcPr>
            <w:tcW w:w="2721" w:type="dxa"/>
            <w:shd w:val="clear" w:color="auto" w:fill="F0F4F6"/>
            <w:tcMar>
              <w:top w:w="90" w:type="dxa"/>
              <w:left w:w="105" w:type="dxa"/>
              <w:bottom w:w="90" w:type="dxa"/>
              <w:right w:w="105" w:type="dxa"/>
            </w:tcMar>
            <w:vAlign w:val="center"/>
          </w:tcPr>
          <w:p w14:paraId="1D361B32" w14:textId="77777777" w:rsidR="0015557F" w:rsidRDefault="00000000">
            <w:pPr>
              <w:spacing w:before="20" w:after="40" w:line="257" w:lineRule="auto"/>
            </w:pPr>
            <w:r>
              <w:rPr>
                <w:rFonts w:ascii="Arial" w:eastAsia="Arial" w:hAnsi="Arial" w:cs="Arial"/>
                <w:color w:val="19354A"/>
                <w:sz w:val="20"/>
              </w:rPr>
              <w:t>Экспорт журнала</w:t>
            </w:r>
          </w:p>
        </w:tc>
        <w:tc>
          <w:tcPr>
            <w:tcW w:w="964" w:type="dxa"/>
            <w:shd w:val="clear" w:color="auto" w:fill="F0F4F6"/>
            <w:tcMar>
              <w:top w:w="90" w:type="dxa"/>
              <w:left w:w="105" w:type="dxa"/>
              <w:bottom w:w="90" w:type="dxa"/>
              <w:right w:w="105" w:type="dxa"/>
            </w:tcMar>
            <w:vAlign w:val="center"/>
          </w:tcPr>
          <w:p w14:paraId="3FBE18EB" w14:textId="77777777" w:rsidR="0015557F" w:rsidRDefault="00000000">
            <w:pPr>
              <w:spacing w:before="20" w:after="40" w:line="257" w:lineRule="auto"/>
            </w:pPr>
            <w:r>
              <w:rPr>
                <w:rFonts w:ascii="Arial" w:eastAsia="Arial" w:hAnsi="Arial" w:cs="Arial"/>
                <w:color w:val="19354A"/>
                <w:sz w:val="20"/>
              </w:rPr>
              <w:t>40</w:t>
            </w:r>
          </w:p>
        </w:tc>
        <w:tc>
          <w:tcPr>
            <w:tcW w:w="1304" w:type="dxa"/>
            <w:shd w:val="clear" w:color="auto" w:fill="F0F4F6"/>
            <w:tcMar>
              <w:top w:w="90" w:type="dxa"/>
              <w:left w:w="105" w:type="dxa"/>
              <w:bottom w:w="90" w:type="dxa"/>
              <w:right w:w="105" w:type="dxa"/>
            </w:tcMar>
            <w:vAlign w:val="center"/>
          </w:tcPr>
          <w:p w14:paraId="7ACEBB58" w14:textId="77777777" w:rsidR="0015557F" w:rsidRDefault="00000000">
            <w:pPr>
              <w:spacing w:before="20" w:after="40" w:line="257" w:lineRule="auto"/>
            </w:pPr>
            <w:r>
              <w:rPr>
                <w:rFonts w:ascii="Arial" w:eastAsia="Arial" w:hAnsi="Arial" w:cs="Arial"/>
                <w:color w:val="19354A"/>
                <w:sz w:val="20"/>
              </w:rPr>
              <w:t>1</w:t>
            </w:r>
          </w:p>
        </w:tc>
        <w:tc>
          <w:tcPr>
            <w:tcW w:w="1814" w:type="dxa"/>
            <w:shd w:val="clear" w:color="auto" w:fill="F0F4F6"/>
            <w:tcMar>
              <w:top w:w="90" w:type="dxa"/>
              <w:left w:w="105" w:type="dxa"/>
              <w:bottom w:w="90" w:type="dxa"/>
              <w:right w:w="105" w:type="dxa"/>
            </w:tcMar>
            <w:vAlign w:val="center"/>
          </w:tcPr>
          <w:p w14:paraId="67F62636" w14:textId="77777777" w:rsidR="0015557F" w:rsidRDefault="00000000">
            <w:pPr>
              <w:spacing w:before="20" w:after="40" w:line="257" w:lineRule="auto"/>
            </w:pPr>
            <w:r>
              <w:rPr>
                <w:rFonts w:ascii="Arial" w:eastAsia="Arial" w:hAnsi="Arial" w:cs="Arial"/>
                <w:color w:val="19354A"/>
                <w:sz w:val="20"/>
              </w:rPr>
              <w:t>0,8</w:t>
            </w:r>
          </w:p>
        </w:tc>
        <w:tc>
          <w:tcPr>
            <w:tcW w:w="1304" w:type="dxa"/>
            <w:shd w:val="clear" w:color="auto" w:fill="F0F4F6"/>
            <w:tcMar>
              <w:top w:w="90" w:type="dxa"/>
              <w:left w:w="105" w:type="dxa"/>
              <w:bottom w:w="90" w:type="dxa"/>
              <w:right w:w="105" w:type="dxa"/>
            </w:tcMar>
            <w:vAlign w:val="center"/>
          </w:tcPr>
          <w:p w14:paraId="6924E093" w14:textId="77777777" w:rsidR="0015557F" w:rsidRDefault="00000000">
            <w:pPr>
              <w:spacing w:before="20" w:after="40" w:line="257" w:lineRule="auto"/>
            </w:pPr>
            <w:r>
              <w:rPr>
                <w:rFonts w:ascii="Arial" w:eastAsia="Arial" w:hAnsi="Arial" w:cs="Arial"/>
                <w:color w:val="19354A"/>
                <w:sz w:val="20"/>
              </w:rPr>
              <w:t>2</w:t>
            </w:r>
          </w:p>
        </w:tc>
        <w:tc>
          <w:tcPr>
            <w:tcW w:w="1417" w:type="dxa"/>
            <w:shd w:val="clear" w:color="auto" w:fill="F0F4F6"/>
            <w:tcMar>
              <w:top w:w="90" w:type="dxa"/>
              <w:left w:w="105" w:type="dxa"/>
              <w:bottom w:w="90" w:type="dxa"/>
              <w:right w:w="105" w:type="dxa"/>
            </w:tcMar>
            <w:vAlign w:val="center"/>
          </w:tcPr>
          <w:p w14:paraId="46C84403" w14:textId="77777777" w:rsidR="0015557F" w:rsidRDefault="00000000">
            <w:pPr>
              <w:spacing w:before="20" w:after="40" w:line="257" w:lineRule="auto"/>
            </w:pPr>
            <w:r>
              <w:rPr>
                <w:rFonts w:ascii="Arial" w:eastAsia="Arial" w:hAnsi="Arial" w:cs="Arial"/>
                <w:color w:val="19354A"/>
                <w:sz w:val="20"/>
              </w:rPr>
              <w:t>16</w:t>
            </w:r>
          </w:p>
        </w:tc>
      </w:tr>
      <w:tr w:rsidR="0015557F" w14:paraId="1F035E67" w14:textId="77777777">
        <w:trPr>
          <w:cantSplit/>
          <w:jc w:val="center"/>
        </w:trPr>
        <w:tc>
          <w:tcPr>
            <w:tcW w:w="2721" w:type="dxa"/>
            <w:tcMar>
              <w:top w:w="90" w:type="dxa"/>
              <w:left w:w="105" w:type="dxa"/>
              <w:bottom w:w="90" w:type="dxa"/>
              <w:right w:w="105" w:type="dxa"/>
            </w:tcMar>
            <w:vAlign w:val="center"/>
          </w:tcPr>
          <w:p w14:paraId="14A9DA83" w14:textId="77777777" w:rsidR="0015557F" w:rsidRDefault="00000000">
            <w:pPr>
              <w:spacing w:before="20" w:after="40" w:line="257" w:lineRule="auto"/>
            </w:pPr>
            <w:r>
              <w:rPr>
                <w:rFonts w:ascii="Arial" w:eastAsia="Arial" w:hAnsi="Arial" w:cs="Arial"/>
                <w:color w:val="19354A"/>
                <w:sz w:val="20"/>
              </w:rPr>
              <w:t>Темная тема</w:t>
            </w:r>
          </w:p>
        </w:tc>
        <w:tc>
          <w:tcPr>
            <w:tcW w:w="964" w:type="dxa"/>
            <w:tcMar>
              <w:top w:w="90" w:type="dxa"/>
              <w:left w:w="105" w:type="dxa"/>
              <w:bottom w:w="90" w:type="dxa"/>
              <w:right w:w="105" w:type="dxa"/>
            </w:tcMar>
            <w:vAlign w:val="center"/>
          </w:tcPr>
          <w:p w14:paraId="53308950" w14:textId="77777777" w:rsidR="0015557F" w:rsidRDefault="00000000">
            <w:pPr>
              <w:spacing w:before="20" w:after="40" w:line="257" w:lineRule="auto"/>
            </w:pPr>
            <w:r>
              <w:rPr>
                <w:rFonts w:ascii="Arial" w:eastAsia="Arial" w:hAnsi="Arial" w:cs="Arial"/>
                <w:color w:val="19354A"/>
                <w:sz w:val="20"/>
              </w:rPr>
              <w:t>120</w:t>
            </w:r>
          </w:p>
        </w:tc>
        <w:tc>
          <w:tcPr>
            <w:tcW w:w="1304" w:type="dxa"/>
            <w:tcMar>
              <w:top w:w="90" w:type="dxa"/>
              <w:left w:w="105" w:type="dxa"/>
              <w:bottom w:w="90" w:type="dxa"/>
              <w:right w:w="105" w:type="dxa"/>
            </w:tcMar>
            <w:vAlign w:val="center"/>
          </w:tcPr>
          <w:p w14:paraId="0810A4F9" w14:textId="77777777" w:rsidR="0015557F" w:rsidRDefault="00000000">
            <w:pPr>
              <w:spacing w:before="20" w:after="40" w:line="257" w:lineRule="auto"/>
            </w:pPr>
            <w:r>
              <w:rPr>
                <w:rFonts w:ascii="Arial" w:eastAsia="Arial" w:hAnsi="Arial" w:cs="Arial"/>
                <w:color w:val="19354A"/>
                <w:sz w:val="20"/>
              </w:rPr>
              <w:t>0,25</w:t>
            </w:r>
          </w:p>
        </w:tc>
        <w:tc>
          <w:tcPr>
            <w:tcW w:w="1814" w:type="dxa"/>
            <w:tcMar>
              <w:top w:w="90" w:type="dxa"/>
              <w:left w:w="105" w:type="dxa"/>
              <w:bottom w:w="90" w:type="dxa"/>
              <w:right w:w="105" w:type="dxa"/>
            </w:tcMar>
            <w:vAlign w:val="center"/>
          </w:tcPr>
          <w:p w14:paraId="01958EF2" w14:textId="77777777" w:rsidR="0015557F" w:rsidRDefault="00000000">
            <w:pPr>
              <w:spacing w:before="20" w:after="40" w:line="257" w:lineRule="auto"/>
            </w:pPr>
            <w:r>
              <w:rPr>
                <w:rFonts w:ascii="Arial" w:eastAsia="Arial" w:hAnsi="Arial" w:cs="Arial"/>
                <w:color w:val="19354A"/>
                <w:sz w:val="20"/>
              </w:rPr>
              <w:t>0,5</w:t>
            </w:r>
          </w:p>
        </w:tc>
        <w:tc>
          <w:tcPr>
            <w:tcW w:w="1304" w:type="dxa"/>
            <w:tcMar>
              <w:top w:w="90" w:type="dxa"/>
              <w:left w:w="105" w:type="dxa"/>
              <w:bottom w:w="90" w:type="dxa"/>
              <w:right w:w="105" w:type="dxa"/>
            </w:tcMar>
            <w:vAlign w:val="center"/>
          </w:tcPr>
          <w:p w14:paraId="61998D03" w14:textId="77777777" w:rsidR="0015557F" w:rsidRDefault="00000000">
            <w:pPr>
              <w:spacing w:before="20" w:after="40" w:line="257" w:lineRule="auto"/>
            </w:pPr>
            <w:r>
              <w:rPr>
                <w:rFonts w:ascii="Arial" w:eastAsia="Arial" w:hAnsi="Arial" w:cs="Arial"/>
                <w:color w:val="19354A"/>
                <w:sz w:val="20"/>
              </w:rPr>
              <w:t>1</w:t>
            </w:r>
          </w:p>
        </w:tc>
        <w:tc>
          <w:tcPr>
            <w:tcW w:w="1417" w:type="dxa"/>
            <w:tcMar>
              <w:top w:w="90" w:type="dxa"/>
              <w:left w:w="105" w:type="dxa"/>
              <w:bottom w:w="90" w:type="dxa"/>
              <w:right w:w="105" w:type="dxa"/>
            </w:tcMar>
            <w:vAlign w:val="center"/>
          </w:tcPr>
          <w:p w14:paraId="5AC3A7A5" w14:textId="77777777" w:rsidR="0015557F" w:rsidRDefault="00000000">
            <w:pPr>
              <w:spacing w:before="20" w:after="40" w:line="257" w:lineRule="auto"/>
            </w:pPr>
            <w:r>
              <w:rPr>
                <w:rFonts w:ascii="Arial" w:eastAsia="Arial" w:hAnsi="Arial" w:cs="Arial"/>
                <w:color w:val="19354A"/>
                <w:sz w:val="20"/>
              </w:rPr>
              <w:t>15</w:t>
            </w:r>
          </w:p>
        </w:tc>
      </w:tr>
    </w:tbl>
    <w:p w14:paraId="5F4959C0" w14:textId="77777777" w:rsidR="0015557F" w:rsidRDefault="0015557F">
      <w:pPr>
        <w:spacing w:after="20" w:line="36" w:lineRule="auto"/>
      </w:pPr>
    </w:p>
    <w:p w14:paraId="1C050DC4" w14:textId="77777777" w:rsidR="0015557F" w:rsidRDefault="00000000">
      <w:r>
        <w:t>Все значения относятся к одному условному месяцу, усилия — к одинаковой условной единице. Для уведомления: 120 × 2 × 0,8 / 3 = 64. Это сравнительный балл, не число пользователей, прибыль или обещанный процент улучшения. Таблица помогает обсуждать основания, но не закрывает разговор.</w:t>
      </w:r>
    </w:p>
    <w:p w14:paraId="08EDEB14" w14:textId="77777777" w:rsidR="0015557F" w:rsidRDefault="00000000">
      <w:r>
        <w:t>Обязательное исправление доступа может выполняться раньше всех четырех идей независимо от балла. Предварительно необходимо выделить обязательные ограничения и зависимости. Иначе удобная формула способна поставить декоративную функцию выше условия, без которого сервис нельзя безопасно использовать.</w:t>
      </w:r>
    </w:p>
    <w:p w14:paraId="2A600DB2" w14:textId="77777777" w:rsidR="0015557F" w:rsidRDefault="00000000">
      <w:r>
        <w:br w:type="page"/>
      </w:r>
    </w:p>
    <w:p w14:paraId="41FA3EAE" w14:textId="77777777" w:rsidR="0015557F" w:rsidRDefault="00000000">
      <w:pPr>
        <w:pStyle w:val="1"/>
      </w:pPr>
      <w:r>
        <w:lastRenderedPageBreak/>
        <w:t>4. Проверка устойчивости приоритетов</w:t>
      </w:r>
    </w:p>
    <w:p w14:paraId="38436AF5" w14:textId="77777777" w:rsidR="0015557F" w:rsidRDefault="00000000">
      <w:r>
        <w:t>Ранжирование чувствительно к исходным предположениям. Для уведомления трудоемкость пока оценена в три условные единицы. Если проверка интеграции покажет восемь, оценка станет 120 × 2 × 0,8 / 8 = 24. Если одновременно уверенность снизится до 0,5, балл составит 15. Преимущество уже не выглядит однозначным.</w:t>
      </w:r>
    </w:p>
    <w:p w14:paraId="0D6B195D" w14:textId="77777777" w:rsidR="0015557F" w:rsidRDefault="00000000">
      <w:r>
        <w:t>Такой анализ полезнее спора о десятых долях. Он показывает, какое неизвестное стоит исследовать до решения. Для сложной зависимости можно выделить короткую техническую проверку: поддерживает ли существующая система нужное событие, как подтверждается доставка и кто отвечает за сопровождение.</w:t>
      </w:r>
    </w:p>
    <w:tbl>
      <w:tblPr>
        <w:tblW w:w="0" w:type="auto"/>
        <w:jc w:val="center"/>
        <w:tblLayout w:type="fixed"/>
        <w:tblLook w:val="04A0" w:firstRow="1" w:lastRow="0" w:firstColumn="1" w:lastColumn="0" w:noHBand="0" w:noVBand="1"/>
      </w:tblPr>
      <w:tblGrid>
        <w:gridCol w:w="3402"/>
        <w:gridCol w:w="6123"/>
      </w:tblGrid>
      <w:tr w:rsidR="0015557F" w14:paraId="06F49B77" w14:textId="77777777">
        <w:trPr>
          <w:cantSplit/>
          <w:tblHeader/>
          <w:jc w:val="center"/>
        </w:trPr>
        <w:tc>
          <w:tcPr>
            <w:tcW w:w="3402" w:type="dxa"/>
            <w:shd w:val="clear" w:color="auto" w:fill="19354A"/>
            <w:tcMar>
              <w:top w:w="90" w:type="dxa"/>
              <w:left w:w="105" w:type="dxa"/>
              <w:bottom w:w="90" w:type="dxa"/>
              <w:right w:w="105" w:type="dxa"/>
            </w:tcMar>
            <w:vAlign w:val="center"/>
          </w:tcPr>
          <w:p w14:paraId="60B8CEE3" w14:textId="77777777" w:rsidR="0015557F" w:rsidRDefault="00000000">
            <w:pPr>
              <w:spacing w:before="20" w:after="40" w:line="257" w:lineRule="auto"/>
            </w:pPr>
            <w:r>
              <w:rPr>
                <w:rFonts w:ascii="Arial" w:eastAsia="Arial" w:hAnsi="Arial" w:cs="Arial"/>
                <w:b/>
                <w:color w:val="FFFFFF"/>
                <w:sz w:val="20"/>
              </w:rPr>
              <w:t>Причина пересмотра</w:t>
            </w:r>
          </w:p>
        </w:tc>
        <w:tc>
          <w:tcPr>
            <w:tcW w:w="6123" w:type="dxa"/>
            <w:shd w:val="clear" w:color="auto" w:fill="19354A"/>
            <w:tcMar>
              <w:top w:w="90" w:type="dxa"/>
              <w:left w:w="105" w:type="dxa"/>
              <w:bottom w:w="90" w:type="dxa"/>
              <w:right w:w="105" w:type="dxa"/>
            </w:tcMar>
            <w:vAlign w:val="center"/>
          </w:tcPr>
          <w:p w14:paraId="2CE5CCF5" w14:textId="77777777" w:rsidR="0015557F" w:rsidRDefault="00000000">
            <w:pPr>
              <w:spacing w:before="20" w:after="40" w:line="257" w:lineRule="auto"/>
            </w:pPr>
            <w:r>
              <w:rPr>
                <w:rFonts w:ascii="Arial" w:eastAsia="Arial" w:hAnsi="Arial" w:cs="Arial"/>
                <w:b/>
                <w:color w:val="FFFFFF"/>
                <w:sz w:val="20"/>
              </w:rPr>
              <w:t>Необходимое действие</w:t>
            </w:r>
          </w:p>
        </w:tc>
      </w:tr>
      <w:tr w:rsidR="0015557F" w14:paraId="38DCACDA" w14:textId="77777777">
        <w:trPr>
          <w:cantSplit/>
          <w:jc w:val="center"/>
        </w:trPr>
        <w:tc>
          <w:tcPr>
            <w:tcW w:w="3402" w:type="dxa"/>
            <w:shd w:val="clear" w:color="auto" w:fill="F0F4F6"/>
            <w:tcMar>
              <w:top w:w="90" w:type="dxa"/>
              <w:left w:w="105" w:type="dxa"/>
              <w:bottom w:w="90" w:type="dxa"/>
              <w:right w:w="105" w:type="dxa"/>
            </w:tcMar>
            <w:vAlign w:val="center"/>
          </w:tcPr>
          <w:p w14:paraId="70FCCA24" w14:textId="77777777" w:rsidR="0015557F" w:rsidRDefault="00000000">
            <w:pPr>
              <w:spacing w:before="20" w:after="40" w:line="257" w:lineRule="auto"/>
            </w:pPr>
            <w:r>
              <w:rPr>
                <w:rFonts w:ascii="Arial" w:eastAsia="Arial" w:hAnsi="Arial" w:cs="Arial"/>
                <w:color w:val="19354A"/>
                <w:sz w:val="20"/>
              </w:rPr>
              <w:t>Изменился охват</w:t>
            </w:r>
          </w:p>
        </w:tc>
        <w:tc>
          <w:tcPr>
            <w:tcW w:w="6123" w:type="dxa"/>
            <w:shd w:val="clear" w:color="auto" w:fill="F0F4F6"/>
            <w:tcMar>
              <w:top w:w="90" w:type="dxa"/>
              <w:left w:w="105" w:type="dxa"/>
              <w:bottom w:w="90" w:type="dxa"/>
              <w:right w:w="105" w:type="dxa"/>
            </w:tcMar>
            <w:vAlign w:val="center"/>
          </w:tcPr>
          <w:p w14:paraId="2CE3C3D6" w14:textId="77777777" w:rsidR="0015557F" w:rsidRDefault="00000000">
            <w:pPr>
              <w:spacing w:before="20" w:after="40" w:line="257" w:lineRule="auto"/>
            </w:pPr>
            <w:r>
              <w:rPr>
                <w:rFonts w:ascii="Arial" w:eastAsia="Arial" w:hAnsi="Arial" w:cs="Arial"/>
                <w:color w:val="19354A"/>
                <w:sz w:val="20"/>
              </w:rPr>
              <w:t>Уточнить период и единицу подсчета</w:t>
            </w:r>
          </w:p>
        </w:tc>
      </w:tr>
      <w:tr w:rsidR="0015557F" w14:paraId="0ADD95B6" w14:textId="77777777">
        <w:trPr>
          <w:cantSplit/>
          <w:jc w:val="center"/>
        </w:trPr>
        <w:tc>
          <w:tcPr>
            <w:tcW w:w="3402" w:type="dxa"/>
            <w:tcMar>
              <w:top w:w="90" w:type="dxa"/>
              <w:left w:w="105" w:type="dxa"/>
              <w:bottom w:w="90" w:type="dxa"/>
              <w:right w:w="105" w:type="dxa"/>
            </w:tcMar>
            <w:vAlign w:val="center"/>
          </w:tcPr>
          <w:p w14:paraId="04E0054F" w14:textId="77777777" w:rsidR="0015557F" w:rsidRDefault="00000000">
            <w:pPr>
              <w:spacing w:before="20" w:after="40" w:line="257" w:lineRule="auto"/>
            </w:pPr>
            <w:r>
              <w:rPr>
                <w:rFonts w:ascii="Arial" w:eastAsia="Arial" w:hAnsi="Arial" w:cs="Arial"/>
                <w:color w:val="19354A"/>
                <w:sz w:val="20"/>
              </w:rPr>
              <w:t>Не подтверждено влияние</w:t>
            </w:r>
          </w:p>
        </w:tc>
        <w:tc>
          <w:tcPr>
            <w:tcW w:w="6123" w:type="dxa"/>
            <w:tcMar>
              <w:top w:w="90" w:type="dxa"/>
              <w:left w:w="105" w:type="dxa"/>
              <w:bottom w:w="90" w:type="dxa"/>
              <w:right w:w="105" w:type="dxa"/>
            </w:tcMar>
            <w:vAlign w:val="center"/>
          </w:tcPr>
          <w:p w14:paraId="21386092" w14:textId="77777777" w:rsidR="0015557F" w:rsidRDefault="00000000">
            <w:pPr>
              <w:spacing w:before="20" w:after="40" w:line="257" w:lineRule="auto"/>
            </w:pPr>
            <w:r>
              <w:rPr>
                <w:rFonts w:ascii="Arial" w:eastAsia="Arial" w:hAnsi="Arial" w:cs="Arial"/>
                <w:color w:val="19354A"/>
                <w:sz w:val="20"/>
              </w:rPr>
              <w:t>Проверить сценарий или ценностную гипотезу</w:t>
            </w:r>
          </w:p>
        </w:tc>
      </w:tr>
      <w:tr w:rsidR="0015557F" w14:paraId="7D626C00" w14:textId="77777777">
        <w:trPr>
          <w:cantSplit/>
          <w:jc w:val="center"/>
        </w:trPr>
        <w:tc>
          <w:tcPr>
            <w:tcW w:w="3402" w:type="dxa"/>
            <w:shd w:val="clear" w:color="auto" w:fill="F0F4F6"/>
            <w:tcMar>
              <w:top w:w="90" w:type="dxa"/>
              <w:left w:w="105" w:type="dxa"/>
              <w:bottom w:w="90" w:type="dxa"/>
              <w:right w:w="105" w:type="dxa"/>
            </w:tcMar>
            <w:vAlign w:val="center"/>
          </w:tcPr>
          <w:p w14:paraId="71C52455" w14:textId="77777777" w:rsidR="0015557F" w:rsidRDefault="00000000">
            <w:pPr>
              <w:spacing w:before="20" w:after="40" w:line="257" w:lineRule="auto"/>
            </w:pPr>
            <w:r>
              <w:rPr>
                <w:rFonts w:ascii="Arial" w:eastAsia="Arial" w:hAnsi="Arial" w:cs="Arial"/>
                <w:color w:val="19354A"/>
                <w:sz w:val="20"/>
              </w:rPr>
              <w:t>Выявлена зависимость</w:t>
            </w:r>
          </w:p>
        </w:tc>
        <w:tc>
          <w:tcPr>
            <w:tcW w:w="6123" w:type="dxa"/>
            <w:shd w:val="clear" w:color="auto" w:fill="F0F4F6"/>
            <w:tcMar>
              <w:top w:w="90" w:type="dxa"/>
              <w:left w:w="105" w:type="dxa"/>
              <w:bottom w:w="90" w:type="dxa"/>
              <w:right w:w="105" w:type="dxa"/>
            </w:tcMar>
            <w:vAlign w:val="center"/>
          </w:tcPr>
          <w:p w14:paraId="330FBA14" w14:textId="77777777" w:rsidR="0015557F" w:rsidRDefault="00000000">
            <w:pPr>
              <w:spacing w:before="20" w:after="40" w:line="257" w:lineRule="auto"/>
            </w:pPr>
            <w:r>
              <w:rPr>
                <w:rFonts w:ascii="Arial" w:eastAsia="Arial" w:hAnsi="Arial" w:cs="Arial"/>
                <w:color w:val="19354A"/>
                <w:sz w:val="20"/>
              </w:rPr>
              <w:t>Изменить порядок или область первой версии</w:t>
            </w:r>
          </w:p>
        </w:tc>
      </w:tr>
      <w:tr w:rsidR="0015557F" w14:paraId="5FA0ED4D" w14:textId="77777777">
        <w:trPr>
          <w:cantSplit/>
          <w:jc w:val="center"/>
        </w:trPr>
        <w:tc>
          <w:tcPr>
            <w:tcW w:w="3402" w:type="dxa"/>
            <w:tcMar>
              <w:top w:w="90" w:type="dxa"/>
              <w:left w:w="105" w:type="dxa"/>
              <w:bottom w:w="90" w:type="dxa"/>
              <w:right w:w="105" w:type="dxa"/>
            </w:tcMar>
            <w:vAlign w:val="center"/>
          </w:tcPr>
          <w:p w14:paraId="43D63AEE" w14:textId="77777777" w:rsidR="0015557F" w:rsidRDefault="00000000">
            <w:pPr>
              <w:spacing w:before="20" w:after="40" w:line="257" w:lineRule="auto"/>
            </w:pPr>
            <w:r>
              <w:rPr>
                <w:rFonts w:ascii="Arial" w:eastAsia="Arial" w:hAnsi="Arial" w:cs="Arial"/>
                <w:color w:val="19354A"/>
                <w:sz w:val="20"/>
              </w:rPr>
              <w:t>Появилось обязательное требование</w:t>
            </w:r>
          </w:p>
        </w:tc>
        <w:tc>
          <w:tcPr>
            <w:tcW w:w="6123" w:type="dxa"/>
            <w:tcMar>
              <w:top w:w="90" w:type="dxa"/>
              <w:left w:w="105" w:type="dxa"/>
              <w:bottom w:w="90" w:type="dxa"/>
              <w:right w:w="105" w:type="dxa"/>
            </w:tcMar>
            <w:vAlign w:val="center"/>
          </w:tcPr>
          <w:p w14:paraId="0C9F8AEA" w14:textId="77777777" w:rsidR="0015557F" w:rsidRDefault="00000000">
            <w:pPr>
              <w:spacing w:before="20" w:after="40" w:line="257" w:lineRule="auto"/>
            </w:pPr>
            <w:r>
              <w:rPr>
                <w:rFonts w:ascii="Arial" w:eastAsia="Arial" w:hAnsi="Arial" w:cs="Arial"/>
                <w:color w:val="19354A"/>
                <w:sz w:val="20"/>
              </w:rPr>
              <w:t>Пересмотреть допустимость прежнего плана</w:t>
            </w:r>
          </w:p>
        </w:tc>
      </w:tr>
      <w:tr w:rsidR="0015557F" w14:paraId="5CB71E79" w14:textId="77777777">
        <w:trPr>
          <w:cantSplit/>
          <w:jc w:val="center"/>
        </w:trPr>
        <w:tc>
          <w:tcPr>
            <w:tcW w:w="3402" w:type="dxa"/>
            <w:shd w:val="clear" w:color="auto" w:fill="F0F4F6"/>
            <w:tcMar>
              <w:top w:w="90" w:type="dxa"/>
              <w:left w:w="105" w:type="dxa"/>
              <w:bottom w:w="90" w:type="dxa"/>
              <w:right w:w="105" w:type="dxa"/>
            </w:tcMar>
            <w:vAlign w:val="center"/>
          </w:tcPr>
          <w:p w14:paraId="3BBC88F3" w14:textId="77777777" w:rsidR="0015557F" w:rsidRDefault="00000000">
            <w:pPr>
              <w:spacing w:before="20" w:after="40" w:line="257" w:lineRule="auto"/>
            </w:pPr>
            <w:r>
              <w:rPr>
                <w:rFonts w:ascii="Arial" w:eastAsia="Arial" w:hAnsi="Arial" w:cs="Arial"/>
                <w:color w:val="19354A"/>
                <w:sz w:val="20"/>
              </w:rPr>
              <w:t>Оценка выросла</w:t>
            </w:r>
          </w:p>
        </w:tc>
        <w:tc>
          <w:tcPr>
            <w:tcW w:w="6123" w:type="dxa"/>
            <w:shd w:val="clear" w:color="auto" w:fill="F0F4F6"/>
            <w:tcMar>
              <w:top w:w="90" w:type="dxa"/>
              <w:left w:w="105" w:type="dxa"/>
              <w:bottom w:w="90" w:type="dxa"/>
              <w:right w:w="105" w:type="dxa"/>
            </w:tcMar>
            <w:vAlign w:val="center"/>
          </w:tcPr>
          <w:p w14:paraId="4ADEB449" w14:textId="77777777" w:rsidR="0015557F" w:rsidRDefault="00000000">
            <w:pPr>
              <w:spacing w:before="20" w:after="40" w:line="257" w:lineRule="auto"/>
            </w:pPr>
            <w:r>
              <w:rPr>
                <w:rFonts w:ascii="Arial" w:eastAsia="Arial" w:hAnsi="Arial" w:cs="Arial"/>
                <w:color w:val="19354A"/>
                <w:sz w:val="20"/>
              </w:rPr>
              <w:t>Сократить объем, уточнить решение или отложить</w:t>
            </w:r>
          </w:p>
        </w:tc>
      </w:tr>
    </w:tbl>
    <w:p w14:paraId="7818EC82" w14:textId="77777777" w:rsidR="0015557F" w:rsidRDefault="0015557F">
      <w:pPr>
        <w:spacing w:after="20" w:line="36" w:lineRule="auto"/>
      </w:pPr>
    </w:p>
    <w:p w14:paraId="6F362E49" w14:textId="77777777" w:rsidR="0015557F" w:rsidRDefault="00000000">
      <w:pPr>
        <w:pStyle w:val="21"/>
      </w:pPr>
      <w:r>
        <w:t>Защита от двойного счета</w:t>
      </w:r>
    </w:p>
    <w:p w14:paraId="0C9A987D" w14:textId="77777777" w:rsidR="0015557F" w:rsidRDefault="00000000">
      <w:r>
        <w:t>Если две функции помогают одним и тем же пользователям выполнить одну задачу, суммирование их охвата может завысить ожидаемый эффект. Также нельзя считать показы сообщения и уникальных людей одной единицей. Для каждой строки фиксируют, что именно является числителем и почему период сопоставим.</w:t>
      </w:r>
    </w:p>
    <w:p w14:paraId="21D8B187" w14:textId="77777777" w:rsidR="0015557F" w:rsidRDefault="00000000">
      <w:r>
        <w:t>Полезно отделять решение «не сейчас» от решения «никогда». Отложенная функция сохраняет основание и условие возвращения. Например, интеграция с закупками рассматривается, когда пилот подтвердит потребность и появится принимающий владелец. Бэклог должен отражать текущий выбор, а не превращаться в кладбище обещаний.</w:t>
      </w:r>
    </w:p>
    <w:p w14:paraId="111F51C7" w14:textId="77777777" w:rsidR="0015557F" w:rsidRDefault="00000000">
      <w:r>
        <w:br w:type="page"/>
      </w:r>
    </w:p>
    <w:p w14:paraId="7990E893" w14:textId="77777777" w:rsidR="0015557F" w:rsidRDefault="00000000">
      <w:pPr>
        <w:pStyle w:val="1"/>
      </w:pPr>
      <w:r>
        <w:lastRenderedPageBreak/>
        <w:t>5. Практический пример требований и приемки</w:t>
      </w:r>
    </w:p>
    <w:p w14:paraId="473752D4" w14:textId="77777777" w:rsidR="0015557F" w:rsidRDefault="00000000">
      <w:r>
        <w:t>Условная история: «Как пользователь, хочу отменить подтвержденное бронирование, чтобы освободить прибор для других». Эта формулировка еще оставляет вопросы: кто может отменять, до какого момента, что увидит сотрудник и как обрабатывается повторное нажатие.</w:t>
      </w:r>
    </w:p>
    <w:tbl>
      <w:tblPr>
        <w:tblW w:w="0" w:type="auto"/>
        <w:jc w:val="center"/>
        <w:tblLayout w:type="fixed"/>
        <w:tblLook w:val="04A0" w:firstRow="1" w:lastRow="0" w:firstColumn="1" w:lastColumn="0" w:noHBand="0" w:noVBand="1"/>
      </w:tblPr>
      <w:tblGrid>
        <w:gridCol w:w="3969"/>
        <w:gridCol w:w="5556"/>
      </w:tblGrid>
      <w:tr w:rsidR="0015557F" w14:paraId="3B922E21" w14:textId="77777777">
        <w:trPr>
          <w:cantSplit/>
          <w:tblHeader/>
          <w:jc w:val="center"/>
        </w:trPr>
        <w:tc>
          <w:tcPr>
            <w:tcW w:w="3969" w:type="dxa"/>
            <w:shd w:val="clear" w:color="auto" w:fill="19354A"/>
            <w:tcMar>
              <w:top w:w="90" w:type="dxa"/>
              <w:left w:w="105" w:type="dxa"/>
              <w:bottom w:w="90" w:type="dxa"/>
              <w:right w:w="105" w:type="dxa"/>
            </w:tcMar>
            <w:vAlign w:val="center"/>
          </w:tcPr>
          <w:p w14:paraId="30715992" w14:textId="77777777" w:rsidR="0015557F" w:rsidRDefault="00000000">
            <w:pPr>
              <w:spacing w:before="20" w:after="40" w:line="257" w:lineRule="auto"/>
            </w:pPr>
            <w:r>
              <w:rPr>
                <w:rFonts w:ascii="Arial" w:eastAsia="Arial" w:hAnsi="Arial" w:cs="Arial"/>
                <w:b/>
                <w:color w:val="FFFFFF"/>
                <w:sz w:val="20"/>
              </w:rPr>
              <w:t>Сценарий</w:t>
            </w:r>
          </w:p>
        </w:tc>
        <w:tc>
          <w:tcPr>
            <w:tcW w:w="5556" w:type="dxa"/>
            <w:shd w:val="clear" w:color="auto" w:fill="19354A"/>
            <w:tcMar>
              <w:top w:w="90" w:type="dxa"/>
              <w:left w:w="105" w:type="dxa"/>
              <w:bottom w:w="90" w:type="dxa"/>
              <w:right w:w="105" w:type="dxa"/>
            </w:tcMar>
            <w:vAlign w:val="center"/>
          </w:tcPr>
          <w:p w14:paraId="0786059E" w14:textId="77777777" w:rsidR="0015557F" w:rsidRDefault="00000000">
            <w:pPr>
              <w:spacing w:before="20" w:after="40" w:line="257" w:lineRule="auto"/>
            </w:pPr>
            <w:r>
              <w:rPr>
                <w:rFonts w:ascii="Arial" w:eastAsia="Arial" w:hAnsi="Arial" w:cs="Arial"/>
                <w:b/>
                <w:color w:val="FFFFFF"/>
                <w:sz w:val="20"/>
              </w:rPr>
              <w:t>Ожидаемое поведение</w:t>
            </w:r>
          </w:p>
        </w:tc>
      </w:tr>
      <w:tr w:rsidR="0015557F" w14:paraId="2DB78AEA" w14:textId="77777777">
        <w:trPr>
          <w:cantSplit/>
          <w:jc w:val="center"/>
        </w:trPr>
        <w:tc>
          <w:tcPr>
            <w:tcW w:w="3969" w:type="dxa"/>
            <w:shd w:val="clear" w:color="auto" w:fill="F0F4F6"/>
            <w:tcMar>
              <w:top w:w="90" w:type="dxa"/>
              <w:left w:w="105" w:type="dxa"/>
              <w:bottom w:w="90" w:type="dxa"/>
              <w:right w:w="105" w:type="dxa"/>
            </w:tcMar>
            <w:vAlign w:val="center"/>
          </w:tcPr>
          <w:p w14:paraId="72007683" w14:textId="77777777" w:rsidR="0015557F" w:rsidRDefault="00000000">
            <w:pPr>
              <w:spacing w:before="20" w:after="40" w:line="257" w:lineRule="auto"/>
            </w:pPr>
            <w:r>
              <w:rPr>
                <w:rFonts w:ascii="Arial" w:eastAsia="Arial" w:hAnsi="Arial" w:cs="Arial"/>
                <w:color w:val="19354A"/>
                <w:sz w:val="20"/>
              </w:rPr>
              <w:t>Владелец отменяет действующую бронь</w:t>
            </w:r>
          </w:p>
        </w:tc>
        <w:tc>
          <w:tcPr>
            <w:tcW w:w="5556" w:type="dxa"/>
            <w:shd w:val="clear" w:color="auto" w:fill="F0F4F6"/>
            <w:tcMar>
              <w:top w:w="90" w:type="dxa"/>
              <w:left w:w="105" w:type="dxa"/>
              <w:bottom w:w="90" w:type="dxa"/>
              <w:right w:w="105" w:type="dxa"/>
            </w:tcMar>
            <w:vAlign w:val="center"/>
          </w:tcPr>
          <w:p w14:paraId="16CF6738" w14:textId="77777777" w:rsidR="0015557F" w:rsidRDefault="00000000">
            <w:pPr>
              <w:spacing w:before="20" w:after="40" w:line="257" w:lineRule="auto"/>
            </w:pPr>
            <w:r>
              <w:rPr>
                <w:rFonts w:ascii="Arial" w:eastAsia="Arial" w:hAnsi="Arial" w:cs="Arial"/>
                <w:color w:val="19354A"/>
                <w:sz w:val="20"/>
              </w:rPr>
              <w:t>Показано подтверждение отмены; интервал освобожден</w:t>
            </w:r>
          </w:p>
        </w:tc>
      </w:tr>
      <w:tr w:rsidR="0015557F" w14:paraId="283EAFAD" w14:textId="77777777">
        <w:trPr>
          <w:cantSplit/>
          <w:jc w:val="center"/>
        </w:trPr>
        <w:tc>
          <w:tcPr>
            <w:tcW w:w="3969" w:type="dxa"/>
            <w:tcMar>
              <w:top w:w="90" w:type="dxa"/>
              <w:left w:w="105" w:type="dxa"/>
              <w:bottom w:w="90" w:type="dxa"/>
              <w:right w:w="105" w:type="dxa"/>
            </w:tcMar>
            <w:vAlign w:val="center"/>
          </w:tcPr>
          <w:p w14:paraId="7558F5FE" w14:textId="77777777" w:rsidR="0015557F" w:rsidRDefault="00000000">
            <w:pPr>
              <w:spacing w:before="20" w:after="40" w:line="257" w:lineRule="auto"/>
            </w:pPr>
            <w:r>
              <w:rPr>
                <w:rFonts w:ascii="Arial" w:eastAsia="Arial" w:hAnsi="Arial" w:cs="Arial"/>
                <w:color w:val="19354A"/>
                <w:sz w:val="20"/>
              </w:rPr>
              <w:t>Другой пользователь пытается отменить</w:t>
            </w:r>
          </w:p>
        </w:tc>
        <w:tc>
          <w:tcPr>
            <w:tcW w:w="5556" w:type="dxa"/>
            <w:tcMar>
              <w:top w:w="90" w:type="dxa"/>
              <w:left w:w="105" w:type="dxa"/>
              <w:bottom w:w="90" w:type="dxa"/>
              <w:right w:w="105" w:type="dxa"/>
            </w:tcMar>
            <w:vAlign w:val="center"/>
          </w:tcPr>
          <w:p w14:paraId="70E1F9F2" w14:textId="77777777" w:rsidR="0015557F" w:rsidRDefault="00000000">
            <w:pPr>
              <w:spacing w:before="20" w:after="40" w:line="257" w:lineRule="auto"/>
            </w:pPr>
            <w:r>
              <w:rPr>
                <w:rFonts w:ascii="Arial" w:eastAsia="Arial" w:hAnsi="Arial" w:cs="Arial"/>
                <w:color w:val="19354A"/>
                <w:sz w:val="20"/>
              </w:rPr>
              <w:t>Изменение не выполняется; нет раскрытия лишних сведений</w:t>
            </w:r>
          </w:p>
        </w:tc>
      </w:tr>
      <w:tr w:rsidR="0015557F" w14:paraId="6A773987" w14:textId="77777777">
        <w:trPr>
          <w:cantSplit/>
          <w:jc w:val="center"/>
        </w:trPr>
        <w:tc>
          <w:tcPr>
            <w:tcW w:w="3969" w:type="dxa"/>
            <w:shd w:val="clear" w:color="auto" w:fill="F0F4F6"/>
            <w:tcMar>
              <w:top w:w="90" w:type="dxa"/>
              <w:left w:w="105" w:type="dxa"/>
              <w:bottom w:w="90" w:type="dxa"/>
              <w:right w:w="105" w:type="dxa"/>
            </w:tcMar>
            <w:vAlign w:val="center"/>
          </w:tcPr>
          <w:p w14:paraId="07E655F2" w14:textId="77777777" w:rsidR="0015557F" w:rsidRDefault="00000000">
            <w:pPr>
              <w:spacing w:before="20" w:after="40" w:line="257" w:lineRule="auto"/>
            </w:pPr>
            <w:r>
              <w:rPr>
                <w:rFonts w:ascii="Arial" w:eastAsia="Arial" w:hAnsi="Arial" w:cs="Arial"/>
                <w:color w:val="19354A"/>
                <w:sz w:val="20"/>
              </w:rPr>
              <w:t>Повторная отмена того же запроса</w:t>
            </w:r>
          </w:p>
        </w:tc>
        <w:tc>
          <w:tcPr>
            <w:tcW w:w="5556" w:type="dxa"/>
            <w:shd w:val="clear" w:color="auto" w:fill="F0F4F6"/>
            <w:tcMar>
              <w:top w:w="90" w:type="dxa"/>
              <w:left w:w="105" w:type="dxa"/>
              <w:bottom w:w="90" w:type="dxa"/>
              <w:right w:w="105" w:type="dxa"/>
            </w:tcMar>
            <w:vAlign w:val="center"/>
          </w:tcPr>
          <w:p w14:paraId="2A7BCD14" w14:textId="77777777" w:rsidR="0015557F" w:rsidRDefault="00000000">
            <w:pPr>
              <w:spacing w:before="20" w:after="40" w:line="257" w:lineRule="auto"/>
            </w:pPr>
            <w:r>
              <w:rPr>
                <w:rFonts w:ascii="Arial" w:eastAsia="Arial" w:hAnsi="Arial" w:cs="Arial"/>
                <w:color w:val="19354A"/>
                <w:sz w:val="20"/>
              </w:rPr>
              <w:t>Не создаются дубли действий и сообщений</w:t>
            </w:r>
          </w:p>
        </w:tc>
      </w:tr>
      <w:tr w:rsidR="0015557F" w14:paraId="59212BB2" w14:textId="77777777">
        <w:trPr>
          <w:cantSplit/>
          <w:jc w:val="center"/>
        </w:trPr>
        <w:tc>
          <w:tcPr>
            <w:tcW w:w="3969" w:type="dxa"/>
            <w:tcMar>
              <w:top w:w="90" w:type="dxa"/>
              <w:left w:w="105" w:type="dxa"/>
              <w:bottom w:w="90" w:type="dxa"/>
              <w:right w:w="105" w:type="dxa"/>
            </w:tcMar>
            <w:vAlign w:val="center"/>
          </w:tcPr>
          <w:p w14:paraId="7AE6D1E5" w14:textId="77777777" w:rsidR="0015557F" w:rsidRDefault="00000000">
            <w:pPr>
              <w:spacing w:before="20" w:after="40" w:line="257" w:lineRule="auto"/>
            </w:pPr>
            <w:r>
              <w:rPr>
                <w:rFonts w:ascii="Arial" w:eastAsia="Arial" w:hAnsi="Arial" w:cs="Arial"/>
                <w:color w:val="19354A"/>
                <w:sz w:val="20"/>
              </w:rPr>
              <w:t>Запрос поступил после фактической выдачи</w:t>
            </w:r>
          </w:p>
        </w:tc>
        <w:tc>
          <w:tcPr>
            <w:tcW w:w="5556" w:type="dxa"/>
            <w:tcMar>
              <w:top w:w="90" w:type="dxa"/>
              <w:left w:w="105" w:type="dxa"/>
              <w:bottom w:w="90" w:type="dxa"/>
              <w:right w:w="105" w:type="dxa"/>
            </w:tcMar>
            <w:vAlign w:val="center"/>
          </w:tcPr>
          <w:p w14:paraId="040F46F1" w14:textId="77777777" w:rsidR="0015557F" w:rsidRDefault="00000000">
            <w:pPr>
              <w:spacing w:before="20" w:after="40" w:line="257" w:lineRule="auto"/>
            </w:pPr>
            <w:r>
              <w:rPr>
                <w:rFonts w:ascii="Arial" w:eastAsia="Arial" w:hAnsi="Arial" w:cs="Arial"/>
                <w:color w:val="19354A"/>
                <w:sz w:val="20"/>
              </w:rPr>
              <w:t>Применяется согласованный иной процесс возврата</w:t>
            </w:r>
          </w:p>
        </w:tc>
      </w:tr>
      <w:tr w:rsidR="0015557F" w14:paraId="00ED1A6D" w14:textId="77777777">
        <w:trPr>
          <w:cantSplit/>
          <w:jc w:val="center"/>
        </w:trPr>
        <w:tc>
          <w:tcPr>
            <w:tcW w:w="3969" w:type="dxa"/>
            <w:shd w:val="clear" w:color="auto" w:fill="F0F4F6"/>
            <w:tcMar>
              <w:top w:w="90" w:type="dxa"/>
              <w:left w:w="105" w:type="dxa"/>
              <w:bottom w:w="90" w:type="dxa"/>
              <w:right w:w="105" w:type="dxa"/>
            </w:tcMar>
            <w:vAlign w:val="center"/>
          </w:tcPr>
          <w:p w14:paraId="68962294" w14:textId="77777777" w:rsidR="0015557F" w:rsidRDefault="00000000">
            <w:pPr>
              <w:spacing w:before="20" w:after="40" w:line="257" w:lineRule="auto"/>
            </w:pPr>
            <w:r>
              <w:rPr>
                <w:rFonts w:ascii="Arial" w:eastAsia="Arial" w:hAnsi="Arial" w:cs="Arial"/>
                <w:color w:val="19354A"/>
                <w:sz w:val="20"/>
              </w:rPr>
              <w:t>Прервалась связь</w:t>
            </w:r>
          </w:p>
        </w:tc>
        <w:tc>
          <w:tcPr>
            <w:tcW w:w="5556" w:type="dxa"/>
            <w:shd w:val="clear" w:color="auto" w:fill="F0F4F6"/>
            <w:tcMar>
              <w:top w:w="90" w:type="dxa"/>
              <w:left w:w="105" w:type="dxa"/>
              <w:bottom w:w="90" w:type="dxa"/>
              <w:right w:w="105" w:type="dxa"/>
            </w:tcMar>
            <w:vAlign w:val="center"/>
          </w:tcPr>
          <w:p w14:paraId="62B97C94" w14:textId="77777777" w:rsidR="0015557F" w:rsidRDefault="00000000">
            <w:pPr>
              <w:spacing w:before="20" w:after="40" w:line="257" w:lineRule="auto"/>
            </w:pPr>
            <w:r>
              <w:rPr>
                <w:rFonts w:ascii="Arial" w:eastAsia="Arial" w:hAnsi="Arial" w:cs="Arial"/>
                <w:color w:val="19354A"/>
                <w:sz w:val="20"/>
              </w:rPr>
              <w:t>Пользователь может проверить действительное состояние</w:t>
            </w:r>
          </w:p>
        </w:tc>
      </w:tr>
    </w:tbl>
    <w:p w14:paraId="231B8737" w14:textId="77777777" w:rsidR="0015557F" w:rsidRDefault="0015557F">
      <w:pPr>
        <w:spacing w:after="20" w:line="36" w:lineRule="auto"/>
      </w:pPr>
    </w:p>
    <w:p w14:paraId="721F049F" w14:textId="77777777" w:rsidR="0015557F" w:rsidRDefault="00000000">
      <w:r>
        <w:t>Не все строки требуют одинакового способа тестирования. Проверка прав может быть автоматизирована, понятность сообщения — исследована с участниками, а правило после выдачи — согласовано с владельцем процесса. Управляющий проектом связывает эти проверки, не подменяя одну другой.</w:t>
      </w:r>
    </w:p>
    <w:p w14:paraId="2B014395" w14:textId="77777777" w:rsidR="0015557F" w:rsidRDefault="00000000">
      <w:pPr>
        <w:pStyle w:val="21"/>
      </w:pPr>
      <w:r>
        <w:t>Трассировка</w:t>
      </w:r>
    </w:p>
    <w:p w14:paraId="6A8A7814" w14:textId="77777777" w:rsidR="0015557F" w:rsidRDefault="00000000">
      <w:r>
        <w:t>Связь «потребность — требование — задача — тест» помогает оценить изменение. Если меняется срок допустимой отмены, необходимо пересмотреть текст, серверное правило, уведомление и тесты. Без такой связи правка одного экрана способна создать противоречие в остальном сервисе.</w:t>
      </w:r>
    </w:p>
    <w:p w14:paraId="5D2D8602" w14:textId="77777777" w:rsidR="0015557F" w:rsidRDefault="00000000">
      <w:r>
        <w:t>Сдача задачи означает выполнение согласованных критериев, а не отсутствие новых идей у заказчика. Новое пожелание регистрируется отдельно. Если же критерий был нарушен, это не расширение объема, а несоответствие. Такое различие уменьшает конфликты между разработкой и приемкой.</w:t>
      </w:r>
    </w:p>
    <w:p w14:paraId="367AE666" w14:textId="77777777" w:rsidR="0015557F" w:rsidRDefault="00000000">
      <w:r>
        <w:br w:type="page"/>
      </w:r>
    </w:p>
    <w:p w14:paraId="23E5B192" w14:textId="77777777" w:rsidR="0015557F" w:rsidRDefault="00000000">
      <w:pPr>
        <w:pStyle w:val="1"/>
      </w:pPr>
      <w:r>
        <w:lastRenderedPageBreak/>
        <w:t>6. Самостоятельная работа и самопроверка</w:t>
      </w:r>
    </w:p>
    <w:p w14:paraId="3DD9F1B3" w14:textId="77777777" w:rsidR="0015557F" w:rsidRDefault="00000000">
      <w:pPr>
        <w:pStyle w:val="21"/>
      </w:pPr>
      <w:r>
        <w:t>Задание: бэклог первой версии</w:t>
      </w:r>
    </w:p>
    <w:p w14:paraId="6D1A3AB0" w14:textId="77777777" w:rsidR="0015557F" w:rsidRDefault="00000000">
      <w:r>
        <w:t>Составьте восемь элементов бэклога для «Кампус Ресурса». Для четырех основных элементов напишите пользовательскую историю и минимум три критерия приемки, включая ошибочный сценарий. Добавьте два требования качества. Отделите обязательные условия от конкурирующих улучшений.</w:t>
      </w:r>
    </w:p>
    <w:p w14:paraId="224A69E6" w14:textId="77777777" w:rsidR="0015557F" w:rsidRDefault="00000000">
      <w:r>
        <w:t>Для четырех необязательных идей рассчитайте учебный RICE: укажите период, единицы, источник или статус предположения. Измените одно существенное значение и объясните, поменялось ли решение. Завершите работу планом следующего шага и перечнем исключенных из первой версии функций. Объем — 3–4 страницы с таблицами.</w:t>
      </w:r>
    </w:p>
    <w:p w14:paraId="1BCD6F0E" w14:textId="77777777" w:rsidR="0015557F" w:rsidRDefault="00000000">
      <w:pPr>
        <w:pStyle w:val="21"/>
      </w:pPr>
      <w:r>
        <w:t>Критерии оценивания: 100 баллов</w:t>
      </w:r>
    </w:p>
    <w:p w14:paraId="332A1F0A" w14:textId="77777777" w:rsidR="0015557F" w:rsidRDefault="00000000">
      <w:r>
        <w:t>Связь с потребностью — 20; проверяемость критериев — 25; полнота качества и зависимостей — 20; расчет и чувствительность — 20; аргументация выбора — 15.</w:t>
      </w:r>
    </w:p>
    <w:p w14:paraId="71F589E3" w14:textId="77777777" w:rsidR="0015557F" w:rsidRDefault="00000000">
      <w:pPr>
        <w:pStyle w:val="21"/>
      </w:pPr>
      <w:r>
        <w:t>Вопросы с ответами-ориентирами</w:t>
      </w:r>
    </w:p>
    <w:p w14:paraId="73B7BFB3" w14:textId="77777777" w:rsidR="0015557F" w:rsidRDefault="00000000">
      <w:r>
        <w:t>1. Является ли бэклог обещанием выполнить все? Ориентир: нет, он отражает изменяемый набор возможной работы и приоритетов.</w:t>
      </w:r>
    </w:p>
    <w:p w14:paraId="6B422824" w14:textId="77777777" w:rsidR="0015557F" w:rsidRDefault="00000000">
      <w:r>
        <w:t>2. Почему балл RICE не равен прибыли? Ориентир: компоненты используют рабочие шкалы и условные единицы, а не денежный результат.</w:t>
      </w:r>
    </w:p>
    <w:p w14:paraId="640ADF7E" w14:textId="77777777" w:rsidR="0015557F" w:rsidRDefault="00000000">
      <w:r>
        <w:t>3. Что делать с обязательным исправлением безопасности? Ориентир: оценивать допустимость проекта отдельно, не конкурировать только по охвату.</w:t>
      </w:r>
    </w:p>
    <w:p w14:paraId="102CCCB4" w14:textId="77777777" w:rsidR="0015557F" w:rsidRDefault="00000000">
      <w:r>
        <w:t>4. Чем дефект отличается от нового пожелания? Ориентир: дефект нарушает согласованное требование; новое пожелание меняет объем.</w:t>
      </w:r>
    </w:p>
    <w:p w14:paraId="21B5C665" w14:textId="77777777" w:rsidR="0015557F" w:rsidRDefault="00000000">
      <w:pPr>
        <w:pStyle w:val="Callout"/>
        <w:pBdr>
          <w:left w:val="single" w:sz="16" w:space="8" w:color="246A73"/>
        </w:pBdr>
        <w:shd w:val="clear" w:color="auto" w:fill="EDF4F5"/>
      </w:pPr>
      <w:r>
        <w:t>Перед сдачей проверьте, сможет ли другой студент принять каждую основную историю по вашим критериям без догадок о желаемом поведении.</w:t>
      </w:r>
    </w:p>
    <w:p w14:paraId="5588E296" w14:textId="77777777" w:rsidR="0015557F" w:rsidRDefault="00000000">
      <w:r>
        <w:br w:type="page"/>
      </w:r>
    </w:p>
    <w:p w14:paraId="7F6982C8" w14:textId="77777777" w:rsidR="0015557F" w:rsidRDefault="00000000">
      <w:pPr>
        <w:pStyle w:val="1"/>
      </w:pPr>
      <w:r>
        <w:lastRenderedPageBreak/>
        <w:t>Итоги, понятия и источники</w:t>
      </w:r>
    </w:p>
    <w:p w14:paraId="0DCB4140" w14:textId="77777777" w:rsidR="0015557F" w:rsidRDefault="00000000">
      <w:r>
        <w:t>Требования делают пользовательскую задачу проверяемой, а бэклог помогает выбирать последовательность. RICE полезен как дисциплина обсуждения охвата, эффекта, уверенности и усилий, но не отменяет обязательных ограничений. Итог — небольшой набор понятных задач, которые команда способна реализовать и принять.</w:t>
      </w:r>
    </w:p>
    <w:p w14:paraId="4992DAD6" w14:textId="77777777" w:rsidR="0015557F" w:rsidRDefault="00000000">
      <w:pPr>
        <w:pStyle w:val="21"/>
      </w:pPr>
      <w:r>
        <w:t>Мини-глоссарий</w:t>
      </w:r>
    </w:p>
    <w:p w14:paraId="21E2327D" w14:textId="77777777" w:rsidR="0015557F" w:rsidRDefault="00000000">
      <w:pPr>
        <w:spacing w:after="80"/>
      </w:pPr>
      <w:r>
        <w:rPr>
          <w:b/>
        </w:rPr>
        <w:t>Бэклог.</w:t>
      </w:r>
      <w:r>
        <w:t xml:space="preserve"> Упорядоченный изменяемый набор возможной работы.</w:t>
      </w:r>
    </w:p>
    <w:p w14:paraId="7DB7AAB7" w14:textId="77777777" w:rsidR="0015557F" w:rsidRDefault="00000000">
      <w:pPr>
        <w:spacing w:after="80"/>
      </w:pPr>
      <w:r>
        <w:rPr>
          <w:b/>
        </w:rPr>
        <w:t>Пользовательская история.</w:t>
      </w:r>
      <w:r>
        <w:t xml:space="preserve"> Краткая связь пользователя, действия и цели.</w:t>
      </w:r>
    </w:p>
    <w:p w14:paraId="0A1D2F5C" w14:textId="77777777" w:rsidR="0015557F" w:rsidRDefault="00000000">
      <w:pPr>
        <w:spacing w:after="80"/>
      </w:pPr>
      <w:r>
        <w:rPr>
          <w:b/>
        </w:rPr>
        <w:t>Критерий приемки.</w:t>
      </w:r>
      <w:r>
        <w:t xml:space="preserve"> Условие проверки конкретного поведения.</w:t>
      </w:r>
    </w:p>
    <w:p w14:paraId="1CAEA016" w14:textId="77777777" w:rsidR="0015557F" w:rsidRDefault="00000000">
      <w:pPr>
        <w:spacing w:after="80"/>
      </w:pPr>
      <w:r>
        <w:rPr>
          <w:b/>
        </w:rPr>
        <w:t>Нефункциональное требование.</w:t>
      </w:r>
      <w:r>
        <w:t xml:space="preserve"> Условие качества и эксплуатации решения.</w:t>
      </w:r>
    </w:p>
    <w:p w14:paraId="7240204A" w14:textId="77777777" w:rsidR="0015557F" w:rsidRDefault="00000000">
      <w:pPr>
        <w:spacing w:after="80"/>
      </w:pPr>
      <w:r>
        <w:rPr>
          <w:b/>
        </w:rPr>
        <w:t>RICE.</w:t>
      </w:r>
      <w:r>
        <w:t xml:space="preserve"> Сравнительная оценка охвата, влияния, уверенности и усилий.</w:t>
      </w:r>
    </w:p>
    <w:p w14:paraId="2123AED8" w14:textId="77777777" w:rsidR="0015557F" w:rsidRDefault="00000000">
      <w:pPr>
        <w:spacing w:after="80"/>
      </w:pPr>
      <w:r>
        <w:rPr>
          <w:b/>
        </w:rPr>
        <w:t>Трассировка.</w:t>
      </w:r>
      <w:r>
        <w:t xml:space="preserve"> Связь потребности, требований, реализации и проверок.</w:t>
      </w:r>
    </w:p>
    <w:p w14:paraId="70F766F6" w14:textId="77777777" w:rsidR="0015557F" w:rsidRPr="00290228" w:rsidRDefault="00000000">
      <w:pPr>
        <w:pStyle w:val="21"/>
        <w:rPr>
          <w:lang w:val="en-US"/>
        </w:rPr>
      </w:pPr>
      <w:r>
        <w:t>Источники</w:t>
      </w:r>
      <w:r w:rsidRPr="00290228">
        <w:rPr>
          <w:lang w:val="en-US"/>
        </w:rPr>
        <w:t xml:space="preserve"> </w:t>
      </w:r>
      <w:r>
        <w:t>и</w:t>
      </w:r>
      <w:r w:rsidRPr="00290228">
        <w:rPr>
          <w:lang w:val="en-US"/>
        </w:rPr>
        <w:t xml:space="preserve"> </w:t>
      </w:r>
      <w:r>
        <w:t>практическое</w:t>
      </w:r>
      <w:r w:rsidRPr="00290228">
        <w:rPr>
          <w:lang w:val="en-US"/>
        </w:rPr>
        <w:t xml:space="preserve"> </w:t>
      </w:r>
      <w:r>
        <w:t>чтение</w:t>
      </w:r>
    </w:p>
    <w:p w14:paraId="5E35EB0B" w14:textId="77777777" w:rsidR="0015557F" w:rsidRPr="00290228" w:rsidRDefault="00000000">
      <w:pPr>
        <w:spacing w:line="252" w:lineRule="auto"/>
        <w:rPr>
          <w:lang w:val="en-US"/>
        </w:rPr>
      </w:pPr>
      <w:r w:rsidRPr="00290228">
        <w:rPr>
          <w:rFonts w:ascii="Arial" w:eastAsia="Arial" w:hAnsi="Arial" w:cs="Arial"/>
          <w:color w:val="19354A"/>
          <w:sz w:val="21"/>
          <w:lang w:val="en-US"/>
        </w:rPr>
        <w:t xml:space="preserve">[1] </w:t>
      </w:r>
      <w:hyperlink r:id="rId8">
        <w:r w:rsidRPr="00290228">
          <w:rPr>
            <w:rFonts w:ascii="Arial" w:hAnsi="Arial"/>
            <w:color w:val="246A73"/>
            <w:sz w:val="21"/>
            <w:u w:val="single"/>
            <w:lang w:val="en-US"/>
          </w:rPr>
          <w:t>Sean McBride / Intercom. RICE: Simple prioritization for product managers. 05.01.2018.</w:t>
        </w:r>
      </w:hyperlink>
      <w:r w:rsidRPr="00290228">
        <w:rPr>
          <w:rFonts w:ascii="Arial" w:eastAsia="Arial" w:hAnsi="Arial" w:cs="Arial"/>
          <w:color w:val="596772"/>
          <w:sz w:val="20"/>
          <w:lang w:val="en-US"/>
        </w:rPr>
        <w:t xml:space="preserve"> </w:t>
      </w:r>
      <w:r>
        <w:rPr>
          <w:rFonts w:ascii="Arial" w:eastAsia="Arial" w:hAnsi="Arial" w:cs="Arial"/>
          <w:color w:val="596772"/>
          <w:sz w:val="20"/>
        </w:rPr>
        <w:t>Описание</w:t>
      </w:r>
      <w:r w:rsidRPr="00290228">
        <w:rPr>
          <w:rFonts w:ascii="Arial" w:eastAsia="Arial" w:hAnsi="Arial" w:cs="Arial"/>
          <w:color w:val="596772"/>
          <w:sz w:val="20"/>
          <w:lang w:val="en-US"/>
        </w:rPr>
        <w:t xml:space="preserve"> </w:t>
      </w:r>
      <w:r>
        <w:rPr>
          <w:rFonts w:ascii="Arial" w:eastAsia="Arial" w:hAnsi="Arial" w:cs="Arial"/>
          <w:color w:val="596772"/>
          <w:sz w:val="20"/>
        </w:rPr>
        <w:t>метода</w:t>
      </w:r>
      <w:r w:rsidRPr="00290228">
        <w:rPr>
          <w:rFonts w:ascii="Arial" w:eastAsia="Arial" w:hAnsi="Arial" w:cs="Arial"/>
          <w:color w:val="596772"/>
          <w:sz w:val="20"/>
          <w:lang w:val="en-US"/>
        </w:rPr>
        <w:t xml:space="preserve"> </w:t>
      </w:r>
      <w:r>
        <w:rPr>
          <w:rFonts w:ascii="Arial" w:eastAsia="Arial" w:hAnsi="Arial" w:cs="Arial"/>
          <w:color w:val="596772"/>
          <w:sz w:val="20"/>
        </w:rPr>
        <w:t>его</w:t>
      </w:r>
      <w:r w:rsidRPr="00290228">
        <w:rPr>
          <w:rFonts w:ascii="Arial" w:eastAsia="Arial" w:hAnsi="Arial" w:cs="Arial"/>
          <w:color w:val="596772"/>
          <w:sz w:val="20"/>
          <w:lang w:val="en-US"/>
        </w:rPr>
        <w:t xml:space="preserve"> </w:t>
      </w:r>
      <w:r>
        <w:rPr>
          <w:rFonts w:ascii="Arial" w:eastAsia="Arial" w:hAnsi="Arial" w:cs="Arial"/>
          <w:color w:val="596772"/>
          <w:sz w:val="20"/>
        </w:rPr>
        <w:t>практиками</w:t>
      </w:r>
      <w:r w:rsidRPr="00290228">
        <w:rPr>
          <w:rFonts w:ascii="Arial" w:eastAsia="Arial" w:hAnsi="Arial" w:cs="Arial"/>
          <w:color w:val="596772"/>
          <w:sz w:val="20"/>
          <w:lang w:val="en-US"/>
        </w:rPr>
        <w:t>.</w:t>
      </w:r>
    </w:p>
    <w:p w14:paraId="3784B408" w14:textId="17E1243A" w:rsidR="0015557F" w:rsidRDefault="00000000" w:rsidP="00290228">
      <w:pPr>
        <w:spacing w:line="252" w:lineRule="auto"/>
      </w:pPr>
      <w:r w:rsidRPr="00290228">
        <w:rPr>
          <w:rFonts w:ascii="Arial" w:eastAsia="Arial" w:hAnsi="Arial" w:cs="Arial"/>
          <w:color w:val="19354A"/>
          <w:sz w:val="21"/>
          <w:lang w:val="en-US"/>
        </w:rPr>
        <w:t xml:space="preserve">[2] </w:t>
      </w:r>
      <w:hyperlink r:id="rId9">
        <w:r w:rsidRPr="00290228">
          <w:rPr>
            <w:rFonts w:ascii="Arial" w:hAnsi="Arial"/>
            <w:color w:val="246A73"/>
            <w:sz w:val="21"/>
            <w:u w:val="single"/>
            <w:lang w:val="en-US"/>
          </w:rPr>
          <w:t>GOV.UK Service Manual. Writing user stories.</w:t>
        </w:r>
      </w:hyperlink>
    </w:p>
    <w:sectPr w:rsidR="0015557F" w:rsidSect="00034616">
      <w:headerReference w:type="default" r:id="rId10"/>
      <w:footerReference w:type="default" r:id="rId11"/>
      <w:pgSz w:w="11906" w:h="16838"/>
      <w:pgMar w:top="1162" w:right="1191" w:bottom="1077" w:left="1191" w:header="51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85352" w14:textId="77777777" w:rsidR="00EA4428" w:rsidRDefault="00EA4428">
      <w:pPr>
        <w:spacing w:after="0" w:line="240" w:lineRule="auto"/>
      </w:pPr>
      <w:r>
        <w:separator/>
      </w:r>
    </w:p>
  </w:endnote>
  <w:endnote w:type="continuationSeparator" w:id="0">
    <w:p w14:paraId="17D61FCD" w14:textId="77777777" w:rsidR="00EA4428" w:rsidRDefault="00EA4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9C0F" w14:textId="31EF12D9" w:rsidR="0015557F" w:rsidRDefault="0015557F">
    <w:pPr>
      <w:tabs>
        <w:tab w:val="right" w:pos="952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DDC67" w14:textId="77777777" w:rsidR="00EA4428" w:rsidRDefault="00EA4428">
      <w:pPr>
        <w:spacing w:after="0" w:line="240" w:lineRule="auto"/>
      </w:pPr>
      <w:r>
        <w:separator/>
      </w:r>
    </w:p>
  </w:footnote>
  <w:footnote w:type="continuationSeparator" w:id="0">
    <w:p w14:paraId="38714171" w14:textId="77777777" w:rsidR="00EA4428" w:rsidRDefault="00EA4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15F9" w14:textId="007C0C43" w:rsidR="0015557F" w:rsidRDefault="0015557F">
    <w:pPr>
      <w:pBdr>
        <w:bottom w:val="single" w:sz="4" w:space="0" w:color="D6DFE4"/>
      </w:pBdr>
      <w:tabs>
        <w:tab w:val="right" w:pos="9524"/>
      </w:tabs>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83006196">
    <w:abstractNumId w:val="8"/>
  </w:num>
  <w:num w:numId="2" w16cid:durableId="541789825">
    <w:abstractNumId w:val="6"/>
  </w:num>
  <w:num w:numId="3" w16cid:durableId="753741066">
    <w:abstractNumId w:val="5"/>
  </w:num>
  <w:num w:numId="4" w16cid:durableId="1576015342">
    <w:abstractNumId w:val="4"/>
  </w:num>
  <w:num w:numId="5" w16cid:durableId="1865362792">
    <w:abstractNumId w:val="7"/>
  </w:num>
  <w:num w:numId="6" w16cid:durableId="653727976">
    <w:abstractNumId w:val="3"/>
  </w:num>
  <w:num w:numId="7" w16cid:durableId="1458718899">
    <w:abstractNumId w:val="2"/>
  </w:num>
  <w:num w:numId="8" w16cid:durableId="814033931">
    <w:abstractNumId w:val="1"/>
  </w:num>
  <w:num w:numId="9" w16cid:durableId="1927032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557F"/>
    <w:rsid w:val="00290228"/>
    <w:rsid w:val="0029639D"/>
    <w:rsid w:val="00326F90"/>
    <w:rsid w:val="00AA1D8D"/>
    <w:rsid w:val="00B47730"/>
    <w:rsid w:val="00CB0664"/>
    <w:rsid w:val="00EA4428"/>
    <w:rsid w:val="00F727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40CD2A"/>
  <w14:defaultImageDpi w14:val="300"/>
  <w15:docId w15:val="{B08F8AEA-49F4-498D-8A87-C655963EF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8" w:lineRule="auto"/>
    </w:pPr>
    <w:rPr>
      <w:rFonts w:ascii="Times New Roman" w:hAnsi="Times New Roman" w:cs="Times New Roman"/>
      <w:sz w:val="25"/>
      <w:lang w:val="ru-RU"/>
    </w:rPr>
  </w:style>
  <w:style w:type="paragraph" w:styleId="1">
    <w:name w:val="heading 1"/>
    <w:basedOn w:val="a1"/>
    <w:next w:val="a1"/>
    <w:link w:val="10"/>
    <w:uiPriority w:val="9"/>
    <w:qFormat/>
    <w:rsid w:val="00FC693F"/>
    <w:pPr>
      <w:keepNext/>
      <w:keepLines/>
      <w:spacing w:after="160" w:line="252" w:lineRule="auto"/>
      <w:outlineLvl w:val="0"/>
    </w:pPr>
    <w:rPr>
      <w:rFonts w:asciiTheme="majorHAnsi" w:eastAsiaTheme="majorEastAsia" w:hAnsiTheme="majorHAnsi" w:cstheme="majorBidi"/>
      <w:b/>
      <w:bCs/>
      <w:color w:val="19354A"/>
      <w:sz w:val="34"/>
      <w:szCs w:val="28"/>
    </w:rPr>
  </w:style>
  <w:style w:type="paragraph" w:styleId="21">
    <w:name w:val="heading 2"/>
    <w:basedOn w:val="a1"/>
    <w:next w:val="a1"/>
    <w:link w:val="22"/>
    <w:uiPriority w:val="9"/>
    <w:unhideWhenUsed/>
    <w:qFormat/>
    <w:rsid w:val="00FC693F"/>
    <w:pPr>
      <w:keepNext/>
      <w:keepLines/>
      <w:spacing w:before="140" w:after="160" w:line="252" w:lineRule="auto"/>
      <w:outlineLvl w:val="1"/>
    </w:pPr>
    <w:rPr>
      <w:rFonts w:asciiTheme="majorHAnsi" w:eastAsiaTheme="majorEastAsia" w:hAnsiTheme="majorHAnsi" w:cstheme="majorBidi"/>
      <w:b/>
      <w:bCs/>
      <w:color w:val="246A73"/>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52" w:lineRule="auto"/>
      <w:contextualSpacing/>
    </w:pPr>
    <w:rPr>
      <w:rFonts w:asciiTheme="majorHAnsi" w:eastAsiaTheme="majorEastAsia" w:hAnsiTheme="majorHAnsi" w:cstheme="majorBidi"/>
      <w:b/>
      <w:color w:val="19354A"/>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basedOn w:val="a1"/>
    <w:pPr>
      <w:keepLines/>
      <w:spacing w:before="100" w:after="180" w:line="264" w:lineRule="auto"/>
      <w:ind w:left="142" w:right="85"/>
    </w:pPr>
    <w:rPr>
      <w:rFonts w:ascii="Arial" w:hAnsi="Arial" w:cs="Arial"/>
      <w:color w:val="19354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com.com/blog/rice-simple-prioritization-for-product-manage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service-manual/agile-delivery/writing-user-sto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1618</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Требования, бэклог и приоритизация цифрового проекта</dc:title>
  <dc:subject>Управление цифровыми проектами — лекция 5</dc:subject>
  <dc:creator>Учебные материалы</dc:creator>
  <cp:keywords>цифровой проект; бакалавриат; дистанционное обучение; кейсы</cp:keywords>
  <dc:description>generated by python-docx</dc:description>
  <cp:lastModifiedBy>Mikhail Sizov</cp:lastModifiedBy>
  <cp:revision>3</cp:revision>
  <dcterms:created xsi:type="dcterms:W3CDTF">2013-12-23T23:15:00Z</dcterms:created>
  <dcterms:modified xsi:type="dcterms:W3CDTF">2026-09-28T15:01:00Z</dcterms:modified>
  <cp:category/>
  <dc:language>ru-RU</dc:language>
</cp:coreProperties>
</file>