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6037" w14:textId="77777777" w:rsidR="007D5CED" w:rsidRDefault="00000000">
      <w:pPr>
        <w:pStyle w:val="aa"/>
      </w:pPr>
      <w:r>
        <w:t>Команда, заинтересованные стороны и дистанционное взаимодействие</w:t>
      </w:r>
    </w:p>
    <w:p w14:paraId="30D92EB3" w14:textId="77777777" w:rsidR="007D5CED" w:rsidRDefault="00000000">
      <w:pPr>
        <w:pStyle w:val="1"/>
      </w:pPr>
      <w:r>
        <w:t>1. Заинтересованные стороны: влияние и последствия</w:t>
      </w:r>
    </w:p>
    <w:p w14:paraId="16E14E30" w14:textId="77777777" w:rsidR="007D5CED" w:rsidRDefault="00000000">
      <w:r>
        <w:t>Заинтересованные стороны включают не только заказчика и команду. В учебном сервисе бронирования результат затрагивает студентов, преподавателей, сотрудников выдачи, владельца оборудования, техническую поддержку и администратора учетных записей. У одних есть право утверждать расходы; другие могут выявить препятствие, которое не видно руководству.</w:t>
      </w:r>
    </w:p>
    <w:p w14:paraId="5C815403" w14:textId="77777777" w:rsidR="007D5CED" w:rsidRDefault="00000000">
      <w:r>
        <w:t>Карта участников полезна, когда описывает конкретные интересы и решения. Ярлык «поддерживает проект» быстро устаревает. Лучше указать, какого результата ожидает человек, что может потерять при изменении и какая информация ему нужна. Не следует выводить мотивы только из должности или возраста.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2438"/>
        <w:gridCol w:w="2721"/>
        <w:gridCol w:w="2438"/>
      </w:tblGrid>
      <w:tr w:rsidR="007D5CED" w14:paraId="1B20E573" w14:textId="77777777">
        <w:trPr>
          <w:cantSplit/>
          <w:tblHeader/>
          <w:jc w:val="center"/>
        </w:trPr>
        <w:tc>
          <w:tcPr>
            <w:tcW w:w="192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80E95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Участник</w:t>
            </w:r>
          </w:p>
        </w:tc>
        <w:tc>
          <w:tcPr>
            <w:tcW w:w="243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8521F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w="272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75261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Возможное опасение</w:t>
            </w:r>
          </w:p>
        </w:tc>
        <w:tc>
          <w:tcPr>
            <w:tcW w:w="243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43625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Способ вовлечения</w:t>
            </w:r>
          </w:p>
        </w:tc>
      </w:tr>
      <w:tr w:rsidR="007D5CED" w14:paraId="167E91B0" w14:textId="77777777">
        <w:trPr>
          <w:cantSplit/>
          <w:jc w:val="center"/>
        </w:trPr>
        <w:tc>
          <w:tcPr>
            <w:tcW w:w="19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0F1C9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Пользователь</w:t>
            </w:r>
          </w:p>
        </w:tc>
        <w:tc>
          <w:tcPr>
            <w:tcW w:w="243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6C8559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Понятное подтверждение</w:t>
            </w:r>
          </w:p>
        </w:tc>
        <w:tc>
          <w:tcPr>
            <w:tcW w:w="272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E89984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Прибор окажется недоступен</w:t>
            </w:r>
          </w:p>
        </w:tc>
        <w:tc>
          <w:tcPr>
            <w:tcW w:w="243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FA34AE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сценария</w:t>
            </w:r>
          </w:p>
        </w:tc>
      </w:tr>
      <w:tr w:rsidR="007D5CED" w14:paraId="5820891E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A7BEC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Сотрудник выдачи</w:t>
            </w:r>
          </w:p>
        </w:tc>
        <w:tc>
          <w:tcPr>
            <w:tcW w:w="243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4E3707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Актуальный список</w:t>
            </w:r>
          </w:p>
        </w:tc>
        <w:tc>
          <w:tcPr>
            <w:tcW w:w="272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A1C88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Добавится двойной учет</w:t>
            </w:r>
          </w:p>
        </w:tc>
        <w:tc>
          <w:tcPr>
            <w:tcW w:w="243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95E93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Совместный разбор процесса</w:t>
            </w:r>
          </w:p>
        </w:tc>
      </w:tr>
      <w:tr w:rsidR="007D5CED" w14:paraId="0A145D38" w14:textId="77777777">
        <w:trPr>
          <w:cantSplit/>
          <w:jc w:val="center"/>
        </w:trPr>
        <w:tc>
          <w:tcPr>
            <w:tcW w:w="19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392F4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Спонсор</w:t>
            </w:r>
          </w:p>
        </w:tc>
        <w:tc>
          <w:tcPr>
            <w:tcW w:w="243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D74F1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Обоснованный результат</w:t>
            </w:r>
          </w:p>
        </w:tc>
        <w:tc>
          <w:tcPr>
            <w:tcW w:w="272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60139A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Неуправляемые расходы</w:t>
            </w:r>
          </w:p>
        </w:tc>
        <w:tc>
          <w:tcPr>
            <w:tcW w:w="243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0EC7D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Контрольные решения</w:t>
            </w:r>
          </w:p>
        </w:tc>
      </w:tr>
      <w:tr w:rsidR="007D5CED" w14:paraId="4686B95D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48DAF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Поддержка</w:t>
            </w:r>
          </w:p>
        </w:tc>
        <w:tc>
          <w:tcPr>
            <w:tcW w:w="243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05740C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Диагностируемые ошибки</w:t>
            </w:r>
          </w:p>
        </w:tc>
        <w:tc>
          <w:tcPr>
            <w:tcW w:w="272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41D84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Сервис передадут без инструкций</w:t>
            </w:r>
          </w:p>
        </w:tc>
        <w:tc>
          <w:tcPr>
            <w:tcW w:w="243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133FE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Ранняя приемка поддержки</w:t>
            </w:r>
          </w:p>
        </w:tc>
      </w:tr>
    </w:tbl>
    <w:p w14:paraId="3981ECB8" w14:textId="77777777" w:rsidR="007D5CED" w:rsidRDefault="007D5CED">
      <w:pPr>
        <w:spacing w:after="20" w:line="36" w:lineRule="auto"/>
      </w:pPr>
    </w:p>
    <w:p w14:paraId="486310B5" w14:textId="77777777" w:rsidR="007D5CED" w:rsidRDefault="00000000">
      <w:pPr>
        <w:pStyle w:val="21"/>
      </w:pPr>
      <w:r>
        <w:t>Влияние не равно значимости потребности</w:t>
      </w:r>
    </w:p>
    <w:p w14:paraId="1B84BCA2" w14:textId="77777777" w:rsidR="007D5CED" w:rsidRDefault="00000000">
      <w:r>
        <w:t>Участник с небольшими формальными полномочиями может столкнуться с самым серьезным последствием. Поэтому карта влияния не должна определять, чьи проблемы можно игнорировать. Для доступности сервиса важны пользователи с нестабильной связью и ограниченными возможностями взаимодействия, даже если они не утверждают бюджет.</w:t>
      </w:r>
    </w:p>
    <w:p w14:paraId="4E455443" w14:textId="77777777" w:rsidR="007D5CED" w:rsidRDefault="00000000">
      <w:r>
        <w:t>Рабочая процедура: определить затронутые группы, проверить предположения с их представителями, назначить владельца контакта и обновлять карту при изменении объема. Если проект добавляет внешний прокат, список участников расширяется: прежняя карта перестает описывать все последствия.</w:t>
      </w:r>
    </w:p>
    <w:p w14:paraId="54BE7E22" w14:textId="77777777" w:rsidR="007D5CED" w:rsidRDefault="00000000">
      <w:r>
        <w:br w:type="page"/>
      </w:r>
    </w:p>
    <w:p w14:paraId="2AF9B87E" w14:textId="77777777" w:rsidR="007D5CED" w:rsidRDefault="00000000">
      <w:pPr>
        <w:pStyle w:val="1"/>
      </w:pPr>
      <w:r>
        <w:lastRenderedPageBreak/>
        <w:t>2. Ответственность и право принимать решение</w:t>
      </w:r>
    </w:p>
    <w:p w14:paraId="492780F5" w14:textId="77777777" w:rsidR="007D5CED" w:rsidRDefault="00000000">
      <w:r>
        <w:t>Для учебной команды используем адаптированную матрицу RACI: R выполняет работу; A отвечает за итоговое решение; C дает необходимую консультацию; I получает информацию. Это способ сделать договоренности видимыми, а не универсальная структура организации. Для каждой строки нужно понять, кто вправе принять результат и разрешить спор.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2211"/>
        <w:gridCol w:w="2211"/>
        <w:gridCol w:w="1984"/>
      </w:tblGrid>
      <w:tr w:rsidR="007D5CED" w14:paraId="6DA8B585" w14:textId="77777777">
        <w:trPr>
          <w:cantSplit/>
          <w:tblHeader/>
          <w:jc w:val="center"/>
        </w:trPr>
        <w:tc>
          <w:tcPr>
            <w:tcW w:w="311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8AFFE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Решение или результат</w:t>
            </w:r>
          </w:p>
        </w:tc>
        <w:tc>
          <w:tcPr>
            <w:tcW w:w="221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885D5E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R: выполняет</w:t>
            </w:r>
          </w:p>
        </w:tc>
        <w:tc>
          <w:tcPr>
            <w:tcW w:w="221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072C32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A: принимает</w:t>
            </w:r>
          </w:p>
        </w:tc>
        <w:tc>
          <w:tcPr>
            <w:tcW w:w="1984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B6821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C: консультирует</w:t>
            </w:r>
          </w:p>
        </w:tc>
      </w:tr>
      <w:tr w:rsidR="007D5CED" w14:paraId="1457CC9D" w14:textId="77777777">
        <w:trPr>
          <w:cantSplit/>
          <w:jc w:val="center"/>
        </w:trPr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48917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Приоритет первой версии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01A700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Ответственный за продукт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5706EF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продукта</w:t>
            </w:r>
          </w:p>
        </w:tc>
        <w:tc>
          <w:tcPr>
            <w:tcW w:w="198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55DA38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Пользователи, разработчик</w:t>
            </w:r>
          </w:p>
        </w:tc>
      </w:tr>
      <w:tr w:rsidR="007D5CED" w14:paraId="21C82E80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51509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Технический способ интеграции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58D9B7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Разработчик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92835E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Технический ответственный</w:t>
            </w:r>
          </w:p>
        </w:tc>
        <w:tc>
          <w:tcPr>
            <w:tcW w:w="198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C68423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Администратор системы</w:t>
            </w:r>
          </w:p>
        </w:tc>
      </w:tr>
      <w:tr w:rsidR="007D5CED" w14:paraId="40404115" w14:textId="77777777">
        <w:trPr>
          <w:cantSplit/>
          <w:jc w:val="center"/>
        </w:trPr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AC9AAD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Сценарий выдачи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B69ED6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Аналитик процесса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FF8563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сервиса</w:t>
            </w:r>
          </w:p>
        </w:tc>
        <w:tc>
          <w:tcPr>
            <w:tcW w:w="198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10CAC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Сотрудник выдачи</w:t>
            </w:r>
          </w:p>
        </w:tc>
      </w:tr>
      <w:tr w:rsidR="007D5CED" w14:paraId="5E0E24C0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0DA81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Расширение бюджета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2F6053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Руководитель проекта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331C3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Спонсор</w:t>
            </w:r>
          </w:p>
        </w:tc>
        <w:tc>
          <w:tcPr>
            <w:tcW w:w="198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ACE793D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Финансовый представитель</w:t>
            </w:r>
          </w:p>
        </w:tc>
      </w:tr>
    </w:tbl>
    <w:p w14:paraId="5FA4C2DF" w14:textId="77777777" w:rsidR="007D5CED" w:rsidRDefault="007D5CED">
      <w:pPr>
        <w:spacing w:after="20" w:line="36" w:lineRule="auto"/>
      </w:pPr>
    </w:p>
    <w:p w14:paraId="4ED4DF25" w14:textId="77777777" w:rsidR="007D5CED" w:rsidRDefault="00000000">
      <w:r>
        <w:t>Два имени в колонке A часто означают не коллективную ответственность, а неразрешенный вопрос полномочий. В небольшом проекте лучше назначить одного владельца решения и описать обязательные согласования. Коллективная экспертиза при этом сохраняется: единоличная запись ответственности не дает права игнорировать установленные ограничения.</w:t>
      </w:r>
    </w:p>
    <w:p w14:paraId="57816B20" w14:textId="77777777" w:rsidR="007D5CED" w:rsidRDefault="00000000">
      <w:pPr>
        <w:pStyle w:val="21"/>
      </w:pPr>
      <w:r>
        <w:t>Как отделить эскалацию от жалобы</w:t>
      </w:r>
    </w:p>
    <w:p w14:paraId="1AF79EEB" w14:textId="77777777" w:rsidR="007D5CED" w:rsidRDefault="00000000">
      <w:r>
        <w:t>Эскалация — передача вопроса на уровень с нужными полномочиями. Полезное сообщение содержит ситуацию, последствия ожидания, доступные варианты, рекомендацию и срок решения. Фраза «все блокируют работу» не помогает. Формулировка «до среды нужен выбор способа авторизации; без него сдвигается проверка доступа» позволяет действовать.</w:t>
      </w:r>
    </w:p>
    <w:p w14:paraId="28984D41" w14:textId="77777777" w:rsidR="007D5CED" w:rsidRDefault="00000000">
      <w:r>
        <w:t>Руководитель не должен подменять технического специалиста в вопросе безопасности или пользователя в оценке понятности. Его задача — организовать принятие решения на основании соответствующей экспертизы. В дистанционной команде отсутствие ответа нельзя автоматически считать согласием, если такой порядок не был явно установлен.</w:t>
      </w:r>
    </w:p>
    <w:p w14:paraId="75D86CB5" w14:textId="77777777" w:rsidR="007D5CED" w:rsidRDefault="00000000">
      <w:r>
        <w:br w:type="page"/>
      </w:r>
    </w:p>
    <w:p w14:paraId="0ACF6181" w14:textId="77777777" w:rsidR="007D5CED" w:rsidRDefault="00000000">
      <w:pPr>
        <w:pStyle w:val="1"/>
      </w:pPr>
      <w:r>
        <w:lastRenderedPageBreak/>
        <w:t>3. Реальная практика: GitLab handbook-first</w:t>
      </w:r>
    </w:p>
    <w:p w14:paraId="50DC4E2E" w14:textId="77777777" w:rsidR="007D5CED" w:rsidRDefault="00000000">
      <w:r>
        <w:t>Досье источника. В публичном руководстве GitLab описан подход handbook-first: решение сначала отражается в общем руководстве, а затем распространяется сообщением со ссылкой. Документ должен оставаться единым актуальным источником. Предложения изменений доступны участникам, но принятие проходит через назначенных ответственных и проверку [1]. Это опубликованная организационная практика, а не эксперимент с измеренным процентом роста продуктивности.</w:t>
      </w:r>
    </w:p>
    <w:p w14:paraId="2EB01D05" w14:textId="77777777" w:rsidR="007D5CED" w:rsidRDefault="00000000">
      <w:r>
        <w:t>Материал выражает позицию самой компании. Он не доказывает, что любой проект станет эффективнее на определенную величину после создания базы знаний. Также публичность части руководства нельзя переносить на конфиденциальные сведения: уровни доступа определяются назначением информации.</w:t>
      </w:r>
    </w:p>
    <w:p w14:paraId="35560848" w14:textId="77777777" w:rsidR="007D5CED" w:rsidRDefault="00000000">
      <w:pPr>
        <w:pStyle w:val="21"/>
      </w:pPr>
      <w:r>
        <w:t>Что можно перенести в студенческую команду</w:t>
      </w:r>
    </w:p>
    <w:p w14:paraId="4088863A" w14:textId="77777777" w:rsidR="007D5CED" w:rsidRDefault="00000000">
      <w:r>
        <w:t>Полезно иметь одно место с актуальными правилами, владельцем и историей изменений. Для учебного проекта это может быть обычный совместный документ, а не сложная платформа. Важен механизм: участник понимает, какая версия действует и почему она изменилась. Выбор конкретного сервиса вторичен.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009"/>
      </w:tblGrid>
      <w:tr w:rsidR="007D5CED" w14:paraId="1F700FF8" w14:textId="77777777">
        <w:trPr>
          <w:cantSplit/>
          <w:tblHeader/>
          <w:jc w:val="center"/>
        </w:trPr>
        <w:tc>
          <w:tcPr>
            <w:tcW w:w="351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092314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Проблема</w:t>
            </w:r>
          </w:p>
        </w:tc>
        <w:tc>
          <w:tcPr>
            <w:tcW w:w="600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78E183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Учебная адаптация практики</w:t>
            </w:r>
          </w:p>
        </w:tc>
      </w:tr>
      <w:tr w:rsidR="007D5CED" w14:paraId="55251841" w14:textId="77777777">
        <w:trPr>
          <w:cantSplit/>
          <w:jc w:val="center"/>
        </w:trPr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216B7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Решение осталось в личной переписке</w:t>
            </w:r>
          </w:p>
        </w:tc>
        <w:tc>
          <w:tcPr>
            <w:tcW w:w="600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224B44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Записать итог в журнале и дать ссылку команде</w:t>
            </w:r>
          </w:p>
        </w:tc>
      </w:tr>
      <w:tr w:rsidR="007D5CED" w14:paraId="48750FE1" w14:textId="77777777">
        <w:trPr>
          <w:cantSplit/>
          <w:jc w:val="center"/>
        </w:trPr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205740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Документ противоречит обсуждению</w:t>
            </w:r>
          </w:p>
        </w:tc>
        <w:tc>
          <w:tcPr>
            <w:tcW w:w="600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BFF05D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Назначить владельца обновления и дату версии</w:t>
            </w:r>
          </w:p>
        </w:tc>
      </w:tr>
      <w:tr w:rsidR="007D5CED" w14:paraId="35E427F3" w14:textId="77777777">
        <w:trPr>
          <w:cantSplit/>
          <w:jc w:val="center"/>
        </w:trPr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EEFA63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Новый участник не знает контекст</w:t>
            </w:r>
          </w:p>
        </w:tc>
        <w:tc>
          <w:tcPr>
            <w:tcW w:w="600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4088506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Дать краткий маршрут знакомства с решениями</w:t>
            </w:r>
          </w:p>
        </w:tc>
      </w:tr>
      <w:tr w:rsidR="007D5CED" w14:paraId="454456BF" w14:textId="77777777">
        <w:trPr>
          <w:cantSplit/>
          <w:jc w:val="center"/>
        </w:trPr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DD56E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Предложение принято за согласование</w:t>
            </w:r>
          </w:p>
        </w:tc>
        <w:tc>
          <w:tcPr>
            <w:tcW w:w="600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25C2D5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Разделить статусы «предложено» и «утверждено»</w:t>
            </w:r>
          </w:p>
        </w:tc>
      </w:tr>
    </w:tbl>
    <w:p w14:paraId="69C0A5B1" w14:textId="77777777" w:rsidR="007D5CED" w:rsidRDefault="007D5CED">
      <w:pPr>
        <w:spacing w:after="20" w:line="36" w:lineRule="auto"/>
      </w:pPr>
    </w:p>
    <w:p w14:paraId="1EA15C02" w14:textId="77777777" w:rsidR="007D5CED" w:rsidRDefault="00000000">
      <w:r>
        <w:t>Не нужно документировать каждую реплику. Стоит сохранять решения, основания, ограничения и обязательства. Иначе база знаний превращается в архив, где трудно найти действующее правило. Практический критерий качества: сможет ли отсутствовавший на встрече участник продолжить работу без повторного обсуждения всего вопроса?</w:t>
      </w:r>
    </w:p>
    <w:p w14:paraId="2F537100" w14:textId="77777777" w:rsidR="007D5CED" w:rsidRDefault="00000000">
      <w:r>
        <w:br w:type="page"/>
      </w:r>
    </w:p>
    <w:p w14:paraId="2F22D049" w14:textId="77777777" w:rsidR="007D5CED" w:rsidRDefault="00000000">
      <w:pPr>
        <w:pStyle w:val="1"/>
      </w:pPr>
      <w:r>
        <w:lastRenderedPageBreak/>
        <w:t>4. Асинхронная работа и полезные встречи</w:t>
      </w:r>
    </w:p>
    <w:p w14:paraId="659D5EB4" w14:textId="77777777" w:rsidR="007D5CED" w:rsidRDefault="00000000">
      <w:r>
        <w:t>Асинхронная работа позволяет отвечать не одновременно, но требует самостоятельной понятности сообщения. В запросе указывают контекст, вопрос, нужное действие, срок ответа и ссылку на действующую версию. Нельзя отправить длинную переписку без объяснения и считать задачу переданной.</w:t>
      </w:r>
    </w:p>
    <w:p w14:paraId="61470597" w14:textId="77777777" w:rsidR="007D5CED" w:rsidRDefault="00000000">
      <w:r>
        <w:t>Встреча оправданна, когда необходимы быстрые уточнения, согласование взаимозависимых решений или обсуждение конфликта. Она не заменяет подготовку. Участники заранее получают вопрос и варианты; в конце фиксируются решение, ответственный и следующая проверка. Запись разговора не является удобной заменой краткому протоколу.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118"/>
        <w:gridCol w:w="3402"/>
      </w:tblGrid>
      <w:tr w:rsidR="007D5CED" w14:paraId="2C1D147E" w14:textId="77777777">
        <w:trPr>
          <w:cantSplit/>
          <w:tblHeader/>
          <w:jc w:val="center"/>
        </w:trPr>
        <w:tc>
          <w:tcPr>
            <w:tcW w:w="300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AE68C3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Ситуация</w:t>
            </w:r>
          </w:p>
        </w:tc>
        <w:tc>
          <w:tcPr>
            <w:tcW w:w="311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9F60B2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Предпочтительный формат</w:t>
            </w:r>
          </w:p>
        </w:tc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16E35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Обязательный итог</w:t>
            </w:r>
          </w:p>
        </w:tc>
      </w:tr>
      <w:tr w:rsidR="007D5CED" w14:paraId="13C54D22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A7F81E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Обычный статус работы</w:t>
            </w:r>
          </w:p>
        </w:tc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E688A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Короткое письменное обновление</w:t>
            </w:r>
          </w:p>
        </w:tc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14CB3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Результат, препятствие, следующий шаг</w:t>
            </w:r>
          </w:p>
        </w:tc>
      </w:tr>
      <w:tr w:rsidR="007D5CED" w14:paraId="4BC691C9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2CDBC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Сложный выбор вариантов</w:t>
            </w:r>
          </w:p>
        </w:tc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AF7631D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Подготовленный созвон</w:t>
            </w:r>
          </w:p>
        </w:tc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FA22DD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Решение с основаниями</w:t>
            </w:r>
          </w:p>
        </w:tc>
      </w:tr>
      <w:tr w:rsidR="007D5CED" w14:paraId="54167144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D3BAB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Обнаружен инцидент</w:t>
            </w:r>
          </w:p>
        </w:tc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ADD6A5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Срочный согласованный канал</w:t>
            </w:r>
          </w:p>
        </w:tc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103037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Роли, действия, время обновления</w:t>
            </w:r>
          </w:p>
        </w:tc>
      </w:tr>
      <w:tr w:rsidR="007D5CED" w14:paraId="1F817514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041BE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Передача знаний</w:t>
            </w:r>
          </w:p>
        </w:tc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4AEB9AB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Документ и демонстрация по необходимости</w:t>
            </w:r>
          </w:p>
        </w:tc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15A5A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понимания принимающей стороны</w:t>
            </w:r>
          </w:p>
        </w:tc>
      </w:tr>
    </w:tbl>
    <w:p w14:paraId="44753FBB" w14:textId="77777777" w:rsidR="007D5CED" w:rsidRDefault="007D5CED">
      <w:pPr>
        <w:spacing w:after="20" w:line="36" w:lineRule="auto"/>
      </w:pPr>
    </w:p>
    <w:p w14:paraId="611ABD00" w14:textId="77777777" w:rsidR="007D5CED" w:rsidRDefault="00000000">
      <w:pPr>
        <w:pStyle w:val="21"/>
      </w:pPr>
      <w:r>
        <w:t>Договоренности о доступности</w:t>
      </w:r>
    </w:p>
    <w:p w14:paraId="59D1A18F" w14:textId="77777777" w:rsidR="007D5CED" w:rsidRDefault="00000000">
      <w:r>
        <w:t>В учебной команде можно установить окно ответа на обычные вопросы в один рабочий день, но это локальная договоренность, а не универсальный стандарт. Для срочных проблем нужен отдельный маршрут. Нельзя ожидать непрерывной доступности во всех часовых поясах или оценивать вклад только по времени в сети.</w:t>
      </w:r>
    </w:p>
    <w:p w14:paraId="5A2FCEC1" w14:textId="77777777" w:rsidR="007D5CED" w:rsidRDefault="00000000">
      <w:r>
        <w:t>Периодически проверяйте нагрузку коммуникаций. Если один человек становится обязательным посредником по всем вопросам, возникает узкое место. Возможно, требуются яснее описанные полномочия, доступ к информации или обучение, а не дополнительный ежедневный созвон.</w:t>
      </w:r>
    </w:p>
    <w:p w14:paraId="771B99DA" w14:textId="77777777" w:rsidR="007D5CED" w:rsidRDefault="00000000">
      <w:r>
        <w:br w:type="page"/>
      </w:r>
    </w:p>
    <w:p w14:paraId="78EA34EE" w14:textId="77777777" w:rsidR="007D5CED" w:rsidRDefault="00000000">
      <w:pPr>
        <w:pStyle w:val="1"/>
      </w:pPr>
      <w:r>
        <w:lastRenderedPageBreak/>
        <w:t>5. Практический разбор: конфликт вокруг уведомлений</w:t>
      </w:r>
    </w:p>
    <w:p w14:paraId="4BFD8EAA" w14:textId="77777777" w:rsidR="007D5CED" w:rsidRDefault="00000000">
      <w:r>
        <w:t>Условная ситуация. Разработчик предлагает отправлять только электронные письма, пользовательский представитель просит мессенджер, а сотрудник выдачи опасается потока сообщений. Команда спорит о канале, хотя главный вопрос — как человек поймет, что бронирование подтверждено и куда обратиться при изменении.</w:t>
      </w:r>
    </w:p>
    <w:p w14:paraId="5956E181" w14:textId="77777777" w:rsidR="007D5CED" w:rsidRDefault="00000000">
      <w:r>
        <w:t>Сначала отделите позиции от критериев. Для пользователя важны своевременность и понятность. Для сотрудника — отсутствие лишних ручных действий. Для команды — доступность интеграции и поддержка. Эти критерии позволяют сравнить варианты без оценки личных качеств участников.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="007D5CED" w14:paraId="4C487DC4" w14:textId="77777777">
        <w:trPr>
          <w:cantSplit/>
          <w:tblHeader/>
          <w:jc w:val="center"/>
        </w:trPr>
        <w:tc>
          <w:tcPr>
            <w:tcW w:w="289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515F23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Запись в журнале решений</w:t>
            </w:r>
          </w:p>
        </w:tc>
        <w:tc>
          <w:tcPr>
            <w:tcW w:w="6633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5FA3EC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Учебный пример</w:t>
            </w:r>
          </w:p>
        </w:tc>
      </w:tr>
      <w:tr w:rsidR="007D5CED" w14:paraId="622467B5" w14:textId="77777777">
        <w:trPr>
          <w:cantSplit/>
          <w:jc w:val="center"/>
        </w:trPr>
        <w:tc>
          <w:tcPr>
            <w:tcW w:w="289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40D97A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Вопрос</w:t>
            </w:r>
          </w:p>
        </w:tc>
        <w:tc>
          <w:tcPr>
            <w:tcW w:w="663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7EC3A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сообщать о подтверждении в пилоте?</w:t>
            </w:r>
          </w:p>
        </w:tc>
      </w:tr>
      <w:tr w:rsidR="007D5CED" w14:paraId="0FEEB932" w14:textId="77777777">
        <w:trPr>
          <w:cantSplit/>
          <w:jc w:val="center"/>
        </w:trPr>
        <w:tc>
          <w:tcPr>
            <w:tcW w:w="289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AB71A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Варианты</w:t>
            </w:r>
          </w:p>
        </w:tc>
        <w:tc>
          <w:tcPr>
            <w:tcW w:w="663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33166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Письмо; мессенджер; статус в сервисе с письмом</w:t>
            </w:r>
          </w:p>
        </w:tc>
      </w:tr>
      <w:tr w:rsidR="007D5CED" w14:paraId="7BB92F71" w14:textId="77777777">
        <w:trPr>
          <w:cantSplit/>
          <w:jc w:val="center"/>
        </w:trPr>
        <w:tc>
          <w:tcPr>
            <w:tcW w:w="289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44375D9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Выбор</w:t>
            </w:r>
          </w:p>
        </w:tc>
        <w:tc>
          <w:tcPr>
            <w:tcW w:w="663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0CF8FF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Статус в сервисе и письмо по событию</w:t>
            </w:r>
          </w:p>
        </w:tc>
      </w:tr>
      <w:tr w:rsidR="007D5CED" w14:paraId="2FB458B6" w14:textId="77777777">
        <w:trPr>
          <w:cantSplit/>
          <w:jc w:val="center"/>
        </w:trPr>
        <w:tc>
          <w:tcPr>
            <w:tcW w:w="289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A5DF5F8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Основание</w:t>
            </w:r>
          </w:p>
        </w:tc>
        <w:tc>
          <w:tcPr>
            <w:tcW w:w="663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B1DE9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Доступна интеграция; есть проверяемый источник состояния</w:t>
            </w:r>
          </w:p>
        </w:tc>
      </w:tr>
      <w:tr w:rsidR="007D5CED" w14:paraId="2E57C1E5" w14:textId="77777777">
        <w:trPr>
          <w:cantSplit/>
          <w:jc w:val="center"/>
        </w:trPr>
        <w:tc>
          <w:tcPr>
            <w:tcW w:w="289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BC1782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Ограничение</w:t>
            </w:r>
          </w:p>
        </w:tc>
        <w:tc>
          <w:tcPr>
            <w:tcW w:w="663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DEA474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Доставка письма не гарантирует прочтение</w:t>
            </w:r>
          </w:p>
        </w:tc>
      </w:tr>
      <w:tr w:rsidR="007D5CED" w14:paraId="1C367D76" w14:textId="77777777">
        <w:trPr>
          <w:cantSplit/>
          <w:jc w:val="center"/>
        </w:trPr>
        <w:tc>
          <w:tcPr>
            <w:tcW w:w="289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B63A2A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Пересмотр</w:t>
            </w:r>
          </w:p>
        </w:tc>
        <w:tc>
          <w:tcPr>
            <w:tcW w:w="663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E26481" w14:textId="77777777" w:rsidR="007D5CED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Если тест показывает непонимание или недоставку</w:t>
            </w:r>
          </w:p>
        </w:tc>
      </w:tr>
    </w:tbl>
    <w:p w14:paraId="7177CE1D" w14:textId="77777777" w:rsidR="007D5CED" w:rsidRDefault="007D5CED">
      <w:pPr>
        <w:spacing w:after="20" w:line="36" w:lineRule="auto"/>
      </w:pPr>
    </w:p>
    <w:p w14:paraId="1C2B1BDC" w14:textId="77777777" w:rsidR="007D5CED" w:rsidRDefault="00000000">
      <w:r>
        <w:t>Следующий шаг — не объявить конфликт решенным окончательно, а назначить проверку: участники должны определить статус без подсказки, а сотрудник — выполнить обработку без двойного учета. Протокол содержит автора решения и дату, чтобы новая просьба не стирала основания предыдущей версии.</w:t>
      </w:r>
    </w:p>
    <w:p w14:paraId="3CD87AFF" w14:textId="77777777" w:rsidR="007D5CED" w:rsidRDefault="00000000">
      <w:r>
        <w:t>При обсуждении ошибки полезно спрашивать, какой контекст отсутствовал и какая процедура позволила двум версиям считаться актуальными. Это не снимает ответственности за действия, но переводит разговор от обвинений к исправимым условиям. Итогом становится изменение процесса, а не требование «быть внимательнее» без конкретного механизма.</w:t>
      </w:r>
    </w:p>
    <w:p w14:paraId="57F36BB1" w14:textId="77777777" w:rsidR="007D5CED" w:rsidRDefault="00000000">
      <w:r>
        <w:br w:type="page"/>
      </w:r>
    </w:p>
    <w:p w14:paraId="30774416" w14:textId="77777777" w:rsidR="007D5CED" w:rsidRDefault="00000000">
      <w:pPr>
        <w:pStyle w:val="1"/>
      </w:pPr>
      <w:r>
        <w:lastRenderedPageBreak/>
        <w:t>6. Самостоятельная работа и самопроверка</w:t>
      </w:r>
    </w:p>
    <w:p w14:paraId="6A7BD136" w14:textId="77777777" w:rsidR="007D5CED" w:rsidRDefault="00000000">
      <w:pPr>
        <w:pStyle w:val="21"/>
      </w:pPr>
      <w:r>
        <w:t>Задание: коммуникационный комплект</w:t>
      </w:r>
    </w:p>
    <w:p w14:paraId="2B1600ED" w14:textId="77777777" w:rsidR="007D5CED" w:rsidRDefault="00000000">
      <w:r>
        <w:t>Подготовьте карту минимум шести заинтересованных сторон, матрицу ответственности для пяти решений и недельный план коммуникаций. Добавьте шаблон асинхронного статуса и один заполненный журнал решения по спорному вопросу. Работа занимает 3–4 страницы; платный сервис управления задачами не нужен.</w:t>
      </w:r>
    </w:p>
    <w:p w14:paraId="062E44B1" w14:textId="77777777" w:rsidR="007D5CED" w:rsidRDefault="00000000">
      <w:r>
        <w:t>В плане обозначьте время реакции, срочный маршрут, правила отсутствия участника и доступ к материалам. Для каждого формата объясните, какую проблему он решает. Отдельно покажите, как новый участник узнает действующий объем и что произойдет при противоречии между сообщением в чате и утвержденным документом.</w:t>
      </w:r>
    </w:p>
    <w:p w14:paraId="380DDD71" w14:textId="77777777" w:rsidR="007D5CED" w:rsidRDefault="00000000">
      <w:pPr>
        <w:pStyle w:val="21"/>
      </w:pPr>
      <w:r>
        <w:t>Критерии оценивания: 100 баллов</w:t>
      </w:r>
    </w:p>
    <w:p w14:paraId="06F51929" w14:textId="77777777" w:rsidR="007D5CED" w:rsidRDefault="00000000">
      <w:r>
        <w:t>Полнота участников и интересов — 20; ясность полномочий — 25; соответствие каналов задачам — 20; качество журнала решений — 20; реалистичность нагрузки и конфиденциальность — 15.</w:t>
      </w:r>
    </w:p>
    <w:p w14:paraId="03D2FCF6" w14:textId="77777777" w:rsidR="007D5CED" w:rsidRDefault="00000000">
      <w:pPr>
        <w:pStyle w:val="21"/>
      </w:pPr>
      <w:r>
        <w:t>Вопросы с ответами-ориентирами</w:t>
      </w:r>
    </w:p>
    <w:p w14:paraId="503F0C48" w14:textId="77777777" w:rsidR="007D5CED" w:rsidRDefault="00000000">
      <w:r>
        <w:t>1. Почему ежедневные встречи не гарантируют согласованность? Ориентир: без фиксируемого итога участники могут сохранять разные версии решения.</w:t>
      </w:r>
    </w:p>
    <w:p w14:paraId="1DC718B9" w14:textId="77777777" w:rsidR="007D5CED" w:rsidRDefault="00000000">
      <w:r>
        <w:t>2. Должен ли руководитель принимать все решения? Ориентир: нет, решения распределяются по полномочиям и экспертизе.</w:t>
      </w:r>
    </w:p>
    <w:p w14:paraId="7A0C40A1" w14:textId="77777777" w:rsidR="007D5CED" w:rsidRDefault="00000000">
      <w:r>
        <w:t>3. Что означает handbook-first в учебной адаптации? Ориентир: обновить общий источник, затем сообщить об изменении со ссылкой.</w:t>
      </w:r>
    </w:p>
    <w:p w14:paraId="43184F02" w14:textId="77777777" w:rsidR="007D5CED" w:rsidRDefault="00000000">
      <w:r>
        <w:t>4. Когда вопрос нужно эскалировать? Ориентир: когда требуются отсутствующие у команды полномочия или ожидание угрожает обязательству.</w:t>
      </w:r>
    </w:p>
    <w:p w14:paraId="169BD692" w14:textId="77777777" w:rsidR="007D5CED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Проверка готовности: участник, пропустивший встречу, должен увидеть не только итог, но и причину, владельца решения и условие пересмотра.</w:t>
      </w:r>
    </w:p>
    <w:p w14:paraId="73836685" w14:textId="77777777" w:rsidR="007D5CED" w:rsidRDefault="00000000">
      <w:r>
        <w:br w:type="page"/>
      </w:r>
    </w:p>
    <w:p w14:paraId="1300E119" w14:textId="77777777" w:rsidR="007D5CED" w:rsidRDefault="00000000">
      <w:pPr>
        <w:pStyle w:val="1"/>
      </w:pPr>
      <w:r>
        <w:lastRenderedPageBreak/>
        <w:t>Итоги, понятия и источники</w:t>
      </w:r>
    </w:p>
    <w:p w14:paraId="23C83B66" w14:textId="77777777" w:rsidR="007D5CED" w:rsidRDefault="00000000">
      <w:r>
        <w:t>Дистанционная команда работает устойчивее, когда информация, полномочия и ожидания доступны без постоянных уточнений. Карта участников, матрица ответственности и журнал решений дополняют общение, а не заменяют его. Подход GitLab полезен как пример организации знаний; эффект его адаптации следует проверять в собственном контексте.</w:t>
      </w:r>
    </w:p>
    <w:p w14:paraId="539B7E30" w14:textId="77777777" w:rsidR="007D5CED" w:rsidRDefault="00000000">
      <w:pPr>
        <w:pStyle w:val="21"/>
      </w:pPr>
      <w:r>
        <w:t>Мини-глоссарий</w:t>
      </w:r>
    </w:p>
    <w:p w14:paraId="0F44D1E1" w14:textId="77777777" w:rsidR="007D5CED" w:rsidRDefault="00000000">
      <w:pPr>
        <w:spacing w:after="80"/>
      </w:pPr>
      <w:r>
        <w:rPr>
          <w:b/>
        </w:rPr>
        <w:t>Заинтересованная сторона.</w:t>
      </w:r>
      <w:r>
        <w:t xml:space="preserve"> Участник или группа, влияющие на проект либо затронутые им.</w:t>
      </w:r>
    </w:p>
    <w:p w14:paraId="5E34616E" w14:textId="77777777" w:rsidR="007D5CED" w:rsidRDefault="00000000">
      <w:pPr>
        <w:spacing w:after="80"/>
      </w:pPr>
      <w:r>
        <w:rPr>
          <w:b/>
        </w:rPr>
        <w:t>RACI.</w:t>
      </w:r>
      <w:r>
        <w:t xml:space="preserve"> Рабочая схема исполнения, ответственности, консультаций и информирования.</w:t>
      </w:r>
    </w:p>
    <w:p w14:paraId="1A8A97BF" w14:textId="77777777" w:rsidR="007D5CED" w:rsidRDefault="00000000">
      <w:pPr>
        <w:spacing w:after="80"/>
      </w:pPr>
      <w:r>
        <w:rPr>
          <w:b/>
        </w:rPr>
        <w:t>Асинхронность.</w:t>
      </w:r>
      <w:r>
        <w:t xml:space="preserve"> Взаимодействие без обязательного одновременного присутствия.</w:t>
      </w:r>
    </w:p>
    <w:p w14:paraId="51EC4B9C" w14:textId="77777777" w:rsidR="007D5CED" w:rsidRDefault="00000000">
      <w:pPr>
        <w:spacing w:after="80"/>
      </w:pPr>
      <w:r>
        <w:rPr>
          <w:b/>
        </w:rPr>
        <w:t>Эскалация.</w:t>
      </w:r>
      <w:r>
        <w:t xml:space="preserve"> Передача вопроса на уровень с необходимыми полномочиями.</w:t>
      </w:r>
    </w:p>
    <w:p w14:paraId="711D759D" w14:textId="77777777" w:rsidR="007D5CED" w:rsidRDefault="00000000">
      <w:pPr>
        <w:spacing w:after="80"/>
      </w:pPr>
      <w:r>
        <w:rPr>
          <w:b/>
        </w:rPr>
        <w:t>Журнал решений.</w:t>
      </w:r>
      <w:r>
        <w:t xml:space="preserve"> Записи о выборе, основаниях, владельце и условиях пересмотра.</w:t>
      </w:r>
    </w:p>
    <w:p w14:paraId="1235EEFD" w14:textId="77777777" w:rsidR="007D5CED" w:rsidRDefault="00000000">
      <w:pPr>
        <w:spacing w:after="80"/>
      </w:pPr>
      <w:r>
        <w:rPr>
          <w:b/>
        </w:rPr>
        <w:t>Единый источник.</w:t>
      </w:r>
      <w:r>
        <w:t xml:space="preserve"> Согласованное место хранения действующей версии информации.</w:t>
      </w:r>
    </w:p>
    <w:p w14:paraId="3A1E2991" w14:textId="77777777" w:rsidR="007D5CED" w:rsidRPr="005C77D7" w:rsidRDefault="00000000">
      <w:pPr>
        <w:pStyle w:val="21"/>
        <w:rPr>
          <w:lang w:val="en-US"/>
        </w:rPr>
      </w:pPr>
      <w:r>
        <w:t>Источники</w:t>
      </w:r>
      <w:r w:rsidRPr="005C77D7">
        <w:rPr>
          <w:lang w:val="en-US"/>
        </w:rPr>
        <w:t xml:space="preserve"> </w:t>
      </w:r>
      <w:r>
        <w:t>и</w:t>
      </w:r>
      <w:r w:rsidRPr="005C77D7">
        <w:rPr>
          <w:lang w:val="en-US"/>
        </w:rPr>
        <w:t xml:space="preserve"> </w:t>
      </w:r>
      <w:r>
        <w:t>практическое</w:t>
      </w:r>
      <w:r w:rsidRPr="005C77D7">
        <w:rPr>
          <w:lang w:val="en-US"/>
        </w:rPr>
        <w:t xml:space="preserve"> </w:t>
      </w:r>
      <w:r>
        <w:t>чтение</w:t>
      </w:r>
    </w:p>
    <w:p w14:paraId="322D685B" w14:textId="77777777" w:rsidR="007D5CED" w:rsidRDefault="00000000">
      <w:pPr>
        <w:spacing w:line="252" w:lineRule="auto"/>
      </w:pPr>
      <w:r w:rsidRPr="005C77D7">
        <w:rPr>
          <w:rFonts w:ascii="Arial" w:eastAsia="Arial" w:hAnsi="Arial" w:cs="Arial"/>
          <w:color w:val="19354A"/>
          <w:sz w:val="21"/>
          <w:lang w:val="en-US"/>
        </w:rPr>
        <w:t xml:space="preserve">[1] </w:t>
      </w:r>
      <w:hyperlink r:id="rId8">
        <w:r w:rsidRPr="005C77D7">
          <w:rPr>
            <w:rFonts w:ascii="Arial" w:hAnsi="Arial"/>
            <w:color w:val="246A73"/>
            <w:sz w:val="21"/>
            <w:u w:val="single"/>
            <w:lang w:val="en-US"/>
          </w:rPr>
          <w:t>GitLab Handbook. The importance of a handbook-first approach to communication.</w:t>
        </w:r>
      </w:hyperlink>
      <w:r w:rsidRPr="005C77D7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  <w:r>
        <w:rPr>
          <w:rFonts w:ascii="Arial" w:eastAsia="Arial" w:hAnsi="Arial" w:cs="Arial"/>
          <w:color w:val="596772"/>
          <w:sz w:val="20"/>
        </w:rPr>
        <w:t>Описание практики организации.</w:t>
      </w:r>
    </w:p>
    <w:p w14:paraId="3C87FCBF" w14:textId="08818068" w:rsidR="007D5CED" w:rsidRDefault="00000000" w:rsidP="005C77D7">
      <w:pPr>
        <w:spacing w:line="252" w:lineRule="auto"/>
      </w:pPr>
      <w:r>
        <w:rPr>
          <w:rFonts w:ascii="Arial" w:eastAsia="Arial" w:hAnsi="Arial" w:cs="Arial"/>
          <w:color w:val="19354A"/>
          <w:sz w:val="21"/>
        </w:rPr>
        <w:t xml:space="preserve">[2] </w:t>
      </w:r>
      <w:hyperlink r:id="rId9">
        <w:proofErr w:type="spellStart"/>
        <w:r>
          <w:rPr>
            <w:rFonts w:ascii="Arial" w:hAnsi="Arial"/>
            <w:color w:val="246A73"/>
            <w:sz w:val="21"/>
            <w:u w:val="single"/>
          </w:rPr>
          <w:t>GitLab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</w:t>
        </w:r>
        <w:proofErr w:type="spellStart"/>
        <w:r>
          <w:rPr>
            <w:rFonts w:ascii="Arial" w:hAnsi="Arial"/>
            <w:color w:val="246A73"/>
            <w:sz w:val="21"/>
            <w:u w:val="single"/>
          </w:rPr>
          <w:t>Handbook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>. All-Remote.</w:t>
        </w:r>
      </w:hyperlink>
      <w:r>
        <w:rPr>
          <w:rFonts w:ascii="Arial" w:eastAsia="Arial" w:hAnsi="Arial" w:cs="Arial"/>
          <w:color w:val="596772"/>
          <w:sz w:val="20"/>
        </w:rPr>
        <w:t xml:space="preserve"> Контекст распределенной работы.</w:t>
      </w:r>
    </w:p>
    <w:sectPr w:rsidR="007D5CED" w:rsidSect="00034616">
      <w:headerReference w:type="default" r:id="rId10"/>
      <w:footerReference w:type="default" r:id="rId11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7DB18" w14:textId="77777777" w:rsidR="00317F4B" w:rsidRDefault="00317F4B">
      <w:pPr>
        <w:spacing w:after="0" w:line="240" w:lineRule="auto"/>
      </w:pPr>
      <w:r>
        <w:separator/>
      </w:r>
    </w:p>
  </w:endnote>
  <w:endnote w:type="continuationSeparator" w:id="0">
    <w:p w14:paraId="3926FA5A" w14:textId="77777777" w:rsidR="00317F4B" w:rsidRDefault="0031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A972" w14:textId="70F65979" w:rsidR="007D5CED" w:rsidRDefault="007D5CED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7695" w14:textId="77777777" w:rsidR="00317F4B" w:rsidRDefault="00317F4B">
      <w:pPr>
        <w:spacing w:after="0" w:line="240" w:lineRule="auto"/>
      </w:pPr>
      <w:r>
        <w:separator/>
      </w:r>
    </w:p>
  </w:footnote>
  <w:footnote w:type="continuationSeparator" w:id="0">
    <w:p w14:paraId="025EB871" w14:textId="77777777" w:rsidR="00317F4B" w:rsidRDefault="0031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F1D9" w14:textId="35A0B2C1" w:rsidR="007D5CED" w:rsidRDefault="007D5CED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3008038">
    <w:abstractNumId w:val="8"/>
  </w:num>
  <w:num w:numId="2" w16cid:durableId="473834076">
    <w:abstractNumId w:val="6"/>
  </w:num>
  <w:num w:numId="3" w16cid:durableId="365447427">
    <w:abstractNumId w:val="5"/>
  </w:num>
  <w:num w:numId="4" w16cid:durableId="54276703">
    <w:abstractNumId w:val="4"/>
  </w:num>
  <w:num w:numId="5" w16cid:durableId="1926114146">
    <w:abstractNumId w:val="7"/>
  </w:num>
  <w:num w:numId="6" w16cid:durableId="535702067">
    <w:abstractNumId w:val="3"/>
  </w:num>
  <w:num w:numId="7" w16cid:durableId="1664116966">
    <w:abstractNumId w:val="2"/>
  </w:num>
  <w:num w:numId="8" w16cid:durableId="831718731">
    <w:abstractNumId w:val="1"/>
  </w:num>
  <w:num w:numId="9" w16cid:durableId="104009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B89"/>
    <w:rsid w:val="0015074B"/>
    <w:rsid w:val="0029639D"/>
    <w:rsid w:val="00317F4B"/>
    <w:rsid w:val="00326F90"/>
    <w:rsid w:val="005C77D7"/>
    <w:rsid w:val="007D5CE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22753"/>
  <w14:defaultImageDpi w14:val="300"/>
  <w15:docId w15:val="{00D24FE7-0B14-4241-8044-EA64F215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book.gitlab.com/handbook/company/culture/all-remote/handbook-firs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andbook.gitlab.com/handbook/company/culture/all-remo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Команда, заинтересованные стороны и дистанционное взаимодействие</dc:title>
  <dc:subject>Управление цифровыми проектами — лекция 4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2026-09-28T15:00:00Z</dcterms:modified>
  <cp:category/>
  <dc:language>ru-RU</dc:language>
</cp:coreProperties>
</file>