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66B37" w14:textId="77777777" w:rsidR="006165B5" w:rsidRDefault="00000000">
      <w:pPr>
        <w:pStyle w:val="aa"/>
      </w:pPr>
      <w:r>
        <w:t>Инициация проекта: цели, обоснование, границы и первая версия</w:t>
      </w:r>
    </w:p>
    <w:p w14:paraId="02A347EF" w14:textId="77777777" w:rsidR="006165B5" w:rsidRDefault="00000000">
      <w:pPr>
        <w:pStyle w:val="1"/>
      </w:pPr>
      <w:r>
        <w:t>1. Что согласовывается при инициации</w:t>
      </w:r>
    </w:p>
    <w:p w14:paraId="4D0B3D18" w14:textId="77777777" w:rsidR="006165B5" w:rsidRDefault="00000000">
      <w:r>
        <w:t>Инициация устанавливает связь между проблемой, решением и ответственностью. В качестве рабочей структуры используем шесть вопросов: зачем проект, для кого, что будет создано, в каких границах, с какими ресурсами и кто принимает результат. Эта структура — учебный шаблон, а не обязательная форма документа для любой организации.</w:t>
      </w:r>
    </w:p>
    <w:p w14:paraId="43338E13" w14:textId="77777777" w:rsidR="006165B5" w:rsidRDefault="00000000">
      <w:r>
        <w:t>Спонсор разрешает расходовать ресурсы и помогает разрешать вопросы вне полномочий команды. Руководитель проекта координирует достижение согласованного результата. Будущий владелец сервиса отвечает за использование и дальнейшую поддержку. Разграничение функций важно даже тогда, когда несколько ролей выполняет один участник.</w:t>
      </w:r>
    </w:p>
    <w:tbl>
      <w:tblPr>
        <w:tblW w:w="0" w:type="auto"/>
        <w:jc w:val="center"/>
        <w:tblLayout w:type="fixed"/>
        <w:tblLook w:val="04A0" w:firstRow="1" w:lastRow="0" w:firstColumn="1" w:lastColumn="0" w:noHBand="0" w:noVBand="1"/>
      </w:tblPr>
      <w:tblGrid>
        <w:gridCol w:w="1871"/>
        <w:gridCol w:w="4195"/>
        <w:gridCol w:w="3458"/>
      </w:tblGrid>
      <w:tr w:rsidR="006165B5" w14:paraId="2DD99747" w14:textId="77777777">
        <w:trPr>
          <w:cantSplit/>
          <w:tblHeader/>
          <w:jc w:val="center"/>
        </w:trPr>
        <w:tc>
          <w:tcPr>
            <w:tcW w:w="1871" w:type="dxa"/>
            <w:shd w:val="clear" w:color="auto" w:fill="19354A"/>
            <w:tcMar>
              <w:top w:w="90" w:type="dxa"/>
              <w:left w:w="105" w:type="dxa"/>
              <w:bottom w:w="90" w:type="dxa"/>
              <w:right w:w="105" w:type="dxa"/>
            </w:tcMar>
            <w:vAlign w:val="center"/>
          </w:tcPr>
          <w:p w14:paraId="2BDE3CE7" w14:textId="77777777" w:rsidR="006165B5" w:rsidRDefault="00000000">
            <w:pPr>
              <w:spacing w:before="20" w:after="40" w:line="257" w:lineRule="auto"/>
            </w:pPr>
            <w:r>
              <w:rPr>
                <w:rFonts w:ascii="Arial" w:eastAsia="Arial" w:hAnsi="Arial" w:cs="Arial"/>
                <w:b/>
                <w:color w:val="FFFFFF"/>
                <w:sz w:val="20"/>
              </w:rPr>
              <w:t>Элемент</w:t>
            </w:r>
          </w:p>
        </w:tc>
        <w:tc>
          <w:tcPr>
            <w:tcW w:w="4195" w:type="dxa"/>
            <w:shd w:val="clear" w:color="auto" w:fill="19354A"/>
            <w:tcMar>
              <w:top w:w="90" w:type="dxa"/>
              <w:left w:w="105" w:type="dxa"/>
              <w:bottom w:w="90" w:type="dxa"/>
              <w:right w:w="105" w:type="dxa"/>
            </w:tcMar>
            <w:vAlign w:val="center"/>
          </w:tcPr>
          <w:p w14:paraId="07D34722" w14:textId="77777777" w:rsidR="006165B5" w:rsidRDefault="00000000">
            <w:pPr>
              <w:spacing w:before="20" w:after="40" w:line="257" w:lineRule="auto"/>
            </w:pPr>
            <w:r>
              <w:rPr>
                <w:rFonts w:ascii="Arial" w:eastAsia="Arial" w:hAnsi="Arial" w:cs="Arial"/>
                <w:b/>
                <w:color w:val="FFFFFF"/>
                <w:sz w:val="20"/>
              </w:rPr>
              <w:t>Проверяемая запись</w:t>
            </w:r>
          </w:p>
        </w:tc>
        <w:tc>
          <w:tcPr>
            <w:tcW w:w="3458" w:type="dxa"/>
            <w:shd w:val="clear" w:color="auto" w:fill="19354A"/>
            <w:tcMar>
              <w:top w:w="90" w:type="dxa"/>
              <w:left w:w="105" w:type="dxa"/>
              <w:bottom w:w="90" w:type="dxa"/>
              <w:right w:w="105" w:type="dxa"/>
            </w:tcMar>
            <w:vAlign w:val="center"/>
          </w:tcPr>
          <w:p w14:paraId="4F5C9554" w14:textId="77777777" w:rsidR="006165B5" w:rsidRDefault="00000000">
            <w:pPr>
              <w:spacing w:before="20" w:after="40" w:line="257" w:lineRule="auto"/>
            </w:pPr>
            <w:r>
              <w:rPr>
                <w:rFonts w:ascii="Arial" w:eastAsia="Arial" w:hAnsi="Arial" w:cs="Arial"/>
                <w:b/>
                <w:color w:val="FFFFFF"/>
                <w:sz w:val="20"/>
              </w:rPr>
              <w:t>Недостаточная запись</w:t>
            </w:r>
          </w:p>
        </w:tc>
      </w:tr>
      <w:tr w:rsidR="006165B5" w14:paraId="04F20D25" w14:textId="77777777">
        <w:trPr>
          <w:cantSplit/>
          <w:jc w:val="center"/>
        </w:trPr>
        <w:tc>
          <w:tcPr>
            <w:tcW w:w="1871" w:type="dxa"/>
            <w:shd w:val="clear" w:color="auto" w:fill="F0F4F6"/>
            <w:tcMar>
              <w:top w:w="90" w:type="dxa"/>
              <w:left w:w="105" w:type="dxa"/>
              <w:bottom w:w="90" w:type="dxa"/>
              <w:right w:w="105" w:type="dxa"/>
            </w:tcMar>
            <w:vAlign w:val="center"/>
          </w:tcPr>
          <w:p w14:paraId="0F8D3784" w14:textId="77777777" w:rsidR="006165B5" w:rsidRDefault="00000000">
            <w:pPr>
              <w:spacing w:before="20" w:after="40" w:line="257" w:lineRule="auto"/>
            </w:pPr>
            <w:r>
              <w:rPr>
                <w:rFonts w:ascii="Arial" w:eastAsia="Arial" w:hAnsi="Arial" w:cs="Arial"/>
                <w:color w:val="19354A"/>
                <w:sz w:val="20"/>
              </w:rPr>
              <w:t>Цель</w:t>
            </w:r>
          </w:p>
        </w:tc>
        <w:tc>
          <w:tcPr>
            <w:tcW w:w="4195" w:type="dxa"/>
            <w:shd w:val="clear" w:color="auto" w:fill="F0F4F6"/>
            <w:tcMar>
              <w:top w:w="90" w:type="dxa"/>
              <w:left w:w="105" w:type="dxa"/>
              <w:bottom w:w="90" w:type="dxa"/>
              <w:right w:w="105" w:type="dxa"/>
            </w:tcMar>
            <w:vAlign w:val="center"/>
          </w:tcPr>
          <w:p w14:paraId="379789B0" w14:textId="77777777" w:rsidR="006165B5" w:rsidRDefault="00000000">
            <w:pPr>
              <w:spacing w:before="20" w:after="40" w:line="257" w:lineRule="auto"/>
            </w:pPr>
            <w:r>
              <w:rPr>
                <w:rFonts w:ascii="Arial" w:eastAsia="Arial" w:hAnsi="Arial" w:cs="Arial"/>
                <w:color w:val="19354A"/>
                <w:sz w:val="20"/>
              </w:rPr>
              <w:t>Уменьшить подтвержденные конфликты в заданном процессе</w:t>
            </w:r>
          </w:p>
        </w:tc>
        <w:tc>
          <w:tcPr>
            <w:tcW w:w="3458" w:type="dxa"/>
            <w:shd w:val="clear" w:color="auto" w:fill="F0F4F6"/>
            <w:tcMar>
              <w:top w:w="90" w:type="dxa"/>
              <w:left w:w="105" w:type="dxa"/>
              <w:bottom w:w="90" w:type="dxa"/>
              <w:right w:w="105" w:type="dxa"/>
            </w:tcMar>
            <w:vAlign w:val="center"/>
          </w:tcPr>
          <w:p w14:paraId="4B89EA65" w14:textId="77777777" w:rsidR="006165B5" w:rsidRDefault="00000000">
            <w:pPr>
              <w:spacing w:before="20" w:after="40" w:line="257" w:lineRule="auto"/>
            </w:pPr>
            <w:r>
              <w:rPr>
                <w:rFonts w:ascii="Arial" w:eastAsia="Arial" w:hAnsi="Arial" w:cs="Arial"/>
                <w:color w:val="19354A"/>
                <w:sz w:val="20"/>
              </w:rPr>
              <w:t>Стать цифровыми</w:t>
            </w:r>
          </w:p>
        </w:tc>
      </w:tr>
      <w:tr w:rsidR="006165B5" w14:paraId="68D1E0C2" w14:textId="77777777">
        <w:trPr>
          <w:cantSplit/>
          <w:jc w:val="center"/>
        </w:trPr>
        <w:tc>
          <w:tcPr>
            <w:tcW w:w="1871" w:type="dxa"/>
            <w:tcMar>
              <w:top w:w="90" w:type="dxa"/>
              <w:left w:w="105" w:type="dxa"/>
              <w:bottom w:w="90" w:type="dxa"/>
              <w:right w:w="105" w:type="dxa"/>
            </w:tcMar>
            <w:vAlign w:val="center"/>
          </w:tcPr>
          <w:p w14:paraId="54EEFFDC" w14:textId="77777777" w:rsidR="006165B5" w:rsidRDefault="00000000">
            <w:pPr>
              <w:spacing w:before="20" w:after="40" w:line="257" w:lineRule="auto"/>
            </w:pPr>
            <w:r>
              <w:rPr>
                <w:rFonts w:ascii="Arial" w:eastAsia="Arial" w:hAnsi="Arial" w:cs="Arial"/>
                <w:color w:val="19354A"/>
                <w:sz w:val="20"/>
              </w:rPr>
              <w:t>Объем</w:t>
            </w:r>
          </w:p>
        </w:tc>
        <w:tc>
          <w:tcPr>
            <w:tcW w:w="4195" w:type="dxa"/>
            <w:tcMar>
              <w:top w:w="90" w:type="dxa"/>
              <w:left w:w="105" w:type="dxa"/>
              <w:bottom w:w="90" w:type="dxa"/>
              <w:right w:w="105" w:type="dxa"/>
            </w:tcMar>
            <w:vAlign w:val="center"/>
          </w:tcPr>
          <w:p w14:paraId="6FDA7655" w14:textId="77777777" w:rsidR="006165B5" w:rsidRDefault="00000000">
            <w:pPr>
              <w:spacing w:before="20" w:after="40" w:line="257" w:lineRule="auto"/>
            </w:pPr>
            <w:r>
              <w:rPr>
                <w:rFonts w:ascii="Arial" w:eastAsia="Arial" w:hAnsi="Arial" w:cs="Arial"/>
                <w:color w:val="19354A"/>
                <w:sz w:val="20"/>
              </w:rPr>
              <w:t>Каталог, запрос, подтверждение и отмена</w:t>
            </w:r>
          </w:p>
        </w:tc>
        <w:tc>
          <w:tcPr>
            <w:tcW w:w="3458" w:type="dxa"/>
            <w:tcMar>
              <w:top w:w="90" w:type="dxa"/>
              <w:left w:w="105" w:type="dxa"/>
              <w:bottom w:w="90" w:type="dxa"/>
              <w:right w:w="105" w:type="dxa"/>
            </w:tcMar>
            <w:vAlign w:val="center"/>
          </w:tcPr>
          <w:p w14:paraId="2AFA8BCC" w14:textId="77777777" w:rsidR="006165B5" w:rsidRDefault="00000000">
            <w:pPr>
              <w:spacing w:before="20" w:after="40" w:line="257" w:lineRule="auto"/>
            </w:pPr>
            <w:r>
              <w:rPr>
                <w:rFonts w:ascii="Arial" w:eastAsia="Arial" w:hAnsi="Arial" w:cs="Arial"/>
                <w:color w:val="19354A"/>
                <w:sz w:val="20"/>
              </w:rPr>
              <w:t>Все необходимое пользователю</w:t>
            </w:r>
          </w:p>
        </w:tc>
      </w:tr>
      <w:tr w:rsidR="006165B5" w14:paraId="43AA79E7" w14:textId="77777777">
        <w:trPr>
          <w:cantSplit/>
          <w:jc w:val="center"/>
        </w:trPr>
        <w:tc>
          <w:tcPr>
            <w:tcW w:w="1871" w:type="dxa"/>
            <w:shd w:val="clear" w:color="auto" w:fill="F0F4F6"/>
            <w:tcMar>
              <w:top w:w="90" w:type="dxa"/>
              <w:left w:w="105" w:type="dxa"/>
              <w:bottom w:w="90" w:type="dxa"/>
              <w:right w:w="105" w:type="dxa"/>
            </w:tcMar>
            <w:vAlign w:val="center"/>
          </w:tcPr>
          <w:p w14:paraId="56A84F89" w14:textId="77777777" w:rsidR="006165B5" w:rsidRDefault="00000000">
            <w:pPr>
              <w:spacing w:before="20" w:after="40" w:line="257" w:lineRule="auto"/>
            </w:pPr>
            <w:r>
              <w:rPr>
                <w:rFonts w:ascii="Arial" w:eastAsia="Arial" w:hAnsi="Arial" w:cs="Arial"/>
                <w:color w:val="19354A"/>
                <w:sz w:val="20"/>
              </w:rPr>
              <w:t>Ограничение</w:t>
            </w:r>
          </w:p>
        </w:tc>
        <w:tc>
          <w:tcPr>
            <w:tcW w:w="4195" w:type="dxa"/>
            <w:shd w:val="clear" w:color="auto" w:fill="F0F4F6"/>
            <w:tcMar>
              <w:top w:w="90" w:type="dxa"/>
              <w:left w:w="105" w:type="dxa"/>
              <w:bottom w:w="90" w:type="dxa"/>
              <w:right w:w="105" w:type="dxa"/>
            </w:tcMar>
            <w:vAlign w:val="center"/>
          </w:tcPr>
          <w:p w14:paraId="12002B8A" w14:textId="77777777" w:rsidR="006165B5" w:rsidRDefault="00000000">
            <w:pPr>
              <w:spacing w:before="20" w:after="40" w:line="257" w:lineRule="auto"/>
            </w:pPr>
            <w:r>
              <w:rPr>
                <w:rFonts w:ascii="Arial" w:eastAsia="Arial" w:hAnsi="Arial" w:cs="Arial"/>
                <w:color w:val="19354A"/>
                <w:sz w:val="20"/>
              </w:rPr>
              <w:t>Только оборудование одного кампуса</w:t>
            </w:r>
          </w:p>
        </w:tc>
        <w:tc>
          <w:tcPr>
            <w:tcW w:w="3458" w:type="dxa"/>
            <w:shd w:val="clear" w:color="auto" w:fill="F0F4F6"/>
            <w:tcMar>
              <w:top w:w="90" w:type="dxa"/>
              <w:left w:w="105" w:type="dxa"/>
              <w:bottom w:w="90" w:type="dxa"/>
              <w:right w:w="105" w:type="dxa"/>
            </w:tcMar>
            <w:vAlign w:val="center"/>
          </w:tcPr>
          <w:p w14:paraId="2B930EC6" w14:textId="77777777" w:rsidR="006165B5" w:rsidRDefault="00000000">
            <w:pPr>
              <w:spacing w:before="20" w:after="40" w:line="257" w:lineRule="auto"/>
            </w:pPr>
            <w:r>
              <w:rPr>
                <w:rFonts w:ascii="Arial" w:eastAsia="Arial" w:hAnsi="Arial" w:cs="Arial"/>
                <w:color w:val="19354A"/>
                <w:sz w:val="20"/>
              </w:rPr>
              <w:t>Потом уточним</w:t>
            </w:r>
          </w:p>
        </w:tc>
      </w:tr>
      <w:tr w:rsidR="006165B5" w14:paraId="22705A9E" w14:textId="77777777">
        <w:trPr>
          <w:cantSplit/>
          <w:jc w:val="center"/>
        </w:trPr>
        <w:tc>
          <w:tcPr>
            <w:tcW w:w="1871" w:type="dxa"/>
            <w:tcMar>
              <w:top w:w="90" w:type="dxa"/>
              <w:left w:w="105" w:type="dxa"/>
              <w:bottom w:w="90" w:type="dxa"/>
              <w:right w:w="105" w:type="dxa"/>
            </w:tcMar>
            <w:vAlign w:val="center"/>
          </w:tcPr>
          <w:p w14:paraId="7E1360B1" w14:textId="77777777" w:rsidR="006165B5" w:rsidRDefault="00000000">
            <w:pPr>
              <w:spacing w:before="20" w:after="40" w:line="257" w:lineRule="auto"/>
            </w:pPr>
            <w:r>
              <w:rPr>
                <w:rFonts w:ascii="Arial" w:eastAsia="Arial" w:hAnsi="Arial" w:cs="Arial"/>
                <w:color w:val="19354A"/>
                <w:sz w:val="20"/>
              </w:rPr>
              <w:t>Приемка</w:t>
            </w:r>
          </w:p>
        </w:tc>
        <w:tc>
          <w:tcPr>
            <w:tcW w:w="4195" w:type="dxa"/>
            <w:tcMar>
              <w:top w:w="90" w:type="dxa"/>
              <w:left w:w="105" w:type="dxa"/>
              <w:bottom w:w="90" w:type="dxa"/>
              <w:right w:w="105" w:type="dxa"/>
            </w:tcMar>
            <w:vAlign w:val="center"/>
          </w:tcPr>
          <w:p w14:paraId="487154F8" w14:textId="77777777" w:rsidR="006165B5" w:rsidRDefault="00000000">
            <w:pPr>
              <w:spacing w:before="20" w:after="40" w:line="257" w:lineRule="auto"/>
            </w:pPr>
            <w:r>
              <w:rPr>
                <w:rFonts w:ascii="Arial" w:eastAsia="Arial" w:hAnsi="Arial" w:cs="Arial"/>
                <w:color w:val="19354A"/>
                <w:sz w:val="20"/>
              </w:rPr>
              <w:t>Проверены основные и ошибочные сценарии</w:t>
            </w:r>
          </w:p>
        </w:tc>
        <w:tc>
          <w:tcPr>
            <w:tcW w:w="3458" w:type="dxa"/>
            <w:tcMar>
              <w:top w:w="90" w:type="dxa"/>
              <w:left w:w="105" w:type="dxa"/>
              <w:bottom w:w="90" w:type="dxa"/>
              <w:right w:w="105" w:type="dxa"/>
            </w:tcMar>
            <w:vAlign w:val="center"/>
          </w:tcPr>
          <w:p w14:paraId="3ED592DF" w14:textId="77777777" w:rsidR="006165B5" w:rsidRDefault="00000000">
            <w:pPr>
              <w:spacing w:before="20" w:after="40" w:line="257" w:lineRule="auto"/>
            </w:pPr>
            <w:r>
              <w:rPr>
                <w:rFonts w:ascii="Arial" w:eastAsia="Arial" w:hAnsi="Arial" w:cs="Arial"/>
                <w:color w:val="19354A"/>
                <w:sz w:val="20"/>
              </w:rPr>
              <w:t>Заказчику понравилось</w:t>
            </w:r>
          </w:p>
        </w:tc>
      </w:tr>
    </w:tbl>
    <w:p w14:paraId="4B511E90" w14:textId="77777777" w:rsidR="006165B5" w:rsidRDefault="006165B5">
      <w:pPr>
        <w:spacing w:after="20" w:line="36" w:lineRule="auto"/>
      </w:pPr>
    </w:p>
    <w:p w14:paraId="020E58E0" w14:textId="77777777" w:rsidR="006165B5" w:rsidRDefault="00000000">
      <w:pPr>
        <w:pStyle w:val="21"/>
      </w:pPr>
      <w:r>
        <w:t>Почему важно записать исключения</w:t>
      </w:r>
    </w:p>
    <w:p w14:paraId="7B7445B0" w14:textId="77777777" w:rsidR="006165B5" w:rsidRDefault="00000000">
      <w:r>
        <w:t>Исключения предотвращают подмену объема во время выполнения. В первую версию «Кампус Ресурса» можно не включать платежи и интеграцию с закупками. Но исключение уведомлений о подтверждении потребует другого способа сообщить результат: нельзя убрать часть пути и сохранить обещание полностью автоматического бронирования.</w:t>
      </w:r>
    </w:p>
    <w:p w14:paraId="36A2799C" w14:textId="77777777" w:rsidR="006165B5" w:rsidRDefault="00000000">
      <w:r>
        <w:t>Устав или паспорт не должны создавать иллюзию точного знания. В них сохраняют предположения: доступность данных, согласование подключения, готовность подразделения выделить оператора. Для каждого существенного предположения полезны срок проверки и действие при опровержении. Иначе риск переносится в реализацию под видом утвержденного условия.</w:t>
      </w:r>
    </w:p>
    <w:p w14:paraId="12202C38" w14:textId="77777777" w:rsidR="006165B5" w:rsidRDefault="00000000">
      <w:r>
        <w:br w:type="page"/>
      </w:r>
    </w:p>
    <w:p w14:paraId="774D0BF3" w14:textId="77777777" w:rsidR="006165B5" w:rsidRDefault="00000000">
      <w:pPr>
        <w:pStyle w:val="1"/>
      </w:pPr>
      <w:r>
        <w:lastRenderedPageBreak/>
        <w:t>2. Обоснование: сравнение с альтернативами</w:t>
      </w:r>
    </w:p>
    <w:p w14:paraId="61D05E8A" w14:textId="77777777" w:rsidR="006165B5" w:rsidRDefault="00000000">
      <w:r>
        <w:t>Обоснование отвечает не только на вопрос «сколько стоит разработка», но и «почему выбран этот способ». Руководство GOV.UK по discovery допускает поиск альтернатив строительству нового сервиса [2]. Учебный анализ поэтому включает базовый сценарий, улучшение текущего процесса, готовое решение и собственную разработку.</w:t>
      </w:r>
    </w:p>
    <w:tbl>
      <w:tblPr>
        <w:tblW w:w="0" w:type="auto"/>
        <w:jc w:val="center"/>
        <w:tblLayout w:type="fixed"/>
        <w:tblLook w:val="04A0" w:firstRow="1" w:lastRow="0" w:firstColumn="1" w:lastColumn="0" w:noHBand="0" w:noVBand="1"/>
      </w:tblPr>
      <w:tblGrid>
        <w:gridCol w:w="2721"/>
        <w:gridCol w:w="3515"/>
        <w:gridCol w:w="3288"/>
      </w:tblGrid>
      <w:tr w:rsidR="006165B5" w14:paraId="065C6573" w14:textId="77777777">
        <w:trPr>
          <w:cantSplit/>
          <w:tblHeader/>
          <w:jc w:val="center"/>
        </w:trPr>
        <w:tc>
          <w:tcPr>
            <w:tcW w:w="2721" w:type="dxa"/>
            <w:shd w:val="clear" w:color="auto" w:fill="19354A"/>
            <w:tcMar>
              <w:top w:w="90" w:type="dxa"/>
              <w:left w:w="105" w:type="dxa"/>
              <w:bottom w:w="90" w:type="dxa"/>
              <w:right w:w="105" w:type="dxa"/>
            </w:tcMar>
            <w:vAlign w:val="center"/>
          </w:tcPr>
          <w:p w14:paraId="11C7B851" w14:textId="77777777" w:rsidR="006165B5" w:rsidRDefault="00000000">
            <w:pPr>
              <w:spacing w:before="20" w:after="40" w:line="257" w:lineRule="auto"/>
            </w:pPr>
            <w:r>
              <w:rPr>
                <w:rFonts w:ascii="Arial" w:eastAsia="Arial" w:hAnsi="Arial" w:cs="Arial"/>
                <w:b/>
                <w:color w:val="FFFFFF"/>
                <w:sz w:val="20"/>
              </w:rPr>
              <w:t>Вариант</w:t>
            </w:r>
          </w:p>
        </w:tc>
        <w:tc>
          <w:tcPr>
            <w:tcW w:w="3515" w:type="dxa"/>
            <w:shd w:val="clear" w:color="auto" w:fill="19354A"/>
            <w:tcMar>
              <w:top w:w="90" w:type="dxa"/>
              <w:left w:w="105" w:type="dxa"/>
              <w:bottom w:w="90" w:type="dxa"/>
              <w:right w:w="105" w:type="dxa"/>
            </w:tcMar>
            <w:vAlign w:val="center"/>
          </w:tcPr>
          <w:p w14:paraId="35F6A948" w14:textId="77777777" w:rsidR="006165B5" w:rsidRDefault="00000000">
            <w:pPr>
              <w:spacing w:before="20" w:after="40" w:line="257" w:lineRule="auto"/>
            </w:pPr>
            <w:r>
              <w:rPr>
                <w:rFonts w:ascii="Arial" w:eastAsia="Arial" w:hAnsi="Arial" w:cs="Arial"/>
                <w:b/>
                <w:color w:val="FFFFFF"/>
                <w:sz w:val="20"/>
              </w:rPr>
              <w:t>Потенциальная полезность</w:t>
            </w:r>
          </w:p>
        </w:tc>
        <w:tc>
          <w:tcPr>
            <w:tcW w:w="3288" w:type="dxa"/>
            <w:shd w:val="clear" w:color="auto" w:fill="19354A"/>
            <w:tcMar>
              <w:top w:w="90" w:type="dxa"/>
              <w:left w:w="105" w:type="dxa"/>
              <w:bottom w:w="90" w:type="dxa"/>
              <w:right w:w="105" w:type="dxa"/>
            </w:tcMar>
            <w:vAlign w:val="center"/>
          </w:tcPr>
          <w:p w14:paraId="52C90F4A" w14:textId="77777777" w:rsidR="006165B5" w:rsidRDefault="00000000">
            <w:pPr>
              <w:spacing w:before="20" w:after="40" w:line="257" w:lineRule="auto"/>
            </w:pPr>
            <w:r>
              <w:rPr>
                <w:rFonts w:ascii="Arial" w:eastAsia="Arial" w:hAnsi="Arial" w:cs="Arial"/>
                <w:b/>
                <w:color w:val="FFFFFF"/>
                <w:sz w:val="20"/>
              </w:rPr>
              <w:t>Что проверить</w:t>
            </w:r>
          </w:p>
        </w:tc>
      </w:tr>
      <w:tr w:rsidR="006165B5" w14:paraId="41F4814C" w14:textId="77777777">
        <w:trPr>
          <w:cantSplit/>
          <w:jc w:val="center"/>
        </w:trPr>
        <w:tc>
          <w:tcPr>
            <w:tcW w:w="2721" w:type="dxa"/>
            <w:shd w:val="clear" w:color="auto" w:fill="F0F4F6"/>
            <w:tcMar>
              <w:top w:w="90" w:type="dxa"/>
              <w:left w:w="105" w:type="dxa"/>
              <w:bottom w:w="90" w:type="dxa"/>
              <w:right w:w="105" w:type="dxa"/>
            </w:tcMar>
            <w:vAlign w:val="center"/>
          </w:tcPr>
          <w:p w14:paraId="21AC9EE8" w14:textId="77777777" w:rsidR="006165B5" w:rsidRDefault="00000000">
            <w:pPr>
              <w:spacing w:before="20" w:after="40" w:line="257" w:lineRule="auto"/>
            </w:pPr>
            <w:r>
              <w:rPr>
                <w:rFonts w:ascii="Arial" w:eastAsia="Arial" w:hAnsi="Arial" w:cs="Arial"/>
                <w:color w:val="19354A"/>
                <w:sz w:val="20"/>
              </w:rPr>
              <w:t>Единый регламент без новой системы</w:t>
            </w:r>
          </w:p>
        </w:tc>
        <w:tc>
          <w:tcPr>
            <w:tcW w:w="3515" w:type="dxa"/>
            <w:shd w:val="clear" w:color="auto" w:fill="F0F4F6"/>
            <w:tcMar>
              <w:top w:w="90" w:type="dxa"/>
              <w:left w:w="105" w:type="dxa"/>
              <w:bottom w:w="90" w:type="dxa"/>
              <w:right w:w="105" w:type="dxa"/>
            </w:tcMar>
            <w:vAlign w:val="center"/>
          </w:tcPr>
          <w:p w14:paraId="7658F19C" w14:textId="77777777" w:rsidR="006165B5" w:rsidRDefault="00000000">
            <w:pPr>
              <w:spacing w:before="20" w:after="40" w:line="257" w:lineRule="auto"/>
            </w:pPr>
            <w:r>
              <w:rPr>
                <w:rFonts w:ascii="Arial" w:eastAsia="Arial" w:hAnsi="Arial" w:cs="Arial"/>
                <w:color w:val="19354A"/>
                <w:sz w:val="20"/>
              </w:rPr>
              <w:t>Убирает организационную неоднозначность</w:t>
            </w:r>
          </w:p>
        </w:tc>
        <w:tc>
          <w:tcPr>
            <w:tcW w:w="3288" w:type="dxa"/>
            <w:shd w:val="clear" w:color="auto" w:fill="F0F4F6"/>
            <w:tcMar>
              <w:top w:w="90" w:type="dxa"/>
              <w:left w:w="105" w:type="dxa"/>
              <w:bottom w:w="90" w:type="dxa"/>
              <w:right w:w="105" w:type="dxa"/>
            </w:tcMar>
            <w:vAlign w:val="center"/>
          </w:tcPr>
          <w:p w14:paraId="4D39EAE0" w14:textId="77777777" w:rsidR="006165B5" w:rsidRDefault="00000000">
            <w:pPr>
              <w:spacing w:before="20" w:after="40" w:line="257" w:lineRule="auto"/>
            </w:pPr>
            <w:r>
              <w:rPr>
                <w:rFonts w:ascii="Arial" w:eastAsia="Arial" w:hAnsi="Arial" w:cs="Arial"/>
                <w:color w:val="19354A"/>
                <w:sz w:val="20"/>
              </w:rPr>
              <w:t>Сохраняются ли ручные конфликты?</w:t>
            </w:r>
          </w:p>
        </w:tc>
      </w:tr>
      <w:tr w:rsidR="006165B5" w14:paraId="2B94107E" w14:textId="77777777">
        <w:trPr>
          <w:cantSplit/>
          <w:jc w:val="center"/>
        </w:trPr>
        <w:tc>
          <w:tcPr>
            <w:tcW w:w="2721" w:type="dxa"/>
            <w:tcMar>
              <w:top w:w="90" w:type="dxa"/>
              <w:left w:w="105" w:type="dxa"/>
              <w:bottom w:w="90" w:type="dxa"/>
              <w:right w:w="105" w:type="dxa"/>
            </w:tcMar>
            <w:vAlign w:val="center"/>
          </w:tcPr>
          <w:p w14:paraId="5C1105FE" w14:textId="77777777" w:rsidR="006165B5" w:rsidRDefault="00000000">
            <w:pPr>
              <w:spacing w:before="20" w:after="40" w:line="257" w:lineRule="auto"/>
            </w:pPr>
            <w:r>
              <w:rPr>
                <w:rFonts w:ascii="Arial" w:eastAsia="Arial" w:hAnsi="Arial" w:cs="Arial"/>
                <w:color w:val="19354A"/>
                <w:sz w:val="20"/>
              </w:rPr>
              <w:t>Готовый инструмент бронирования</w:t>
            </w:r>
          </w:p>
        </w:tc>
        <w:tc>
          <w:tcPr>
            <w:tcW w:w="3515" w:type="dxa"/>
            <w:tcMar>
              <w:top w:w="90" w:type="dxa"/>
              <w:left w:w="105" w:type="dxa"/>
              <w:bottom w:w="90" w:type="dxa"/>
              <w:right w:w="105" w:type="dxa"/>
            </w:tcMar>
            <w:vAlign w:val="center"/>
          </w:tcPr>
          <w:p w14:paraId="141FC2C2" w14:textId="77777777" w:rsidR="006165B5" w:rsidRDefault="00000000">
            <w:pPr>
              <w:spacing w:before="20" w:after="40" w:line="257" w:lineRule="auto"/>
            </w:pPr>
            <w:r>
              <w:rPr>
                <w:rFonts w:ascii="Arial" w:eastAsia="Arial" w:hAnsi="Arial" w:cs="Arial"/>
                <w:color w:val="19354A"/>
                <w:sz w:val="20"/>
              </w:rPr>
              <w:t>Позволяет быстрее проверить процесс</w:t>
            </w:r>
          </w:p>
        </w:tc>
        <w:tc>
          <w:tcPr>
            <w:tcW w:w="3288" w:type="dxa"/>
            <w:tcMar>
              <w:top w:w="90" w:type="dxa"/>
              <w:left w:w="105" w:type="dxa"/>
              <w:bottom w:w="90" w:type="dxa"/>
              <w:right w:w="105" w:type="dxa"/>
            </w:tcMar>
            <w:vAlign w:val="center"/>
          </w:tcPr>
          <w:p w14:paraId="217F4C05" w14:textId="77777777" w:rsidR="006165B5" w:rsidRDefault="00000000">
            <w:pPr>
              <w:spacing w:before="20" w:after="40" w:line="257" w:lineRule="auto"/>
            </w:pPr>
            <w:r>
              <w:rPr>
                <w:rFonts w:ascii="Arial" w:eastAsia="Arial" w:hAnsi="Arial" w:cs="Arial"/>
                <w:color w:val="19354A"/>
                <w:sz w:val="20"/>
              </w:rPr>
              <w:t>Подходят ли роли, экспорт и условия хранения?</w:t>
            </w:r>
          </w:p>
        </w:tc>
      </w:tr>
      <w:tr w:rsidR="006165B5" w14:paraId="47496DD5" w14:textId="77777777">
        <w:trPr>
          <w:cantSplit/>
          <w:jc w:val="center"/>
        </w:trPr>
        <w:tc>
          <w:tcPr>
            <w:tcW w:w="2721" w:type="dxa"/>
            <w:shd w:val="clear" w:color="auto" w:fill="F0F4F6"/>
            <w:tcMar>
              <w:top w:w="90" w:type="dxa"/>
              <w:left w:w="105" w:type="dxa"/>
              <w:bottom w:w="90" w:type="dxa"/>
              <w:right w:w="105" w:type="dxa"/>
            </w:tcMar>
            <w:vAlign w:val="center"/>
          </w:tcPr>
          <w:p w14:paraId="6A497FD9" w14:textId="77777777" w:rsidR="006165B5" w:rsidRDefault="00000000">
            <w:pPr>
              <w:spacing w:before="20" w:after="40" w:line="257" w:lineRule="auto"/>
            </w:pPr>
            <w:r>
              <w:rPr>
                <w:rFonts w:ascii="Arial" w:eastAsia="Arial" w:hAnsi="Arial" w:cs="Arial"/>
                <w:color w:val="19354A"/>
                <w:sz w:val="20"/>
              </w:rPr>
              <w:t>Собственный прототип</w:t>
            </w:r>
          </w:p>
        </w:tc>
        <w:tc>
          <w:tcPr>
            <w:tcW w:w="3515" w:type="dxa"/>
            <w:shd w:val="clear" w:color="auto" w:fill="F0F4F6"/>
            <w:tcMar>
              <w:top w:w="90" w:type="dxa"/>
              <w:left w:w="105" w:type="dxa"/>
              <w:bottom w:w="90" w:type="dxa"/>
              <w:right w:w="105" w:type="dxa"/>
            </w:tcMar>
            <w:vAlign w:val="center"/>
          </w:tcPr>
          <w:p w14:paraId="20BA8C03" w14:textId="77777777" w:rsidR="006165B5" w:rsidRDefault="00000000">
            <w:pPr>
              <w:spacing w:before="20" w:after="40" w:line="257" w:lineRule="auto"/>
            </w:pPr>
            <w:r>
              <w:rPr>
                <w:rFonts w:ascii="Arial" w:eastAsia="Arial" w:hAnsi="Arial" w:cs="Arial"/>
                <w:color w:val="19354A"/>
                <w:sz w:val="20"/>
              </w:rPr>
              <w:t>Проверяет специфический сценарий</w:t>
            </w:r>
          </w:p>
        </w:tc>
        <w:tc>
          <w:tcPr>
            <w:tcW w:w="3288" w:type="dxa"/>
            <w:shd w:val="clear" w:color="auto" w:fill="F0F4F6"/>
            <w:tcMar>
              <w:top w:w="90" w:type="dxa"/>
              <w:left w:w="105" w:type="dxa"/>
              <w:bottom w:w="90" w:type="dxa"/>
              <w:right w:w="105" w:type="dxa"/>
            </w:tcMar>
            <w:vAlign w:val="center"/>
          </w:tcPr>
          <w:p w14:paraId="2F9A2350" w14:textId="77777777" w:rsidR="006165B5" w:rsidRDefault="00000000">
            <w:pPr>
              <w:spacing w:before="20" w:after="40" w:line="257" w:lineRule="auto"/>
            </w:pPr>
            <w:r>
              <w:rPr>
                <w:rFonts w:ascii="Arial" w:eastAsia="Arial" w:hAnsi="Arial" w:cs="Arial"/>
                <w:color w:val="19354A"/>
                <w:sz w:val="20"/>
              </w:rPr>
              <w:t>Хватит ли ресурсов на поддержку?</w:t>
            </w:r>
          </w:p>
        </w:tc>
      </w:tr>
      <w:tr w:rsidR="006165B5" w14:paraId="2EF1075C" w14:textId="77777777">
        <w:trPr>
          <w:cantSplit/>
          <w:jc w:val="center"/>
        </w:trPr>
        <w:tc>
          <w:tcPr>
            <w:tcW w:w="2721" w:type="dxa"/>
            <w:tcMar>
              <w:top w:w="90" w:type="dxa"/>
              <w:left w:w="105" w:type="dxa"/>
              <w:bottom w:w="90" w:type="dxa"/>
              <w:right w:w="105" w:type="dxa"/>
            </w:tcMar>
            <w:vAlign w:val="center"/>
          </w:tcPr>
          <w:p w14:paraId="67075FF0" w14:textId="77777777" w:rsidR="006165B5" w:rsidRDefault="00000000">
            <w:pPr>
              <w:spacing w:before="20" w:after="40" w:line="257" w:lineRule="auto"/>
            </w:pPr>
            <w:r>
              <w:rPr>
                <w:rFonts w:ascii="Arial" w:eastAsia="Arial" w:hAnsi="Arial" w:cs="Arial"/>
                <w:color w:val="19354A"/>
                <w:sz w:val="20"/>
              </w:rPr>
              <w:t>Полная платформа</w:t>
            </w:r>
          </w:p>
        </w:tc>
        <w:tc>
          <w:tcPr>
            <w:tcW w:w="3515" w:type="dxa"/>
            <w:tcMar>
              <w:top w:w="90" w:type="dxa"/>
              <w:left w:w="105" w:type="dxa"/>
              <w:bottom w:w="90" w:type="dxa"/>
              <w:right w:w="105" w:type="dxa"/>
            </w:tcMar>
            <w:vAlign w:val="center"/>
          </w:tcPr>
          <w:p w14:paraId="20F8790B" w14:textId="77777777" w:rsidR="006165B5" w:rsidRDefault="00000000">
            <w:pPr>
              <w:spacing w:before="20" w:after="40" w:line="257" w:lineRule="auto"/>
            </w:pPr>
            <w:r>
              <w:rPr>
                <w:rFonts w:ascii="Arial" w:eastAsia="Arial" w:hAnsi="Arial" w:cs="Arial"/>
                <w:color w:val="19354A"/>
                <w:sz w:val="20"/>
              </w:rPr>
              <w:t>Охватывает больше процессов</w:t>
            </w:r>
          </w:p>
        </w:tc>
        <w:tc>
          <w:tcPr>
            <w:tcW w:w="3288" w:type="dxa"/>
            <w:tcMar>
              <w:top w:w="90" w:type="dxa"/>
              <w:left w:w="105" w:type="dxa"/>
              <w:bottom w:w="90" w:type="dxa"/>
              <w:right w:w="105" w:type="dxa"/>
            </w:tcMar>
            <w:vAlign w:val="center"/>
          </w:tcPr>
          <w:p w14:paraId="77486253" w14:textId="77777777" w:rsidR="006165B5" w:rsidRDefault="00000000">
            <w:pPr>
              <w:spacing w:before="20" w:after="40" w:line="257" w:lineRule="auto"/>
            </w:pPr>
            <w:r>
              <w:rPr>
                <w:rFonts w:ascii="Arial" w:eastAsia="Arial" w:hAnsi="Arial" w:cs="Arial"/>
                <w:color w:val="19354A"/>
                <w:sz w:val="20"/>
              </w:rPr>
              <w:t>Есть ли доказанная потребность в масштабе?</w:t>
            </w:r>
          </w:p>
        </w:tc>
      </w:tr>
    </w:tbl>
    <w:p w14:paraId="6FB41BFA" w14:textId="77777777" w:rsidR="006165B5" w:rsidRDefault="006165B5">
      <w:pPr>
        <w:spacing w:after="20" w:line="36" w:lineRule="auto"/>
      </w:pPr>
    </w:p>
    <w:p w14:paraId="6BA23191" w14:textId="77777777" w:rsidR="006165B5" w:rsidRDefault="00000000">
      <w:r>
        <w:t>Сравнение проводят на одинаковом горизонте и составе задач. Нельзя сопоставлять месячную подписку с полной стоимостью трехлетней разработки без пояснения. Нужно учитывать интеграции, обучение, перенос данных, обслуживание и выход из решения. Нулевая закупочная цена не означает отсутствия организационных затрат.</w:t>
      </w:r>
    </w:p>
    <w:p w14:paraId="4854694F" w14:textId="77777777" w:rsidR="006165B5" w:rsidRDefault="00000000">
      <w:pPr>
        <w:pStyle w:val="21"/>
      </w:pPr>
      <w:r>
        <w:t>Критерии без ложной точности</w:t>
      </w:r>
    </w:p>
    <w:p w14:paraId="6958C93F" w14:textId="77777777" w:rsidR="006165B5" w:rsidRDefault="00000000">
      <w:r>
        <w:t>Для раннего этапа достаточно описать соответствие задаче, время проверки, риск, обратимость и будущую поддержку. Балльная таблица удобна для обсуждения, но ее веса являются решением команды, а не научно установленной истиной. Если меняется важный вес и победитель сразу меняется, следует показать чувствительность выбора.</w:t>
      </w:r>
    </w:p>
    <w:p w14:paraId="0E2D7604" w14:textId="77777777" w:rsidR="006165B5" w:rsidRDefault="00000000">
      <w:r>
        <w:t>Сильное обоснование допускает условный вывод: «выбираем готовый инструмент для ограниченного пилота при подтверждении экспорта и прав доступа». Такое решение полезнее безусловной формулы «своя разработка всегда дешевле» или «облачный сервис всегда быстрее».</w:t>
      </w:r>
    </w:p>
    <w:p w14:paraId="01154229" w14:textId="77777777" w:rsidR="006165B5" w:rsidRDefault="00000000">
      <w:r>
        <w:br w:type="page"/>
      </w:r>
    </w:p>
    <w:p w14:paraId="2797D60B" w14:textId="77777777" w:rsidR="006165B5" w:rsidRDefault="00000000">
      <w:pPr>
        <w:pStyle w:val="1"/>
      </w:pPr>
      <w:r>
        <w:lastRenderedPageBreak/>
        <w:t>3. Реальный кейс: первая версия Threads</w:t>
      </w:r>
    </w:p>
    <w:p w14:paraId="06FB31DA" w14:textId="77777777" w:rsidR="006165B5" w:rsidRDefault="00000000">
      <w:r>
        <w:t>Досье источника. В анонсе Meta от 5 июля 2023 года Threads представлен как приложение команды Instagram для текстовых публикаций и публичных обсуждений с использованием учетной записи Instagram. В обновлении этой же страницы от 22 августа 2023 года описано развертывание веб-версии с входом, публикациями, просмотром ленты и взаимодействием с записями. Дальнейшее развитие веб-возможностей обозначалось отдельно [1].</w:t>
      </w:r>
    </w:p>
    <w:p w14:paraId="6DB42C9B" w14:textId="77777777" w:rsidR="006165B5" w:rsidRDefault="00000000">
      <w:r>
        <w:t>Это свидетельство поэтапной доступности функций, но не внутренний документ проекта. Источник не раскрывает бюджет, трудоемкость, процедуру приоритизации или причины каждой отсрочки. Поэтому ниже не восстанавливается «настоящий бэклог Meta». Анализируется управленческий вопрос: что необходимо для первой проверяемой задачи и как объяснить пользователю границы версии.</w:t>
      </w:r>
    </w:p>
    <w:p w14:paraId="3420258A" w14:textId="77777777" w:rsidR="006165B5" w:rsidRDefault="00000000">
      <w:pPr>
        <w:pStyle w:val="21"/>
      </w:pPr>
      <w:r>
        <w:t>Три разных значения «готово»</w:t>
      </w:r>
    </w:p>
    <w:p w14:paraId="504CFEAA" w14:textId="77777777" w:rsidR="006165B5" w:rsidRDefault="00000000">
      <w:r>
        <w:t>Первый уровень — реализован технический компонент. Второй — пользователь может выполнить обещанный сценарий. Третий — решение достигает устойчивого целевого результата организации. Поэтапный выпуск может подтвердить второй уровень для ограниченной аудитории, не доказывая третий для всего будущего продукта.</w:t>
      </w:r>
    </w:p>
    <w:tbl>
      <w:tblPr>
        <w:tblW w:w="0" w:type="auto"/>
        <w:jc w:val="center"/>
        <w:tblLayout w:type="fixed"/>
        <w:tblLook w:val="04A0" w:firstRow="1" w:lastRow="0" w:firstColumn="1" w:lastColumn="0" w:noHBand="0" w:noVBand="1"/>
      </w:tblPr>
      <w:tblGrid>
        <w:gridCol w:w="3515"/>
        <w:gridCol w:w="6009"/>
      </w:tblGrid>
      <w:tr w:rsidR="006165B5" w14:paraId="66136FDF" w14:textId="77777777">
        <w:trPr>
          <w:cantSplit/>
          <w:tblHeader/>
          <w:jc w:val="center"/>
        </w:trPr>
        <w:tc>
          <w:tcPr>
            <w:tcW w:w="3515" w:type="dxa"/>
            <w:shd w:val="clear" w:color="auto" w:fill="19354A"/>
            <w:tcMar>
              <w:top w:w="90" w:type="dxa"/>
              <w:left w:w="105" w:type="dxa"/>
              <w:bottom w:w="90" w:type="dxa"/>
              <w:right w:w="105" w:type="dxa"/>
            </w:tcMar>
            <w:vAlign w:val="center"/>
          </w:tcPr>
          <w:p w14:paraId="34D2B04D" w14:textId="77777777" w:rsidR="006165B5" w:rsidRDefault="00000000">
            <w:pPr>
              <w:spacing w:before="20" w:after="40" w:line="257" w:lineRule="auto"/>
            </w:pPr>
            <w:r>
              <w:rPr>
                <w:rFonts w:ascii="Arial" w:eastAsia="Arial" w:hAnsi="Arial" w:cs="Arial"/>
                <w:b/>
                <w:color w:val="FFFFFF"/>
                <w:sz w:val="20"/>
              </w:rPr>
              <w:t>Вопрос к любой первой версии</w:t>
            </w:r>
          </w:p>
        </w:tc>
        <w:tc>
          <w:tcPr>
            <w:tcW w:w="6009" w:type="dxa"/>
            <w:shd w:val="clear" w:color="auto" w:fill="19354A"/>
            <w:tcMar>
              <w:top w:w="90" w:type="dxa"/>
              <w:left w:w="105" w:type="dxa"/>
              <w:bottom w:w="90" w:type="dxa"/>
              <w:right w:w="105" w:type="dxa"/>
            </w:tcMar>
            <w:vAlign w:val="center"/>
          </w:tcPr>
          <w:p w14:paraId="11C24D12" w14:textId="77777777" w:rsidR="006165B5" w:rsidRDefault="00000000">
            <w:pPr>
              <w:spacing w:before="20" w:after="40" w:line="257" w:lineRule="auto"/>
            </w:pPr>
            <w:r>
              <w:rPr>
                <w:rFonts w:ascii="Arial" w:eastAsia="Arial" w:hAnsi="Arial" w:cs="Arial"/>
                <w:b/>
                <w:color w:val="FFFFFF"/>
                <w:sz w:val="20"/>
              </w:rPr>
              <w:t>Управленческое следствие</w:t>
            </w:r>
          </w:p>
        </w:tc>
      </w:tr>
      <w:tr w:rsidR="006165B5" w14:paraId="5D27B44D" w14:textId="77777777">
        <w:trPr>
          <w:cantSplit/>
          <w:jc w:val="center"/>
        </w:trPr>
        <w:tc>
          <w:tcPr>
            <w:tcW w:w="3515" w:type="dxa"/>
            <w:shd w:val="clear" w:color="auto" w:fill="F0F4F6"/>
            <w:tcMar>
              <w:top w:w="90" w:type="dxa"/>
              <w:left w:w="105" w:type="dxa"/>
              <w:bottom w:w="90" w:type="dxa"/>
              <w:right w:w="105" w:type="dxa"/>
            </w:tcMar>
            <w:vAlign w:val="center"/>
          </w:tcPr>
          <w:p w14:paraId="12B7B108" w14:textId="77777777" w:rsidR="006165B5" w:rsidRDefault="00000000">
            <w:pPr>
              <w:spacing w:before="20" w:after="40" w:line="257" w:lineRule="auto"/>
            </w:pPr>
            <w:r>
              <w:rPr>
                <w:rFonts w:ascii="Arial" w:eastAsia="Arial" w:hAnsi="Arial" w:cs="Arial"/>
                <w:color w:val="19354A"/>
                <w:sz w:val="20"/>
              </w:rPr>
              <w:t>Какую задачу уже можно выполнить?</w:t>
            </w:r>
          </w:p>
        </w:tc>
        <w:tc>
          <w:tcPr>
            <w:tcW w:w="6009" w:type="dxa"/>
            <w:shd w:val="clear" w:color="auto" w:fill="F0F4F6"/>
            <w:tcMar>
              <w:top w:w="90" w:type="dxa"/>
              <w:left w:w="105" w:type="dxa"/>
              <w:bottom w:w="90" w:type="dxa"/>
              <w:right w:w="105" w:type="dxa"/>
            </w:tcMar>
            <w:vAlign w:val="center"/>
          </w:tcPr>
          <w:p w14:paraId="2C0F2C6A" w14:textId="77777777" w:rsidR="006165B5" w:rsidRDefault="00000000">
            <w:pPr>
              <w:spacing w:before="20" w:after="40" w:line="257" w:lineRule="auto"/>
            </w:pPr>
            <w:r>
              <w:rPr>
                <w:rFonts w:ascii="Arial" w:eastAsia="Arial" w:hAnsi="Arial" w:cs="Arial"/>
                <w:color w:val="19354A"/>
                <w:sz w:val="20"/>
              </w:rPr>
              <w:t>Сформулировать точное обещание</w:t>
            </w:r>
          </w:p>
        </w:tc>
      </w:tr>
      <w:tr w:rsidR="006165B5" w14:paraId="1B3B7264" w14:textId="77777777">
        <w:trPr>
          <w:cantSplit/>
          <w:jc w:val="center"/>
        </w:trPr>
        <w:tc>
          <w:tcPr>
            <w:tcW w:w="3515" w:type="dxa"/>
            <w:tcMar>
              <w:top w:w="90" w:type="dxa"/>
              <w:left w:w="105" w:type="dxa"/>
              <w:bottom w:w="90" w:type="dxa"/>
              <w:right w:w="105" w:type="dxa"/>
            </w:tcMar>
            <w:vAlign w:val="center"/>
          </w:tcPr>
          <w:p w14:paraId="573CC6FD" w14:textId="77777777" w:rsidR="006165B5" w:rsidRDefault="00000000">
            <w:pPr>
              <w:spacing w:before="20" w:after="40" w:line="257" w:lineRule="auto"/>
            </w:pPr>
            <w:r>
              <w:rPr>
                <w:rFonts w:ascii="Arial" w:eastAsia="Arial" w:hAnsi="Arial" w:cs="Arial"/>
                <w:color w:val="19354A"/>
                <w:sz w:val="20"/>
              </w:rPr>
              <w:t>Какие устройства и каналы поддерживаются?</w:t>
            </w:r>
          </w:p>
        </w:tc>
        <w:tc>
          <w:tcPr>
            <w:tcW w:w="6009" w:type="dxa"/>
            <w:tcMar>
              <w:top w:w="90" w:type="dxa"/>
              <w:left w:w="105" w:type="dxa"/>
              <w:bottom w:w="90" w:type="dxa"/>
              <w:right w:w="105" w:type="dxa"/>
            </w:tcMar>
            <w:vAlign w:val="center"/>
          </w:tcPr>
          <w:p w14:paraId="51AAA9A8" w14:textId="77777777" w:rsidR="006165B5" w:rsidRDefault="00000000">
            <w:pPr>
              <w:spacing w:before="20" w:after="40" w:line="257" w:lineRule="auto"/>
            </w:pPr>
            <w:r>
              <w:rPr>
                <w:rFonts w:ascii="Arial" w:eastAsia="Arial" w:hAnsi="Arial" w:cs="Arial"/>
                <w:color w:val="19354A"/>
                <w:sz w:val="20"/>
              </w:rPr>
              <w:t>Не скрывать ограничения доступа</w:t>
            </w:r>
          </w:p>
        </w:tc>
      </w:tr>
      <w:tr w:rsidR="006165B5" w14:paraId="4658D099" w14:textId="77777777">
        <w:trPr>
          <w:cantSplit/>
          <w:jc w:val="center"/>
        </w:trPr>
        <w:tc>
          <w:tcPr>
            <w:tcW w:w="3515" w:type="dxa"/>
            <w:shd w:val="clear" w:color="auto" w:fill="F0F4F6"/>
            <w:tcMar>
              <w:top w:w="90" w:type="dxa"/>
              <w:left w:w="105" w:type="dxa"/>
              <w:bottom w:w="90" w:type="dxa"/>
              <w:right w:w="105" w:type="dxa"/>
            </w:tcMar>
            <w:vAlign w:val="center"/>
          </w:tcPr>
          <w:p w14:paraId="52A0306E" w14:textId="77777777" w:rsidR="006165B5" w:rsidRDefault="00000000">
            <w:pPr>
              <w:spacing w:before="20" w:after="40" w:line="257" w:lineRule="auto"/>
            </w:pPr>
            <w:r>
              <w:rPr>
                <w:rFonts w:ascii="Arial" w:eastAsia="Arial" w:hAnsi="Arial" w:cs="Arial"/>
                <w:color w:val="19354A"/>
                <w:sz w:val="20"/>
              </w:rPr>
              <w:t>Что будет проверяться после запуска?</w:t>
            </w:r>
          </w:p>
        </w:tc>
        <w:tc>
          <w:tcPr>
            <w:tcW w:w="6009" w:type="dxa"/>
            <w:shd w:val="clear" w:color="auto" w:fill="F0F4F6"/>
            <w:tcMar>
              <w:top w:w="90" w:type="dxa"/>
              <w:left w:w="105" w:type="dxa"/>
              <w:bottom w:w="90" w:type="dxa"/>
              <w:right w:w="105" w:type="dxa"/>
            </w:tcMar>
            <w:vAlign w:val="center"/>
          </w:tcPr>
          <w:p w14:paraId="666EDE73" w14:textId="77777777" w:rsidR="006165B5" w:rsidRDefault="00000000">
            <w:pPr>
              <w:spacing w:before="20" w:after="40" w:line="257" w:lineRule="auto"/>
            </w:pPr>
            <w:r>
              <w:rPr>
                <w:rFonts w:ascii="Arial" w:eastAsia="Arial" w:hAnsi="Arial" w:cs="Arial"/>
                <w:color w:val="19354A"/>
                <w:sz w:val="20"/>
              </w:rPr>
              <w:t>Связать развитие с наблюдениями</w:t>
            </w:r>
          </w:p>
        </w:tc>
      </w:tr>
      <w:tr w:rsidR="006165B5" w14:paraId="2F2E0E76" w14:textId="77777777">
        <w:trPr>
          <w:cantSplit/>
          <w:jc w:val="center"/>
        </w:trPr>
        <w:tc>
          <w:tcPr>
            <w:tcW w:w="3515" w:type="dxa"/>
            <w:tcMar>
              <w:top w:w="90" w:type="dxa"/>
              <w:left w:w="105" w:type="dxa"/>
              <w:bottom w:w="90" w:type="dxa"/>
              <w:right w:w="105" w:type="dxa"/>
            </w:tcMar>
            <w:vAlign w:val="center"/>
          </w:tcPr>
          <w:p w14:paraId="584749DC" w14:textId="77777777" w:rsidR="006165B5" w:rsidRDefault="00000000">
            <w:pPr>
              <w:spacing w:before="20" w:after="40" w:line="257" w:lineRule="auto"/>
            </w:pPr>
            <w:r>
              <w:rPr>
                <w:rFonts w:ascii="Arial" w:eastAsia="Arial" w:hAnsi="Arial" w:cs="Arial"/>
                <w:color w:val="19354A"/>
                <w:sz w:val="20"/>
              </w:rPr>
              <w:t>Что еще только запланировано?</w:t>
            </w:r>
          </w:p>
        </w:tc>
        <w:tc>
          <w:tcPr>
            <w:tcW w:w="6009" w:type="dxa"/>
            <w:tcMar>
              <w:top w:w="90" w:type="dxa"/>
              <w:left w:w="105" w:type="dxa"/>
              <w:bottom w:w="90" w:type="dxa"/>
              <w:right w:w="105" w:type="dxa"/>
            </w:tcMar>
            <w:vAlign w:val="center"/>
          </w:tcPr>
          <w:p w14:paraId="41E95350" w14:textId="77777777" w:rsidR="006165B5" w:rsidRDefault="00000000">
            <w:pPr>
              <w:spacing w:before="20" w:after="40" w:line="257" w:lineRule="auto"/>
            </w:pPr>
            <w:r>
              <w:rPr>
                <w:rFonts w:ascii="Arial" w:eastAsia="Arial" w:hAnsi="Arial" w:cs="Arial"/>
                <w:color w:val="19354A"/>
                <w:sz w:val="20"/>
              </w:rPr>
              <w:t>Отделить намерение от действующей возможности</w:t>
            </w:r>
          </w:p>
        </w:tc>
      </w:tr>
    </w:tbl>
    <w:p w14:paraId="14ED9C03" w14:textId="77777777" w:rsidR="006165B5" w:rsidRDefault="006165B5">
      <w:pPr>
        <w:spacing w:after="20" w:line="36" w:lineRule="auto"/>
      </w:pPr>
    </w:p>
    <w:p w14:paraId="7A86DC14" w14:textId="77777777" w:rsidR="006165B5" w:rsidRDefault="00000000">
      <w:r>
        <w:t>Переносимый принцип — последовательное расширение при прозрачных границах. Нельзя выводить из чужого запуска универсальную необходимость сначала делать мобильное приложение или переносить готовность существующей инфраструктуры крупной компании на студенческую команду.</w:t>
      </w:r>
    </w:p>
    <w:p w14:paraId="22B5E5ED" w14:textId="77777777" w:rsidR="006165B5" w:rsidRDefault="00000000">
      <w:r>
        <w:br w:type="page"/>
      </w:r>
    </w:p>
    <w:p w14:paraId="374275E9" w14:textId="77777777" w:rsidR="006165B5" w:rsidRDefault="00000000">
      <w:pPr>
        <w:pStyle w:val="1"/>
      </w:pPr>
      <w:r>
        <w:lastRenderedPageBreak/>
        <w:t>4. MVP, прототип и пилот: не одно и то же</w:t>
      </w:r>
    </w:p>
    <w:p w14:paraId="0BB24A0F" w14:textId="77777777" w:rsidR="006165B5" w:rsidRDefault="00000000">
      <w:r>
        <w:t>В рамках курса прототип — модель для проверки вопроса, MVP — минимальная версия, позволяющая проверить ценностную гипотезу через использование, пилот — ограниченный запуск в определенных условиях. Эти рабочие определения помогают не выдавать экранный макет за действующий сервис и не требовать полной инфраструктуры от ранней проверки.</w:t>
      </w:r>
    </w:p>
    <w:p w14:paraId="51CFCFD4" w14:textId="77777777" w:rsidR="006165B5" w:rsidRDefault="00000000">
      <w:r>
        <w:t>Для «Кампус Ресурса» кликабельные экраны могут проверить понимание статуса. Пилот с ручным подтверждением может проверить, подходит ли порядок бронирования. Полная интеграция с учетной системой потребуется позднее, если именно она необходима для масштабирования. Пользователь должен понимать, что подтверждение пока выполняет сотрудник.</w:t>
      </w:r>
    </w:p>
    <w:tbl>
      <w:tblPr>
        <w:tblW w:w="0" w:type="auto"/>
        <w:jc w:val="center"/>
        <w:tblLayout w:type="fixed"/>
        <w:tblLook w:val="04A0" w:firstRow="1" w:lastRow="0" w:firstColumn="1" w:lastColumn="0" w:noHBand="0" w:noVBand="1"/>
      </w:tblPr>
      <w:tblGrid>
        <w:gridCol w:w="2098"/>
        <w:gridCol w:w="3798"/>
        <w:gridCol w:w="3628"/>
      </w:tblGrid>
      <w:tr w:rsidR="006165B5" w14:paraId="13134A19" w14:textId="77777777">
        <w:trPr>
          <w:cantSplit/>
          <w:tblHeader/>
          <w:jc w:val="center"/>
        </w:trPr>
        <w:tc>
          <w:tcPr>
            <w:tcW w:w="2098" w:type="dxa"/>
            <w:shd w:val="clear" w:color="auto" w:fill="19354A"/>
            <w:tcMar>
              <w:top w:w="90" w:type="dxa"/>
              <w:left w:w="105" w:type="dxa"/>
              <w:bottom w:w="90" w:type="dxa"/>
              <w:right w:w="105" w:type="dxa"/>
            </w:tcMar>
            <w:vAlign w:val="center"/>
          </w:tcPr>
          <w:p w14:paraId="2C64E291" w14:textId="77777777" w:rsidR="006165B5" w:rsidRDefault="00000000">
            <w:pPr>
              <w:spacing w:before="20" w:after="40" w:line="257" w:lineRule="auto"/>
            </w:pPr>
            <w:r>
              <w:rPr>
                <w:rFonts w:ascii="Arial" w:eastAsia="Arial" w:hAnsi="Arial" w:cs="Arial"/>
                <w:b/>
                <w:color w:val="FFFFFF"/>
                <w:sz w:val="20"/>
              </w:rPr>
              <w:t>Версия</w:t>
            </w:r>
          </w:p>
        </w:tc>
        <w:tc>
          <w:tcPr>
            <w:tcW w:w="3798" w:type="dxa"/>
            <w:shd w:val="clear" w:color="auto" w:fill="19354A"/>
            <w:tcMar>
              <w:top w:w="90" w:type="dxa"/>
              <w:left w:w="105" w:type="dxa"/>
              <w:bottom w:w="90" w:type="dxa"/>
              <w:right w:w="105" w:type="dxa"/>
            </w:tcMar>
            <w:vAlign w:val="center"/>
          </w:tcPr>
          <w:p w14:paraId="35549364" w14:textId="77777777" w:rsidR="006165B5" w:rsidRDefault="00000000">
            <w:pPr>
              <w:spacing w:before="20" w:after="40" w:line="257" w:lineRule="auto"/>
            </w:pPr>
            <w:r>
              <w:rPr>
                <w:rFonts w:ascii="Arial" w:eastAsia="Arial" w:hAnsi="Arial" w:cs="Arial"/>
                <w:b/>
                <w:color w:val="FFFFFF"/>
                <w:sz w:val="20"/>
              </w:rPr>
              <w:t>Что проверяется</w:t>
            </w:r>
          </w:p>
        </w:tc>
        <w:tc>
          <w:tcPr>
            <w:tcW w:w="3628" w:type="dxa"/>
            <w:shd w:val="clear" w:color="auto" w:fill="19354A"/>
            <w:tcMar>
              <w:top w:w="90" w:type="dxa"/>
              <w:left w:w="105" w:type="dxa"/>
              <w:bottom w:w="90" w:type="dxa"/>
              <w:right w:w="105" w:type="dxa"/>
            </w:tcMar>
            <w:vAlign w:val="center"/>
          </w:tcPr>
          <w:p w14:paraId="08A73E72" w14:textId="77777777" w:rsidR="006165B5" w:rsidRDefault="00000000">
            <w:pPr>
              <w:spacing w:before="20" w:after="40" w:line="257" w:lineRule="auto"/>
            </w:pPr>
            <w:r>
              <w:rPr>
                <w:rFonts w:ascii="Arial" w:eastAsia="Arial" w:hAnsi="Arial" w:cs="Arial"/>
                <w:b/>
                <w:color w:val="FFFFFF"/>
                <w:sz w:val="20"/>
              </w:rPr>
              <w:t>Что не обещается</w:t>
            </w:r>
          </w:p>
        </w:tc>
      </w:tr>
      <w:tr w:rsidR="006165B5" w14:paraId="7E1F9B38" w14:textId="77777777">
        <w:trPr>
          <w:cantSplit/>
          <w:jc w:val="center"/>
        </w:trPr>
        <w:tc>
          <w:tcPr>
            <w:tcW w:w="2098" w:type="dxa"/>
            <w:shd w:val="clear" w:color="auto" w:fill="F0F4F6"/>
            <w:tcMar>
              <w:top w:w="90" w:type="dxa"/>
              <w:left w:w="105" w:type="dxa"/>
              <w:bottom w:w="90" w:type="dxa"/>
              <w:right w:w="105" w:type="dxa"/>
            </w:tcMar>
            <w:vAlign w:val="center"/>
          </w:tcPr>
          <w:p w14:paraId="660E5AC6" w14:textId="77777777" w:rsidR="006165B5" w:rsidRDefault="00000000">
            <w:pPr>
              <w:spacing w:before="20" w:after="40" w:line="257" w:lineRule="auto"/>
            </w:pPr>
            <w:r>
              <w:rPr>
                <w:rFonts w:ascii="Arial" w:eastAsia="Arial" w:hAnsi="Arial" w:cs="Arial"/>
                <w:color w:val="19354A"/>
                <w:sz w:val="20"/>
              </w:rPr>
              <w:t>Макет</w:t>
            </w:r>
          </w:p>
        </w:tc>
        <w:tc>
          <w:tcPr>
            <w:tcW w:w="3798" w:type="dxa"/>
            <w:shd w:val="clear" w:color="auto" w:fill="F0F4F6"/>
            <w:tcMar>
              <w:top w:w="90" w:type="dxa"/>
              <w:left w:w="105" w:type="dxa"/>
              <w:bottom w:w="90" w:type="dxa"/>
              <w:right w:w="105" w:type="dxa"/>
            </w:tcMar>
            <w:vAlign w:val="center"/>
          </w:tcPr>
          <w:p w14:paraId="4FBD58E3" w14:textId="77777777" w:rsidR="006165B5" w:rsidRDefault="00000000">
            <w:pPr>
              <w:spacing w:before="20" w:after="40" w:line="257" w:lineRule="auto"/>
            </w:pPr>
            <w:r>
              <w:rPr>
                <w:rFonts w:ascii="Arial" w:eastAsia="Arial" w:hAnsi="Arial" w:cs="Arial"/>
                <w:color w:val="19354A"/>
                <w:sz w:val="20"/>
              </w:rPr>
              <w:t>Понятность сценария</w:t>
            </w:r>
          </w:p>
        </w:tc>
        <w:tc>
          <w:tcPr>
            <w:tcW w:w="3628" w:type="dxa"/>
            <w:shd w:val="clear" w:color="auto" w:fill="F0F4F6"/>
            <w:tcMar>
              <w:top w:w="90" w:type="dxa"/>
              <w:left w:w="105" w:type="dxa"/>
              <w:bottom w:w="90" w:type="dxa"/>
              <w:right w:w="105" w:type="dxa"/>
            </w:tcMar>
            <w:vAlign w:val="center"/>
          </w:tcPr>
          <w:p w14:paraId="2E07D914" w14:textId="77777777" w:rsidR="006165B5" w:rsidRDefault="00000000">
            <w:pPr>
              <w:spacing w:before="20" w:after="40" w:line="257" w:lineRule="auto"/>
            </w:pPr>
            <w:r>
              <w:rPr>
                <w:rFonts w:ascii="Arial" w:eastAsia="Arial" w:hAnsi="Arial" w:cs="Arial"/>
                <w:color w:val="19354A"/>
                <w:sz w:val="20"/>
              </w:rPr>
              <w:t>Реальное резервирование</w:t>
            </w:r>
          </w:p>
        </w:tc>
      </w:tr>
      <w:tr w:rsidR="006165B5" w14:paraId="0657228A" w14:textId="77777777">
        <w:trPr>
          <w:cantSplit/>
          <w:jc w:val="center"/>
        </w:trPr>
        <w:tc>
          <w:tcPr>
            <w:tcW w:w="2098" w:type="dxa"/>
            <w:tcMar>
              <w:top w:w="90" w:type="dxa"/>
              <w:left w:w="105" w:type="dxa"/>
              <w:bottom w:w="90" w:type="dxa"/>
              <w:right w:w="105" w:type="dxa"/>
            </w:tcMar>
            <w:vAlign w:val="center"/>
          </w:tcPr>
          <w:p w14:paraId="1D92B413" w14:textId="77777777" w:rsidR="006165B5" w:rsidRDefault="00000000">
            <w:pPr>
              <w:spacing w:before="20" w:after="40" w:line="257" w:lineRule="auto"/>
            </w:pPr>
            <w:r>
              <w:rPr>
                <w:rFonts w:ascii="Arial" w:eastAsia="Arial" w:hAnsi="Arial" w:cs="Arial"/>
                <w:color w:val="19354A"/>
                <w:sz w:val="20"/>
              </w:rPr>
              <w:t>Ограниченный пилот</w:t>
            </w:r>
          </w:p>
        </w:tc>
        <w:tc>
          <w:tcPr>
            <w:tcW w:w="3798" w:type="dxa"/>
            <w:tcMar>
              <w:top w:w="90" w:type="dxa"/>
              <w:left w:w="105" w:type="dxa"/>
              <w:bottom w:w="90" w:type="dxa"/>
              <w:right w:w="105" w:type="dxa"/>
            </w:tcMar>
            <w:vAlign w:val="center"/>
          </w:tcPr>
          <w:p w14:paraId="2012F2C7" w14:textId="77777777" w:rsidR="006165B5" w:rsidRDefault="00000000">
            <w:pPr>
              <w:spacing w:before="20" w:after="40" w:line="257" w:lineRule="auto"/>
            </w:pPr>
            <w:r>
              <w:rPr>
                <w:rFonts w:ascii="Arial" w:eastAsia="Arial" w:hAnsi="Arial" w:cs="Arial"/>
                <w:color w:val="19354A"/>
                <w:sz w:val="20"/>
              </w:rPr>
              <w:t>Выполнимость процесса выдачи</w:t>
            </w:r>
          </w:p>
        </w:tc>
        <w:tc>
          <w:tcPr>
            <w:tcW w:w="3628" w:type="dxa"/>
            <w:tcMar>
              <w:top w:w="90" w:type="dxa"/>
              <w:left w:w="105" w:type="dxa"/>
              <w:bottom w:w="90" w:type="dxa"/>
              <w:right w:w="105" w:type="dxa"/>
            </w:tcMar>
            <w:vAlign w:val="center"/>
          </w:tcPr>
          <w:p w14:paraId="11F886C6" w14:textId="77777777" w:rsidR="006165B5" w:rsidRDefault="00000000">
            <w:pPr>
              <w:spacing w:before="20" w:after="40" w:line="257" w:lineRule="auto"/>
            </w:pPr>
            <w:r>
              <w:rPr>
                <w:rFonts w:ascii="Arial" w:eastAsia="Arial" w:hAnsi="Arial" w:cs="Arial"/>
                <w:color w:val="19354A"/>
                <w:sz w:val="20"/>
              </w:rPr>
              <w:t>Работа во всех подразделениях</w:t>
            </w:r>
          </w:p>
        </w:tc>
      </w:tr>
      <w:tr w:rsidR="006165B5" w14:paraId="41F856A9" w14:textId="77777777">
        <w:trPr>
          <w:cantSplit/>
          <w:jc w:val="center"/>
        </w:trPr>
        <w:tc>
          <w:tcPr>
            <w:tcW w:w="2098" w:type="dxa"/>
            <w:shd w:val="clear" w:color="auto" w:fill="F0F4F6"/>
            <w:tcMar>
              <w:top w:w="90" w:type="dxa"/>
              <w:left w:w="105" w:type="dxa"/>
              <w:bottom w:w="90" w:type="dxa"/>
              <w:right w:w="105" w:type="dxa"/>
            </w:tcMar>
            <w:vAlign w:val="center"/>
          </w:tcPr>
          <w:p w14:paraId="57D4BBFB" w14:textId="77777777" w:rsidR="006165B5" w:rsidRDefault="00000000">
            <w:pPr>
              <w:spacing w:before="20" w:after="40" w:line="257" w:lineRule="auto"/>
            </w:pPr>
            <w:r>
              <w:rPr>
                <w:rFonts w:ascii="Arial" w:eastAsia="Arial" w:hAnsi="Arial" w:cs="Arial"/>
                <w:color w:val="19354A"/>
                <w:sz w:val="20"/>
              </w:rPr>
              <w:t>Первая рабочая версия</w:t>
            </w:r>
          </w:p>
        </w:tc>
        <w:tc>
          <w:tcPr>
            <w:tcW w:w="3798" w:type="dxa"/>
            <w:shd w:val="clear" w:color="auto" w:fill="F0F4F6"/>
            <w:tcMar>
              <w:top w:w="90" w:type="dxa"/>
              <w:left w:w="105" w:type="dxa"/>
              <w:bottom w:w="90" w:type="dxa"/>
              <w:right w:w="105" w:type="dxa"/>
            </w:tcMar>
            <w:vAlign w:val="center"/>
          </w:tcPr>
          <w:p w14:paraId="173C80B3" w14:textId="77777777" w:rsidR="006165B5" w:rsidRDefault="00000000">
            <w:pPr>
              <w:spacing w:before="20" w:after="40" w:line="257" w:lineRule="auto"/>
            </w:pPr>
            <w:r>
              <w:rPr>
                <w:rFonts w:ascii="Arial" w:eastAsia="Arial" w:hAnsi="Arial" w:cs="Arial"/>
                <w:color w:val="19354A"/>
                <w:sz w:val="20"/>
              </w:rPr>
              <w:t>Устойчивость согласованного пути</w:t>
            </w:r>
          </w:p>
        </w:tc>
        <w:tc>
          <w:tcPr>
            <w:tcW w:w="3628" w:type="dxa"/>
            <w:shd w:val="clear" w:color="auto" w:fill="F0F4F6"/>
            <w:tcMar>
              <w:top w:w="90" w:type="dxa"/>
              <w:left w:w="105" w:type="dxa"/>
              <w:bottom w:w="90" w:type="dxa"/>
              <w:right w:w="105" w:type="dxa"/>
            </w:tcMar>
            <w:vAlign w:val="center"/>
          </w:tcPr>
          <w:p w14:paraId="072217D1" w14:textId="77777777" w:rsidR="006165B5" w:rsidRDefault="00000000">
            <w:pPr>
              <w:spacing w:before="20" w:after="40" w:line="257" w:lineRule="auto"/>
            </w:pPr>
            <w:r>
              <w:rPr>
                <w:rFonts w:ascii="Arial" w:eastAsia="Arial" w:hAnsi="Arial" w:cs="Arial"/>
                <w:color w:val="19354A"/>
                <w:sz w:val="20"/>
              </w:rPr>
              <w:t>Все функции будущей платформы</w:t>
            </w:r>
          </w:p>
        </w:tc>
      </w:tr>
    </w:tbl>
    <w:p w14:paraId="6F2171E6" w14:textId="77777777" w:rsidR="006165B5" w:rsidRDefault="006165B5">
      <w:pPr>
        <w:spacing w:after="20" w:line="36" w:lineRule="auto"/>
      </w:pPr>
    </w:p>
    <w:p w14:paraId="711B82F5" w14:textId="77777777" w:rsidR="006165B5" w:rsidRDefault="00000000">
      <w:pPr>
        <w:pStyle w:val="21"/>
      </w:pPr>
      <w:r>
        <w:t>Вертикальный, а не декоративный срез</w:t>
      </w:r>
    </w:p>
    <w:p w14:paraId="477BDB54" w14:textId="77777777" w:rsidR="006165B5" w:rsidRDefault="00000000">
      <w:r>
        <w:t>Полезно сделать один путь целиком: выбрать прибор, запросить интервал, получить подтверждение, отменить при необходимости. Альтернатива — много готовых экранов без связанного результата. Во втором случае объем разработки выглядит значительным, но пользователь еще не может завершить задачу.</w:t>
      </w:r>
    </w:p>
    <w:p w14:paraId="7599F5C3" w14:textId="77777777" w:rsidR="006165B5" w:rsidRDefault="00000000">
      <w:r>
        <w:t>Обязательное качество не должно превращаться в необязательную функцию. Даже в пилоте нужны корректное разграничение доступа, сохранность согласованных записей и понятный способ сообщить об ошибке. При нехватке ресурсов уменьшают аудиторию или автоматизацию, а не скрывают риски. Проверка ценности не дает основания экспериментировать с конфиденциальными данными без разрешения.</w:t>
      </w:r>
    </w:p>
    <w:p w14:paraId="2E762849" w14:textId="77777777" w:rsidR="006165B5" w:rsidRDefault="00000000">
      <w:r>
        <w:br w:type="page"/>
      </w:r>
    </w:p>
    <w:p w14:paraId="05F44879" w14:textId="77777777" w:rsidR="006165B5" w:rsidRDefault="00000000">
      <w:pPr>
        <w:pStyle w:val="1"/>
      </w:pPr>
      <w:r>
        <w:lastRenderedPageBreak/>
        <w:t>5. Изменение объема и решение о продолжении</w:t>
      </w:r>
    </w:p>
    <w:p w14:paraId="078CF62B" w14:textId="77777777" w:rsidR="006165B5" w:rsidRDefault="00000000">
      <w:r>
        <w:t>Новый запрос не является автоматически нарушением дисциплины. Во время пилота можно обнаружить действительно необходимую функцию. Управляемость означает, что изменение оценивается вместе с последствиями и принимается уполномоченным участником, а не незаметно добавляется к прежним срокам.</w:t>
      </w:r>
    </w:p>
    <w:p w14:paraId="45CC898A" w14:textId="77777777" w:rsidR="006165B5" w:rsidRDefault="00000000">
      <w:r>
        <w:t>Условный пример: к бронированию оборудования предлагают добавить оплату внешними пользователями. Это не просто дополнительная кнопка. Меняются аудитория, проверка личности, платежный процесс, возвраты, учет и поддержка. Даже без юридической оценки ясно, что первоначальные границы пересматриваются; конкретные правовые требования проверяются отдельно специалистами.</w:t>
      </w:r>
    </w:p>
    <w:tbl>
      <w:tblPr>
        <w:tblW w:w="0" w:type="auto"/>
        <w:jc w:val="center"/>
        <w:tblLayout w:type="fixed"/>
        <w:tblLook w:val="04A0" w:firstRow="1" w:lastRow="0" w:firstColumn="1" w:lastColumn="0" w:noHBand="0" w:noVBand="1"/>
      </w:tblPr>
      <w:tblGrid>
        <w:gridCol w:w="2835"/>
        <w:gridCol w:w="6690"/>
      </w:tblGrid>
      <w:tr w:rsidR="006165B5" w14:paraId="4ED54487" w14:textId="77777777">
        <w:trPr>
          <w:cantSplit/>
          <w:tblHeader/>
          <w:jc w:val="center"/>
        </w:trPr>
        <w:tc>
          <w:tcPr>
            <w:tcW w:w="2835" w:type="dxa"/>
            <w:shd w:val="clear" w:color="auto" w:fill="19354A"/>
            <w:tcMar>
              <w:top w:w="90" w:type="dxa"/>
              <w:left w:w="105" w:type="dxa"/>
              <w:bottom w:w="90" w:type="dxa"/>
              <w:right w:w="105" w:type="dxa"/>
            </w:tcMar>
            <w:vAlign w:val="center"/>
          </w:tcPr>
          <w:p w14:paraId="52C55CA2" w14:textId="77777777" w:rsidR="006165B5" w:rsidRDefault="00000000">
            <w:pPr>
              <w:spacing w:before="20" w:after="40" w:line="257" w:lineRule="auto"/>
            </w:pPr>
            <w:r>
              <w:rPr>
                <w:rFonts w:ascii="Arial" w:eastAsia="Arial" w:hAnsi="Arial" w:cs="Arial"/>
                <w:b/>
                <w:color w:val="FFFFFF"/>
                <w:sz w:val="20"/>
              </w:rPr>
              <w:t>Поле запроса на изменение</w:t>
            </w:r>
          </w:p>
        </w:tc>
        <w:tc>
          <w:tcPr>
            <w:tcW w:w="6690" w:type="dxa"/>
            <w:shd w:val="clear" w:color="auto" w:fill="19354A"/>
            <w:tcMar>
              <w:top w:w="90" w:type="dxa"/>
              <w:left w:w="105" w:type="dxa"/>
              <w:bottom w:w="90" w:type="dxa"/>
              <w:right w:w="105" w:type="dxa"/>
            </w:tcMar>
            <w:vAlign w:val="center"/>
          </w:tcPr>
          <w:p w14:paraId="787F8319" w14:textId="77777777" w:rsidR="006165B5" w:rsidRDefault="00000000">
            <w:pPr>
              <w:spacing w:before="20" w:after="40" w:line="257" w:lineRule="auto"/>
            </w:pPr>
            <w:r>
              <w:rPr>
                <w:rFonts w:ascii="Arial" w:eastAsia="Arial" w:hAnsi="Arial" w:cs="Arial"/>
                <w:b/>
                <w:color w:val="FFFFFF"/>
                <w:sz w:val="20"/>
              </w:rPr>
              <w:t>Что записать</w:t>
            </w:r>
          </w:p>
        </w:tc>
      </w:tr>
      <w:tr w:rsidR="006165B5" w14:paraId="64D286C0" w14:textId="77777777">
        <w:trPr>
          <w:cantSplit/>
          <w:jc w:val="center"/>
        </w:trPr>
        <w:tc>
          <w:tcPr>
            <w:tcW w:w="2835" w:type="dxa"/>
            <w:shd w:val="clear" w:color="auto" w:fill="F0F4F6"/>
            <w:tcMar>
              <w:top w:w="90" w:type="dxa"/>
              <w:left w:w="105" w:type="dxa"/>
              <w:bottom w:w="90" w:type="dxa"/>
              <w:right w:w="105" w:type="dxa"/>
            </w:tcMar>
            <w:vAlign w:val="center"/>
          </w:tcPr>
          <w:p w14:paraId="66B2BEFD" w14:textId="77777777" w:rsidR="006165B5" w:rsidRDefault="00000000">
            <w:pPr>
              <w:spacing w:before="20" w:after="40" w:line="257" w:lineRule="auto"/>
            </w:pPr>
            <w:r>
              <w:rPr>
                <w:rFonts w:ascii="Arial" w:eastAsia="Arial" w:hAnsi="Arial" w:cs="Arial"/>
                <w:color w:val="19354A"/>
                <w:sz w:val="20"/>
              </w:rPr>
              <w:t>Основание</w:t>
            </w:r>
          </w:p>
        </w:tc>
        <w:tc>
          <w:tcPr>
            <w:tcW w:w="6690" w:type="dxa"/>
            <w:shd w:val="clear" w:color="auto" w:fill="F0F4F6"/>
            <w:tcMar>
              <w:top w:w="90" w:type="dxa"/>
              <w:left w:w="105" w:type="dxa"/>
              <w:bottom w:w="90" w:type="dxa"/>
              <w:right w:w="105" w:type="dxa"/>
            </w:tcMar>
            <w:vAlign w:val="center"/>
          </w:tcPr>
          <w:p w14:paraId="7255E8D7" w14:textId="77777777" w:rsidR="006165B5" w:rsidRDefault="00000000">
            <w:pPr>
              <w:spacing w:before="20" w:after="40" w:line="257" w:lineRule="auto"/>
            </w:pPr>
            <w:r>
              <w:rPr>
                <w:rFonts w:ascii="Arial" w:eastAsia="Arial" w:hAnsi="Arial" w:cs="Arial"/>
                <w:color w:val="19354A"/>
                <w:sz w:val="20"/>
              </w:rPr>
              <w:t>Новая подтвержденная задача или пожелание</w:t>
            </w:r>
          </w:p>
        </w:tc>
      </w:tr>
      <w:tr w:rsidR="006165B5" w14:paraId="418DD079" w14:textId="77777777">
        <w:trPr>
          <w:cantSplit/>
          <w:jc w:val="center"/>
        </w:trPr>
        <w:tc>
          <w:tcPr>
            <w:tcW w:w="2835" w:type="dxa"/>
            <w:tcMar>
              <w:top w:w="90" w:type="dxa"/>
              <w:left w:w="105" w:type="dxa"/>
              <w:bottom w:w="90" w:type="dxa"/>
              <w:right w:w="105" w:type="dxa"/>
            </w:tcMar>
            <w:vAlign w:val="center"/>
          </w:tcPr>
          <w:p w14:paraId="7B885D52" w14:textId="77777777" w:rsidR="006165B5" w:rsidRDefault="00000000">
            <w:pPr>
              <w:spacing w:before="20" w:after="40" w:line="257" w:lineRule="auto"/>
            </w:pPr>
            <w:r>
              <w:rPr>
                <w:rFonts w:ascii="Arial" w:eastAsia="Arial" w:hAnsi="Arial" w:cs="Arial"/>
                <w:color w:val="19354A"/>
                <w:sz w:val="20"/>
              </w:rPr>
              <w:t>Затрагиваемые элементы</w:t>
            </w:r>
          </w:p>
        </w:tc>
        <w:tc>
          <w:tcPr>
            <w:tcW w:w="6690" w:type="dxa"/>
            <w:tcMar>
              <w:top w:w="90" w:type="dxa"/>
              <w:left w:w="105" w:type="dxa"/>
              <w:bottom w:w="90" w:type="dxa"/>
              <w:right w:w="105" w:type="dxa"/>
            </w:tcMar>
            <w:vAlign w:val="center"/>
          </w:tcPr>
          <w:p w14:paraId="3971105F" w14:textId="77777777" w:rsidR="006165B5" w:rsidRDefault="00000000">
            <w:pPr>
              <w:spacing w:before="20" w:after="40" w:line="257" w:lineRule="auto"/>
            </w:pPr>
            <w:r>
              <w:rPr>
                <w:rFonts w:ascii="Arial" w:eastAsia="Arial" w:hAnsi="Arial" w:cs="Arial"/>
                <w:color w:val="19354A"/>
                <w:sz w:val="20"/>
              </w:rPr>
              <w:t>Функции, данные, роли, сроки, тесты</w:t>
            </w:r>
          </w:p>
        </w:tc>
      </w:tr>
      <w:tr w:rsidR="006165B5" w14:paraId="4B0B903A" w14:textId="77777777">
        <w:trPr>
          <w:cantSplit/>
          <w:jc w:val="center"/>
        </w:trPr>
        <w:tc>
          <w:tcPr>
            <w:tcW w:w="2835" w:type="dxa"/>
            <w:shd w:val="clear" w:color="auto" w:fill="F0F4F6"/>
            <w:tcMar>
              <w:top w:w="90" w:type="dxa"/>
              <w:left w:w="105" w:type="dxa"/>
              <w:bottom w:w="90" w:type="dxa"/>
              <w:right w:w="105" w:type="dxa"/>
            </w:tcMar>
            <w:vAlign w:val="center"/>
          </w:tcPr>
          <w:p w14:paraId="78838221" w14:textId="77777777" w:rsidR="006165B5" w:rsidRDefault="00000000">
            <w:pPr>
              <w:spacing w:before="20" w:after="40" w:line="257" w:lineRule="auto"/>
            </w:pPr>
            <w:r>
              <w:rPr>
                <w:rFonts w:ascii="Arial" w:eastAsia="Arial" w:hAnsi="Arial" w:cs="Arial"/>
                <w:color w:val="19354A"/>
                <w:sz w:val="20"/>
              </w:rPr>
              <w:t>Варианты</w:t>
            </w:r>
          </w:p>
        </w:tc>
        <w:tc>
          <w:tcPr>
            <w:tcW w:w="6690" w:type="dxa"/>
            <w:shd w:val="clear" w:color="auto" w:fill="F0F4F6"/>
            <w:tcMar>
              <w:top w:w="90" w:type="dxa"/>
              <w:left w:w="105" w:type="dxa"/>
              <w:bottom w:w="90" w:type="dxa"/>
              <w:right w:w="105" w:type="dxa"/>
            </w:tcMar>
            <w:vAlign w:val="center"/>
          </w:tcPr>
          <w:p w14:paraId="68241376" w14:textId="77777777" w:rsidR="006165B5" w:rsidRDefault="00000000">
            <w:pPr>
              <w:spacing w:before="20" w:after="40" w:line="257" w:lineRule="auto"/>
            </w:pPr>
            <w:r>
              <w:rPr>
                <w:rFonts w:ascii="Arial" w:eastAsia="Arial" w:hAnsi="Arial" w:cs="Arial"/>
                <w:color w:val="19354A"/>
                <w:sz w:val="20"/>
              </w:rPr>
              <w:t>Добавить сейчас, заменить другой объем, отложить, отклонить</w:t>
            </w:r>
          </w:p>
        </w:tc>
      </w:tr>
      <w:tr w:rsidR="006165B5" w14:paraId="623ACA22" w14:textId="77777777">
        <w:trPr>
          <w:cantSplit/>
          <w:jc w:val="center"/>
        </w:trPr>
        <w:tc>
          <w:tcPr>
            <w:tcW w:w="2835" w:type="dxa"/>
            <w:tcMar>
              <w:top w:w="90" w:type="dxa"/>
              <w:left w:w="105" w:type="dxa"/>
              <w:bottom w:w="90" w:type="dxa"/>
              <w:right w:w="105" w:type="dxa"/>
            </w:tcMar>
            <w:vAlign w:val="center"/>
          </w:tcPr>
          <w:p w14:paraId="15A8CC4D" w14:textId="77777777" w:rsidR="006165B5" w:rsidRDefault="00000000">
            <w:pPr>
              <w:spacing w:before="20" w:after="40" w:line="257" w:lineRule="auto"/>
            </w:pPr>
            <w:r>
              <w:rPr>
                <w:rFonts w:ascii="Arial" w:eastAsia="Arial" w:hAnsi="Arial" w:cs="Arial"/>
                <w:color w:val="19354A"/>
                <w:sz w:val="20"/>
              </w:rPr>
              <w:t>Решение</w:t>
            </w:r>
          </w:p>
        </w:tc>
        <w:tc>
          <w:tcPr>
            <w:tcW w:w="6690" w:type="dxa"/>
            <w:tcMar>
              <w:top w:w="90" w:type="dxa"/>
              <w:left w:w="105" w:type="dxa"/>
              <w:bottom w:w="90" w:type="dxa"/>
              <w:right w:w="105" w:type="dxa"/>
            </w:tcMar>
            <w:vAlign w:val="center"/>
          </w:tcPr>
          <w:p w14:paraId="07B2678A" w14:textId="77777777" w:rsidR="006165B5" w:rsidRDefault="00000000">
            <w:pPr>
              <w:spacing w:before="20" w:after="40" w:line="257" w:lineRule="auto"/>
            </w:pPr>
            <w:r>
              <w:rPr>
                <w:rFonts w:ascii="Arial" w:eastAsia="Arial" w:hAnsi="Arial" w:cs="Arial"/>
                <w:color w:val="19354A"/>
                <w:sz w:val="20"/>
              </w:rPr>
              <w:t>Кто согласовал и какие ограничения изменились</w:t>
            </w:r>
          </w:p>
        </w:tc>
      </w:tr>
      <w:tr w:rsidR="006165B5" w14:paraId="38EAC3F5" w14:textId="77777777">
        <w:trPr>
          <w:cantSplit/>
          <w:jc w:val="center"/>
        </w:trPr>
        <w:tc>
          <w:tcPr>
            <w:tcW w:w="2835" w:type="dxa"/>
            <w:shd w:val="clear" w:color="auto" w:fill="F0F4F6"/>
            <w:tcMar>
              <w:top w:w="90" w:type="dxa"/>
              <w:left w:w="105" w:type="dxa"/>
              <w:bottom w:w="90" w:type="dxa"/>
              <w:right w:w="105" w:type="dxa"/>
            </w:tcMar>
            <w:vAlign w:val="center"/>
          </w:tcPr>
          <w:p w14:paraId="0469729E" w14:textId="77777777" w:rsidR="006165B5" w:rsidRDefault="00000000">
            <w:pPr>
              <w:spacing w:before="20" w:after="40" w:line="257" w:lineRule="auto"/>
            </w:pPr>
            <w:r>
              <w:rPr>
                <w:rFonts w:ascii="Arial" w:eastAsia="Arial" w:hAnsi="Arial" w:cs="Arial"/>
                <w:color w:val="19354A"/>
                <w:sz w:val="20"/>
              </w:rPr>
              <w:t>Проверка</w:t>
            </w:r>
          </w:p>
        </w:tc>
        <w:tc>
          <w:tcPr>
            <w:tcW w:w="6690" w:type="dxa"/>
            <w:shd w:val="clear" w:color="auto" w:fill="F0F4F6"/>
            <w:tcMar>
              <w:top w:w="90" w:type="dxa"/>
              <w:left w:w="105" w:type="dxa"/>
              <w:bottom w:w="90" w:type="dxa"/>
              <w:right w:w="105" w:type="dxa"/>
            </w:tcMar>
            <w:vAlign w:val="center"/>
          </w:tcPr>
          <w:p w14:paraId="5C5EB8F7" w14:textId="77777777" w:rsidR="006165B5" w:rsidRDefault="00000000">
            <w:pPr>
              <w:spacing w:before="20" w:after="40" w:line="257" w:lineRule="auto"/>
            </w:pPr>
            <w:r>
              <w:rPr>
                <w:rFonts w:ascii="Arial" w:eastAsia="Arial" w:hAnsi="Arial" w:cs="Arial"/>
                <w:color w:val="19354A"/>
                <w:sz w:val="20"/>
              </w:rPr>
              <w:t>Как будет оценено последствие изменения</w:t>
            </w:r>
          </w:p>
        </w:tc>
      </w:tr>
    </w:tbl>
    <w:p w14:paraId="216C5AE2" w14:textId="77777777" w:rsidR="006165B5" w:rsidRDefault="006165B5">
      <w:pPr>
        <w:spacing w:after="20" w:line="36" w:lineRule="auto"/>
      </w:pPr>
    </w:p>
    <w:p w14:paraId="54E75183" w14:textId="77777777" w:rsidR="006165B5" w:rsidRDefault="00000000">
      <w:pPr>
        <w:pStyle w:val="21"/>
      </w:pPr>
      <w:r>
        <w:t>Пример прозрачного обмена</w:t>
      </w:r>
    </w:p>
    <w:p w14:paraId="492EFE62" w14:textId="77777777" w:rsidR="006165B5" w:rsidRDefault="00000000">
      <w:r>
        <w:t>Команда оценила новую функцию в 6–9 человеко-дней, но до контрольной даты свободно около четырех. Возможны отсрочка, уменьшение первой версии или перенос другой работы. Обещание «сделаем за счет большей собранности» не устраняет ресурсный разрыв. Оценка остается диапазоном, пока существенные неизвестные не проверены.</w:t>
      </w:r>
    </w:p>
    <w:p w14:paraId="2AE1CFBE" w14:textId="77777777" w:rsidR="006165B5" w:rsidRDefault="00000000">
      <w:r>
        <w:t>Для продолжения пилота заранее определяют критерии: задача выполняется, нет недопустимых ошибок доступа, поддержка справляется, ожидаемая польза сохраняется. Числовые ориентиры обосновываются контекстом, а не копируются из чужого кейса. Решение об остановке должно учитывать будущие последствия и обязательства, а не только уже потраченные усилия.</w:t>
      </w:r>
    </w:p>
    <w:p w14:paraId="33EB7335" w14:textId="77777777" w:rsidR="006165B5" w:rsidRDefault="00000000">
      <w:r>
        <w:br w:type="page"/>
      </w:r>
    </w:p>
    <w:p w14:paraId="6AAF8128" w14:textId="77777777" w:rsidR="006165B5" w:rsidRDefault="00000000">
      <w:pPr>
        <w:pStyle w:val="1"/>
      </w:pPr>
      <w:r>
        <w:lastRenderedPageBreak/>
        <w:t>6. Самостоятельная работа и самопроверка</w:t>
      </w:r>
    </w:p>
    <w:p w14:paraId="69FAD19E" w14:textId="77777777" w:rsidR="006165B5" w:rsidRDefault="00000000">
      <w:pPr>
        <w:pStyle w:val="21"/>
      </w:pPr>
      <w:r>
        <w:t>Задание: пакет инициации</w:t>
      </w:r>
    </w:p>
    <w:p w14:paraId="56487E6D" w14:textId="77777777" w:rsidR="006165B5" w:rsidRDefault="00000000">
      <w:r>
        <w:t>Подготовьте 3–4 страницы: краткое обоснование, таблицу трех альтернатив, состав первой версии, исключения, ответственных и критерии продолжения. Добавьте один запрос на изменение и обоснованное решение по нему. Используйте «Кампус Ресурс» либо согласованный объект с явно указанными учебными допущениями.</w:t>
      </w:r>
    </w:p>
    <w:p w14:paraId="3627083F" w14:textId="77777777" w:rsidR="006165B5" w:rsidRDefault="00000000">
      <w:r>
        <w:t>Для выбранной версии опишите один полный пользовательский путь и две ситуации ошибки. Отдельно объясните, является ли результат прототипом, MVP или пилотом в рабочих определениях лекции. Сравните свой выбор с кейсом Threads, не приписывая компании неопубликованные сроки, затраты или методы управления.</w:t>
      </w:r>
    </w:p>
    <w:p w14:paraId="12741AE7" w14:textId="77777777" w:rsidR="006165B5" w:rsidRDefault="00000000">
      <w:pPr>
        <w:pStyle w:val="21"/>
      </w:pPr>
      <w:r>
        <w:t>Критерии оценивания: 100 баллов</w:t>
      </w:r>
    </w:p>
    <w:p w14:paraId="0B38C45F" w14:textId="77777777" w:rsidR="006165B5" w:rsidRDefault="00000000">
      <w:r>
        <w:t>Проблема и альтернативы — 25; обоснованные границы — 25; полнота пользовательского пути — 20; управление изменением — 20; ясность допущений и источников — 10.</w:t>
      </w:r>
    </w:p>
    <w:p w14:paraId="1BD229AF" w14:textId="77777777" w:rsidR="006165B5" w:rsidRDefault="00000000">
      <w:pPr>
        <w:pStyle w:val="21"/>
      </w:pPr>
      <w:r>
        <w:t>Вопросы с ответами-ориентирами</w:t>
      </w:r>
    </w:p>
    <w:p w14:paraId="6895E8C0" w14:textId="77777777" w:rsidR="006165B5" w:rsidRDefault="00000000">
      <w:r>
        <w:t>1. Чем ограничение отличается от предположения? Ориентир: первое установлено как правило, второе считается верным до проверки.</w:t>
      </w:r>
    </w:p>
    <w:p w14:paraId="5A0F0735" w14:textId="77777777" w:rsidR="006165B5" w:rsidRDefault="00000000">
      <w:r>
        <w:t>2. Можно ли исключить безопасность ради MVP? Ориентир: уменьшают масштаб и сложность, а не обязательные условия безопасного использования.</w:t>
      </w:r>
    </w:p>
    <w:p w14:paraId="0D9466F5" w14:textId="77777777" w:rsidR="006165B5" w:rsidRDefault="00000000">
      <w:r>
        <w:t>3. Почему нужен базовый сценарий? Ориентир: он показывает, с чем сравниваются дополнительные затраты и полезность решения.</w:t>
      </w:r>
    </w:p>
    <w:p w14:paraId="113E6B4C" w14:textId="77777777" w:rsidR="006165B5" w:rsidRDefault="00000000">
      <w:r>
        <w:t>4. Кто должен принимать существенное изменение? Ориентир: участник с полномочиями по затронутым ресурсам и обязательствам; решение фиксируется.</w:t>
      </w:r>
    </w:p>
    <w:p w14:paraId="22A6EF1E" w14:textId="77777777" w:rsidR="006165B5" w:rsidRDefault="00000000">
      <w:pPr>
        <w:pStyle w:val="Callout"/>
        <w:pBdr>
          <w:left w:val="single" w:sz="16" w:space="8" w:color="246A73"/>
        </w:pBdr>
        <w:shd w:val="clear" w:color="auto" w:fill="EDF4F5"/>
      </w:pPr>
      <w:r>
        <w:t>Готовность пакета инициации проверяется вопросом: смогут ли разные участники одинаково объяснить, что именно будет передано в конце первой версии?</w:t>
      </w:r>
    </w:p>
    <w:p w14:paraId="793027B0" w14:textId="77777777" w:rsidR="006165B5" w:rsidRDefault="00000000">
      <w:r>
        <w:br w:type="page"/>
      </w:r>
    </w:p>
    <w:p w14:paraId="476F8A51" w14:textId="77777777" w:rsidR="006165B5" w:rsidRDefault="00000000">
      <w:pPr>
        <w:pStyle w:val="1"/>
      </w:pPr>
      <w:r>
        <w:lastRenderedPageBreak/>
        <w:t>Итоги, понятия и источники</w:t>
      </w:r>
    </w:p>
    <w:p w14:paraId="1D1A172D" w14:textId="77777777" w:rsidR="006165B5" w:rsidRDefault="00000000">
      <w:r>
        <w:t>Инициация превращает идею в согласованные границы и ответственность. Минимальная версия полезна, когда позволяет проверить целостную задачу, а не просто показать часть интерфейса. Изменения неизбежны, но их последствия должны быть видимы. Следующая тема посвящена людям и коммуникациям, без которых эти договоренности не работают.</w:t>
      </w:r>
    </w:p>
    <w:p w14:paraId="0CF7D358" w14:textId="77777777" w:rsidR="006165B5" w:rsidRDefault="00000000">
      <w:pPr>
        <w:pStyle w:val="21"/>
      </w:pPr>
      <w:r>
        <w:t>Мини-глоссарий</w:t>
      </w:r>
    </w:p>
    <w:p w14:paraId="1A73A113" w14:textId="77777777" w:rsidR="006165B5" w:rsidRDefault="00000000">
      <w:pPr>
        <w:spacing w:after="80"/>
      </w:pPr>
      <w:r>
        <w:rPr>
          <w:b/>
        </w:rPr>
        <w:t>Инициация.</w:t>
      </w:r>
      <w:r>
        <w:t xml:space="preserve"> Согласование оснований, полномочий и границ начала работы.</w:t>
      </w:r>
    </w:p>
    <w:p w14:paraId="60F72207" w14:textId="77777777" w:rsidR="006165B5" w:rsidRDefault="00000000">
      <w:pPr>
        <w:spacing w:after="80"/>
      </w:pPr>
      <w:r>
        <w:rPr>
          <w:b/>
        </w:rPr>
        <w:t>Обоснование.</w:t>
      </w:r>
      <w:r>
        <w:t xml:space="preserve"> Сравнение предполагаемой пользы, затрат и альтернатив.</w:t>
      </w:r>
    </w:p>
    <w:p w14:paraId="03E1555E" w14:textId="77777777" w:rsidR="006165B5" w:rsidRDefault="00000000">
      <w:pPr>
        <w:spacing w:after="80"/>
      </w:pPr>
      <w:r>
        <w:rPr>
          <w:b/>
        </w:rPr>
        <w:t>MVP.</w:t>
      </w:r>
      <w:r>
        <w:t xml:space="preserve"> Минимальная рабочая версия для проверки ценностной гипотезы.</w:t>
      </w:r>
    </w:p>
    <w:p w14:paraId="76949D0F" w14:textId="77777777" w:rsidR="006165B5" w:rsidRDefault="00000000">
      <w:pPr>
        <w:spacing w:after="80"/>
      </w:pPr>
      <w:r>
        <w:rPr>
          <w:b/>
        </w:rPr>
        <w:t>Пилот.</w:t>
      </w:r>
      <w:r>
        <w:t xml:space="preserve"> Ограниченное применение решения с заданными условиями проверки.</w:t>
      </w:r>
    </w:p>
    <w:p w14:paraId="3E5A4535" w14:textId="77777777" w:rsidR="006165B5" w:rsidRDefault="00000000">
      <w:pPr>
        <w:spacing w:after="80"/>
      </w:pPr>
      <w:r>
        <w:rPr>
          <w:b/>
        </w:rPr>
        <w:t>Критерий приемки.</w:t>
      </w:r>
      <w:r>
        <w:t xml:space="preserve"> Наблюдаемое условие признания результата соответствующим задаче.</w:t>
      </w:r>
    </w:p>
    <w:p w14:paraId="281DC65E" w14:textId="77777777" w:rsidR="006165B5" w:rsidRDefault="00000000">
      <w:pPr>
        <w:spacing w:after="80"/>
      </w:pPr>
      <w:r>
        <w:rPr>
          <w:b/>
        </w:rPr>
        <w:t>Запрос на изменение.</w:t>
      </w:r>
      <w:r>
        <w:t xml:space="preserve"> Зафиксированное предложение с оценкой последствий.</w:t>
      </w:r>
    </w:p>
    <w:p w14:paraId="194FBBE6" w14:textId="77777777" w:rsidR="006165B5" w:rsidRPr="006D3978" w:rsidRDefault="00000000">
      <w:pPr>
        <w:pStyle w:val="21"/>
        <w:rPr>
          <w:lang w:val="en-US"/>
        </w:rPr>
      </w:pPr>
      <w:r>
        <w:t>Источники</w:t>
      </w:r>
      <w:r w:rsidRPr="006D3978">
        <w:rPr>
          <w:lang w:val="en-US"/>
        </w:rPr>
        <w:t xml:space="preserve"> </w:t>
      </w:r>
      <w:r>
        <w:t>и</w:t>
      </w:r>
      <w:r w:rsidRPr="006D3978">
        <w:rPr>
          <w:lang w:val="en-US"/>
        </w:rPr>
        <w:t xml:space="preserve"> </w:t>
      </w:r>
      <w:r>
        <w:t>практическое</w:t>
      </w:r>
      <w:r w:rsidRPr="006D3978">
        <w:rPr>
          <w:lang w:val="en-US"/>
        </w:rPr>
        <w:t xml:space="preserve"> </w:t>
      </w:r>
      <w:r>
        <w:t>чтение</w:t>
      </w:r>
    </w:p>
    <w:p w14:paraId="22E81F6D" w14:textId="77777777" w:rsidR="006165B5" w:rsidRPr="006D3978" w:rsidRDefault="00000000">
      <w:pPr>
        <w:spacing w:line="252" w:lineRule="auto"/>
        <w:rPr>
          <w:lang w:val="en-US"/>
        </w:rPr>
      </w:pPr>
      <w:r w:rsidRPr="006D3978">
        <w:rPr>
          <w:rFonts w:ascii="Arial" w:eastAsia="Arial" w:hAnsi="Arial" w:cs="Arial"/>
          <w:color w:val="19354A"/>
          <w:sz w:val="21"/>
          <w:lang w:val="en-US"/>
        </w:rPr>
        <w:t xml:space="preserve">[1] </w:t>
      </w:r>
      <w:hyperlink r:id="rId8">
        <w:r w:rsidRPr="006D3978">
          <w:rPr>
            <w:rFonts w:ascii="Arial" w:hAnsi="Arial"/>
            <w:color w:val="246A73"/>
            <w:sz w:val="21"/>
            <w:u w:val="single"/>
            <w:lang w:val="en-US"/>
          </w:rPr>
          <w:t xml:space="preserve">Meta. Introducing Threads: A New Way to Share </w:t>
        </w:r>
        <w:proofErr w:type="gramStart"/>
        <w:r w:rsidRPr="006D3978">
          <w:rPr>
            <w:rFonts w:ascii="Arial" w:hAnsi="Arial"/>
            <w:color w:val="246A73"/>
            <w:sz w:val="21"/>
            <w:u w:val="single"/>
            <w:lang w:val="en-US"/>
          </w:rPr>
          <w:t>With</w:t>
        </w:r>
        <w:proofErr w:type="gramEnd"/>
        <w:r w:rsidRPr="006D3978">
          <w:rPr>
            <w:rFonts w:ascii="Arial" w:hAnsi="Arial"/>
            <w:color w:val="246A73"/>
            <w:sz w:val="21"/>
            <w:u w:val="single"/>
            <w:lang w:val="en-US"/>
          </w:rPr>
          <w:t xml:space="preserve"> Text. 05.07.2023; </w:t>
        </w:r>
        <w:r>
          <w:rPr>
            <w:rFonts w:ascii="Arial" w:hAnsi="Arial"/>
            <w:color w:val="246A73"/>
            <w:sz w:val="21"/>
            <w:u w:val="single"/>
          </w:rPr>
          <w:t>обновление</w:t>
        </w:r>
        <w:r w:rsidRPr="006D3978">
          <w:rPr>
            <w:rFonts w:ascii="Arial" w:hAnsi="Arial"/>
            <w:color w:val="246A73"/>
            <w:sz w:val="21"/>
            <w:u w:val="single"/>
            <w:lang w:val="en-US"/>
          </w:rPr>
          <w:t xml:space="preserve"> 22.08.2023.</w:t>
        </w:r>
      </w:hyperlink>
      <w:r w:rsidRPr="006D3978">
        <w:rPr>
          <w:rFonts w:ascii="Arial" w:eastAsia="Arial" w:hAnsi="Arial" w:cs="Arial"/>
          <w:color w:val="596772"/>
          <w:sz w:val="20"/>
          <w:lang w:val="en-US"/>
        </w:rPr>
        <w:t xml:space="preserve"> </w:t>
      </w:r>
      <w:r>
        <w:rPr>
          <w:rFonts w:ascii="Arial" w:eastAsia="Arial" w:hAnsi="Arial" w:cs="Arial"/>
          <w:color w:val="596772"/>
          <w:sz w:val="20"/>
        </w:rPr>
        <w:t>Различайте</w:t>
      </w:r>
      <w:r w:rsidRPr="006D3978">
        <w:rPr>
          <w:rFonts w:ascii="Arial" w:eastAsia="Arial" w:hAnsi="Arial" w:cs="Arial"/>
          <w:color w:val="596772"/>
          <w:sz w:val="20"/>
          <w:lang w:val="en-US"/>
        </w:rPr>
        <w:t xml:space="preserve"> </w:t>
      </w:r>
      <w:r>
        <w:rPr>
          <w:rFonts w:ascii="Arial" w:eastAsia="Arial" w:hAnsi="Arial" w:cs="Arial"/>
          <w:color w:val="596772"/>
          <w:sz w:val="20"/>
        </w:rPr>
        <w:t>даты</w:t>
      </w:r>
      <w:r w:rsidRPr="006D3978">
        <w:rPr>
          <w:rFonts w:ascii="Arial" w:eastAsia="Arial" w:hAnsi="Arial" w:cs="Arial"/>
          <w:color w:val="596772"/>
          <w:sz w:val="20"/>
          <w:lang w:val="en-US"/>
        </w:rPr>
        <w:t xml:space="preserve"> </w:t>
      </w:r>
      <w:r>
        <w:rPr>
          <w:rFonts w:ascii="Arial" w:eastAsia="Arial" w:hAnsi="Arial" w:cs="Arial"/>
          <w:color w:val="596772"/>
          <w:sz w:val="20"/>
        </w:rPr>
        <w:t>разделов</w:t>
      </w:r>
      <w:r w:rsidRPr="006D3978">
        <w:rPr>
          <w:rFonts w:ascii="Arial" w:eastAsia="Arial" w:hAnsi="Arial" w:cs="Arial"/>
          <w:color w:val="596772"/>
          <w:sz w:val="20"/>
          <w:lang w:val="en-US"/>
        </w:rPr>
        <w:t xml:space="preserve"> </w:t>
      </w:r>
      <w:r>
        <w:rPr>
          <w:rFonts w:ascii="Arial" w:eastAsia="Arial" w:hAnsi="Arial" w:cs="Arial"/>
          <w:color w:val="596772"/>
          <w:sz w:val="20"/>
        </w:rPr>
        <w:t>обновляемой</w:t>
      </w:r>
      <w:r w:rsidRPr="006D3978">
        <w:rPr>
          <w:rFonts w:ascii="Arial" w:eastAsia="Arial" w:hAnsi="Arial" w:cs="Arial"/>
          <w:color w:val="596772"/>
          <w:sz w:val="20"/>
          <w:lang w:val="en-US"/>
        </w:rPr>
        <w:t xml:space="preserve"> </w:t>
      </w:r>
      <w:r>
        <w:rPr>
          <w:rFonts w:ascii="Arial" w:eastAsia="Arial" w:hAnsi="Arial" w:cs="Arial"/>
          <w:color w:val="596772"/>
          <w:sz w:val="20"/>
        </w:rPr>
        <w:t>страницы</w:t>
      </w:r>
      <w:r w:rsidRPr="006D3978">
        <w:rPr>
          <w:rFonts w:ascii="Arial" w:eastAsia="Arial" w:hAnsi="Arial" w:cs="Arial"/>
          <w:color w:val="596772"/>
          <w:sz w:val="20"/>
          <w:lang w:val="en-US"/>
        </w:rPr>
        <w:t>.</w:t>
      </w:r>
    </w:p>
    <w:p w14:paraId="3E0A6D44" w14:textId="77777777" w:rsidR="006165B5" w:rsidRPr="006D3978" w:rsidRDefault="00000000">
      <w:pPr>
        <w:spacing w:line="252" w:lineRule="auto"/>
        <w:rPr>
          <w:lang w:val="en-US"/>
        </w:rPr>
      </w:pPr>
      <w:r w:rsidRPr="006D3978">
        <w:rPr>
          <w:rFonts w:ascii="Arial" w:eastAsia="Arial" w:hAnsi="Arial" w:cs="Arial"/>
          <w:color w:val="19354A"/>
          <w:sz w:val="21"/>
          <w:lang w:val="en-US"/>
        </w:rPr>
        <w:t xml:space="preserve">[2] </w:t>
      </w:r>
      <w:hyperlink r:id="rId9">
        <w:r w:rsidRPr="006D3978">
          <w:rPr>
            <w:rFonts w:ascii="Arial" w:hAnsi="Arial"/>
            <w:color w:val="246A73"/>
            <w:sz w:val="21"/>
            <w:u w:val="single"/>
            <w:lang w:val="en-US"/>
          </w:rPr>
          <w:t>GOV.UK Service Manual. How the discovery phase works.</w:t>
        </w:r>
      </w:hyperlink>
    </w:p>
    <w:p w14:paraId="310EAD49" w14:textId="77777777" w:rsidR="006165B5" w:rsidRDefault="00000000">
      <w:pPr>
        <w:spacing w:line="252" w:lineRule="auto"/>
      </w:pPr>
      <w:r w:rsidRPr="006D3978">
        <w:rPr>
          <w:rFonts w:ascii="Arial" w:eastAsia="Arial" w:hAnsi="Arial" w:cs="Arial"/>
          <w:color w:val="19354A"/>
          <w:sz w:val="21"/>
          <w:lang w:val="en-US"/>
        </w:rPr>
        <w:t xml:space="preserve">[3] </w:t>
      </w:r>
      <w:hyperlink r:id="rId10">
        <w:r w:rsidRPr="006D3978">
          <w:rPr>
            <w:rFonts w:ascii="Arial" w:hAnsi="Arial"/>
            <w:color w:val="246A73"/>
            <w:sz w:val="21"/>
            <w:u w:val="single"/>
            <w:lang w:val="en-US"/>
          </w:rPr>
          <w:t>GOV.UK Service Manual. How the beta phase works.</w:t>
        </w:r>
      </w:hyperlink>
      <w:r w:rsidRPr="006D3978">
        <w:rPr>
          <w:rFonts w:ascii="Arial" w:eastAsia="Arial" w:hAnsi="Arial" w:cs="Arial"/>
          <w:color w:val="596772"/>
          <w:sz w:val="20"/>
          <w:lang w:val="en-US"/>
        </w:rPr>
        <w:t xml:space="preserve"> </w:t>
      </w:r>
      <w:r>
        <w:rPr>
          <w:rFonts w:ascii="Arial" w:eastAsia="Arial" w:hAnsi="Arial" w:cs="Arial"/>
          <w:color w:val="596772"/>
          <w:sz w:val="20"/>
        </w:rPr>
        <w:t>Ограничение и расширение проверки.</w:t>
      </w:r>
    </w:p>
    <w:p w14:paraId="648759CB" w14:textId="2B3F464A" w:rsidR="006165B5" w:rsidRDefault="006165B5" w:rsidP="006D3978"/>
    <w:sectPr w:rsidR="006165B5" w:rsidSect="00034616">
      <w:headerReference w:type="default" r:id="rId11"/>
      <w:footerReference w:type="default" r:id="rId12"/>
      <w:pgSz w:w="11906" w:h="16838"/>
      <w:pgMar w:top="1162" w:right="1191" w:bottom="1077" w:left="1191" w:header="510" w:footer="48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9815B" w14:textId="77777777" w:rsidR="00037EE1" w:rsidRDefault="00037EE1">
      <w:pPr>
        <w:spacing w:after="0" w:line="240" w:lineRule="auto"/>
      </w:pPr>
      <w:r>
        <w:separator/>
      </w:r>
    </w:p>
  </w:endnote>
  <w:endnote w:type="continuationSeparator" w:id="0">
    <w:p w14:paraId="0826972D" w14:textId="77777777" w:rsidR="00037EE1" w:rsidRDefault="00037E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4E913" w14:textId="40F5A81D" w:rsidR="006165B5" w:rsidRDefault="006165B5">
    <w:pPr>
      <w:tabs>
        <w:tab w:val="right" w:pos="952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321D36" w14:textId="77777777" w:rsidR="00037EE1" w:rsidRDefault="00037EE1">
      <w:pPr>
        <w:spacing w:after="0" w:line="240" w:lineRule="auto"/>
      </w:pPr>
      <w:r>
        <w:separator/>
      </w:r>
    </w:p>
  </w:footnote>
  <w:footnote w:type="continuationSeparator" w:id="0">
    <w:p w14:paraId="381F84C0" w14:textId="77777777" w:rsidR="00037EE1" w:rsidRDefault="00037E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13F40" w14:textId="0F4E112D" w:rsidR="006165B5" w:rsidRDefault="006165B5">
    <w:pPr>
      <w:pBdr>
        <w:bottom w:val="single" w:sz="4" w:space="0" w:color="D6DFE4"/>
      </w:pBdr>
      <w:tabs>
        <w:tab w:val="right" w:pos="9524"/>
      </w:tabs>
      <w:spacing w:after="1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280993008">
    <w:abstractNumId w:val="8"/>
  </w:num>
  <w:num w:numId="2" w16cid:durableId="295842602">
    <w:abstractNumId w:val="6"/>
  </w:num>
  <w:num w:numId="3" w16cid:durableId="1618365794">
    <w:abstractNumId w:val="5"/>
  </w:num>
  <w:num w:numId="4" w16cid:durableId="572469730">
    <w:abstractNumId w:val="4"/>
  </w:num>
  <w:num w:numId="5" w16cid:durableId="214584691">
    <w:abstractNumId w:val="7"/>
  </w:num>
  <w:num w:numId="6" w16cid:durableId="1624649743">
    <w:abstractNumId w:val="3"/>
  </w:num>
  <w:num w:numId="7" w16cid:durableId="212083668">
    <w:abstractNumId w:val="2"/>
  </w:num>
  <w:num w:numId="8" w16cid:durableId="1486554219">
    <w:abstractNumId w:val="1"/>
  </w:num>
  <w:num w:numId="9" w16cid:durableId="12855795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37EE1"/>
    <w:rsid w:val="0006063C"/>
    <w:rsid w:val="0015074B"/>
    <w:rsid w:val="0029639D"/>
    <w:rsid w:val="00326F90"/>
    <w:rsid w:val="006165B5"/>
    <w:rsid w:val="006D3978"/>
    <w:rsid w:val="00AA1D8D"/>
    <w:rsid w:val="00B47730"/>
    <w:rsid w:val="00CB0664"/>
    <w:rsid w:val="00D96C0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645F674"/>
  <w14:defaultImageDpi w14:val="300"/>
  <w15:docId w15:val="{492815EE-C71D-4DF8-BF59-15930D09F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40" w:line="278" w:lineRule="auto"/>
    </w:pPr>
    <w:rPr>
      <w:rFonts w:ascii="Times New Roman" w:hAnsi="Times New Roman" w:cs="Times New Roman"/>
      <w:sz w:val="25"/>
      <w:lang w:val="ru-RU"/>
    </w:rPr>
  </w:style>
  <w:style w:type="paragraph" w:styleId="1">
    <w:name w:val="heading 1"/>
    <w:basedOn w:val="a1"/>
    <w:next w:val="a1"/>
    <w:link w:val="10"/>
    <w:uiPriority w:val="9"/>
    <w:qFormat/>
    <w:rsid w:val="00FC693F"/>
    <w:pPr>
      <w:keepNext/>
      <w:keepLines/>
      <w:spacing w:after="160" w:line="252" w:lineRule="auto"/>
      <w:outlineLvl w:val="0"/>
    </w:pPr>
    <w:rPr>
      <w:rFonts w:asciiTheme="majorHAnsi" w:eastAsiaTheme="majorEastAsia" w:hAnsiTheme="majorHAnsi" w:cstheme="majorBidi"/>
      <w:b/>
      <w:bCs/>
      <w:color w:val="19354A"/>
      <w:sz w:val="34"/>
      <w:szCs w:val="28"/>
    </w:rPr>
  </w:style>
  <w:style w:type="paragraph" w:styleId="21">
    <w:name w:val="heading 2"/>
    <w:basedOn w:val="a1"/>
    <w:next w:val="a1"/>
    <w:link w:val="22"/>
    <w:uiPriority w:val="9"/>
    <w:unhideWhenUsed/>
    <w:qFormat/>
    <w:rsid w:val="00FC693F"/>
    <w:pPr>
      <w:keepNext/>
      <w:keepLines/>
      <w:spacing w:before="140" w:after="160" w:line="252" w:lineRule="auto"/>
      <w:outlineLvl w:val="1"/>
    </w:pPr>
    <w:rPr>
      <w:rFonts w:asciiTheme="majorHAnsi" w:eastAsiaTheme="majorEastAsia" w:hAnsiTheme="majorHAnsi" w:cstheme="majorBidi"/>
      <w:b/>
      <w:bCs/>
      <w:color w:val="246A73"/>
      <w:sz w:val="24"/>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keepNext/>
      <w:pBdr>
        <w:bottom w:val="single" w:sz="8" w:space="4" w:color="4F81BD" w:themeColor="accent1"/>
      </w:pBdr>
      <w:spacing w:after="160" w:line="252" w:lineRule="auto"/>
      <w:contextualSpacing/>
    </w:pPr>
    <w:rPr>
      <w:rFonts w:asciiTheme="majorHAnsi" w:eastAsiaTheme="majorEastAsia" w:hAnsiTheme="majorHAnsi" w:cstheme="majorBidi"/>
      <w:b/>
      <w:color w:val="19354A"/>
      <w:spacing w:val="5"/>
      <w:kern w:val="28"/>
      <w:sz w:val="4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basedOn w:val="a1"/>
    <w:pPr>
      <w:keepLines/>
      <w:spacing w:before="100" w:after="180" w:line="264" w:lineRule="auto"/>
      <w:ind w:left="142" w:right="85"/>
    </w:pPr>
    <w:rPr>
      <w:rFonts w:ascii="Arial" w:hAnsi="Arial" w:cs="Arial"/>
      <w:color w:val="19354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bout.fb.com/news/2023/07/introducing-threads-new-app-text-shar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gov.uk/service-manual/agile-delivery/how-the-beta-phase-works" TargetMode="External"/><Relationship Id="rId4" Type="http://schemas.openxmlformats.org/officeDocument/2006/relationships/settings" Target="settings.xml"/><Relationship Id="rId9" Type="http://schemas.openxmlformats.org/officeDocument/2006/relationships/hyperlink" Target="https://www.gov.uk/service-manual/agile-delivery/how-the-discovery-phase-work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1744</Words>
  <Characters>9945</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11666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Инициация проекта: цели, обоснование, границы и первая версия</dc:title>
  <dc:subject>Управление цифровыми проектами — лекция 3</dc:subject>
  <dc:creator>Учебные материалы</dc:creator>
  <cp:keywords>цифровой проект; бакалавриат; дистанционное обучение; кейсы</cp:keywords>
  <dc:description>generated by python-docx</dc:description>
  <cp:lastModifiedBy>Mikhail Sizov</cp:lastModifiedBy>
  <cp:revision>3</cp:revision>
  <dcterms:created xsi:type="dcterms:W3CDTF">2013-12-23T23:15:00Z</dcterms:created>
  <dcterms:modified xsi:type="dcterms:W3CDTF">2026-09-28T14:59:00Z</dcterms:modified>
  <cp:category/>
  <dc:language>ru-RU</dc:language>
</cp:coreProperties>
</file>