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4512E" w14:textId="77777777" w:rsidR="0070608A" w:rsidRDefault="00000000">
      <w:pPr>
        <w:pStyle w:val="aa"/>
      </w:pPr>
      <w:r>
        <w:t>Исследование проблемы и пользователей: discovery и проверка гипотез</w:t>
      </w:r>
    </w:p>
    <w:p w14:paraId="05B71A89" w14:textId="77777777" w:rsidR="0070608A" w:rsidRDefault="00000000">
      <w:pPr>
        <w:pStyle w:val="1"/>
      </w:pPr>
      <w:r>
        <w:t>1. Что именно нужно выяснить до разработки</w:t>
      </w:r>
    </w:p>
    <w:p w14:paraId="5C81B33D" w14:textId="77777777" w:rsidR="0070608A" w:rsidRDefault="00000000">
      <w:r>
        <w:t>GOV.UK рекомендует в discovery изучать проблему, пользователей, ограничения и другие способы ее решения, а не сразу строить выбранный продукт [2]. В учебной работе этот принцип применяется как последовательность решений: определить неизвестное, выбрать источник, собрать наблюдения и решить, что изменилось в первоначальном замысле.</w:t>
      </w:r>
    </w:p>
    <w:p w14:paraId="76C61136" w14:textId="77777777" w:rsidR="0070608A" w:rsidRDefault="00000000">
      <w:r>
        <w:t>Сформулируйте вопрос так, чтобы он допускал отрицательный ответ. «Почему всем нужен наш чат-бот?» предполагает востребованность заранее. «Как сотрудники сейчас получают ответ и на каком шаге возникают затруднения?» позволяет обнаружить как потребность в новом инструменте, так и достаточность улучшения существующей инструкции.</w:t>
      </w:r>
    </w:p>
    <w:tbl>
      <w:tblPr>
        <w:tblW w:w="0" w:type="auto"/>
        <w:jc w:val="center"/>
        <w:tblLayout w:type="fixed"/>
        <w:tblLook w:val="04A0" w:firstRow="1" w:lastRow="0" w:firstColumn="1" w:lastColumn="0" w:noHBand="0" w:noVBand="1"/>
      </w:tblPr>
      <w:tblGrid>
        <w:gridCol w:w="2268"/>
        <w:gridCol w:w="3969"/>
        <w:gridCol w:w="3288"/>
      </w:tblGrid>
      <w:tr w:rsidR="0070608A" w14:paraId="0AB0EEBD" w14:textId="77777777">
        <w:trPr>
          <w:cantSplit/>
          <w:tblHeader/>
          <w:jc w:val="center"/>
        </w:trPr>
        <w:tc>
          <w:tcPr>
            <w:tcW w:w="2268" w:type="dxa"/>
            <w:shd w:val="clear" w:color="auto" w:fill="19354A"/>
            <w:tcMar>
              <w:top w:w="90" w:type="dxa"/>
              <w:left w:w="105" w:type="dxa"/>
              <w:bottom w:w="90" w:type="dxa"/>
              <w:right w:w="105" w:type="dxa"/>
            </w:tcMar>
            <w:vAlign w:val="center"/>
          </w:tcPr>
          <w:p w14:paraId="278F2D98" w14:textId="77777777" w:rsidR="0070608A" w:rsidRDefault="00000000">
            <w:pPr>
              <w:spacing w:before="20" w:after="40" w:line="257" w:lineRule="auto"/>
            </w:pPr>
            <w:r>
              <w:rPr>
                <w:rFonts w:ascii="Arial" w:eastAsia="Arial" w:hAnsi="Arial" w:cs="Arial"/>
                <w:b/>
                <w:color w:val="FFFFFF"/>
                <w:sz w:val="20"/>
              </w:rPr>
              <w:t>Уровень</w:t>
            </w:r>
          </w:p>
        </w:tc>
        <w:tc>
          <w:tcPr>
            <w:tcW w:w="3969" w:type="dxa"/>
            <w:shd w:val="clear" w:color="auto" w:fill="19354A"/>
            <w:tcMar>
              <w:top w:w="90" w:type="dxa"/>
              <w:left w:w="105" w:type="dxa"/>
              <w:bottom w:w="90" w:type="dxa"/>
              <w:right w:w="105" w:type="dxa"/>
            </w:tcMar>
            <w:vAlign w:val="center"/>
          </w:tcPr>
          <w:p w14:paraId="3AD4E621" w14:textId="77777777" w:rsidR="0070608A" w:rsidRDefault="00000000">
            <w:pPr>
              <w:spacing w:before="20" w:after="40" w:line="257" w:lineRule="auto"/>
            </w:pPr>
            <w:r>
              <w:rPr>
                <w:rFonts w:ascii="Arial" w:eastAsia="Arial" w:hAnsi="Arial" w:cs="Arial"/>
                <w:b/>
                <w:color w:val="FFFFFF"/>
                <w:sz w:val="20"/>
              </w:rPr>
              <w:t>Пример</w:t>
            </w:r>
          </w:p>
        </w:tc>
        <w:tc>
          <w:tcPr>
            <w:tcW w:w="3288" w:type="dxa"/>
            <w:shd w:val="clear" w:color="auto" w:fill="19354A"/>
            <w:tcMar>
              <w:top w:w="90" w:type="dxa"/>
              <w:left w:w="105" w:type="dxa"/>
              <w:bottom w:w="90" w:type="dxa"/>
              <w:right w:w="105" w:type="dxa"/>
            </w:tcMar>
            <w:vAlign w:val="center"/>
          </w:tcPr>
          <w:p w14:paraId="148D4586" w14:textId="77777777" w:rsidR="0070608A" w:rsidRDefault="00000000">
            <w:pPr>
              <w:spacing w:before="20" w:after="40" w:line="257" w:lineRule="auto"/>
            </w:pPr>
            <w:r>
              <w:rPr>
                <w:rFonts w:ascii="Arial" w:eastAsia="Arial" w:hAnsi="Arial" w:cs="Arial"/>
                <w:b/>
                <w:color w:val="FFFFFF"/>
                <w:sz w:val="20"/>
              </w:rPr>
              <w:t>Статус</w:t>
            </w:r>
          </w:p>
        </w:tc>
      </w:tr>
      <w:tr w:rsidR="0070608A" w14:paraId="7006FA9F" w14:textId="77777777">
        <w:trPr>
          <w:cantSplit/>
          <w:jc w:val="center"/>
        </w:trPr>
        <w:tc>
          <w:tcPr>
            <w:tcW w:w="2268" w:type="dxa"/>
            <w:shd w:val="clear" w:color="auto" w:fill="F0F4F6"/>
            <w:tcMar>
              <w:top w:w="90" w:type="dxa"/>
              <w:left w:w="105" w:type="dxa"/>
              <w:bottom w:w="90" w:type="dxa"/>
              <w:right w:w="105" w:type="dxa"/>
            </w:tcMar>
            <w:vAlign w:val="center"/>
          </w:tcPr>
          <w:p w14:paraId="40C37FF5" w14:textId="77777777" w:rsidR="0070608A" w:rsidRDefault="00000000">
            <w:pPr>
              <w:spacing w:before="20" w:after="40" w:line="257" w:lineRule="auto"/>
            </w:pPr>
            <w:r>
              <w:rPr>
                <w:rFonts w:ascii="Arial" w:eastAsia="Arial" w:hAnsi="Arial" w:cs="Arial"/>
                <w:color w:val="19354A"/>
                <w:sz w:val="20"/>
              </w:rPr>
              <w:t>Симптом организации</w:t>
            </w:r>
          </w:p>
        </w:tc>
        <w:tc>
          <w:tcPr>
            <w:tcW w:w="3969" w:type="dxa"/>
            <w:shd w:val="clear" w:color="auto" w:fill="F0F4F6"/>
            <w:tcMar>
              <w:top w:w="90" w:type="dxa"/>
              <w:left w:w="105" w:type="dxa"/>
              <w:bottom w:w="90" w:type="dxa"/>
              <w:right w:w="105" w:type="dxa"/>
            </w:tcMar>
            <w:vAlign w:val="center"/>
          </w:tcPr>
          <w:p w14:paraId="2710B5CB" w14:textId="77777777" w:rsidR="0070608A" w:rsidRDefault="00000000">
            <w:pPr>
              <w:spacing w:before="20" w:after="40" w:line="257" w:lineRule="auto"/>
            </w:pPr>
            <w:r>
              <w:rPr>
                <w:rFonts w:ascii="Arial" w:eastAsia="Arial" w:hAnsi="Arial" w:cs="Arial"/>
                <w:color w:val="19354A"/>
                <w:sz w:val="20"/>
              </w:rPr>
              <w:t>Поддержка получает повторяющиеся обращения</w:t>
            </w:r>
          </w:p>
        </w:tc>
        <w:tc>
          <w:tcPr>
            <w:tcW w:w="3288" w:type="dxa"/>
            <w:shd w:val="clear" w:color="auto" w:fill="F0F4F6"/>
            <w:tcMar>
              <w:top w:w="90" w:type="dxa"/>
              <w:left w:w="105" w:type="dxa"/>
              <w:bottom w:w="90" w:type="dxa"/>
              <w:right w:w="105" w:type="dxa"/>
            </w:tcMar>
            <w:vAlign w:val="center"/>
          </w:tcPr>
          <w:p w14:paraId="471AF3C7" w14:textId="77777777" w:rsidR="0070608A" w:rsidRDefault="00000000">
            <w:pPr>
              <w:spacing w:before="20" w:after="40" w:line="257" w:lineRule="auto"/>
            </w:pPr>
            <w:r>
              <w:rPr>
                <w:rFonts w:ascii="Arial" w:eastAsia="Arial" w:hAnsi="Arial" w:cs="Arial"/>
                <w:color w:val="19354A"/>
                <w:sz w:val="20"/>
              </w:rPr>
              <w:t>Нужна проверка журнала</w:t>
            </w:r>
          </w:p>
        </w:tc>
      </w:tr>
      <w:tr w:rsidR="0070608A" w14:paraId="7A747022" w14:textId="77777777">
        <w:trPr>
          <w:cantSplit/>
          <w:jc w:val="center"/>
        </w:trPr>
        <w:tc>
          <w:tcPr>
            <w:tcW w:w="2268" w:type="dxa"/>
            <w:tcMar>
              <w:top w:w="90" w:type="dxa"/>
              <w:left w:w="105" w:type="dxa"/>
              <w:bottom w:w="90" w:type="dxa"/>
              <w:right w:w="105" w:type="dxa"/>
            </w:tcMar>
            <w:vAlign w:val="center"/>
          </w:tcPr>
          <w:p w14:paraId="56C9A417" w14:textId="77777777" w:rsidR="0070608A" w:rsidRDefault="00000000">
            <w:pPr>
              <w:spacing w:before="20" w:after="40" w:line="257" w:lineRule="auto"/>
            </w:pPr>
            <w:r>
              <w:rPr>
                <w:rFonts w:ascii="Arial" w:eastAsia="Arial" w:hAnsi="Arial" w:cs="Arial"/>
                <w:color w:val="19354A"/>
                <w:sz w:val="20"/>
              </w:rPr>
              <w:t>Затруднение пользователя</w:t>
            </w:r>
          </w:p>
        </w:tc>
        <w:tc>
          <w:tcPr>
            <w:tcW w:w="3969" w:type="dxa"/>
            <w:tcMar>
              <w:top w:w="90" w:type="dxa"/>
              <w:left w:w="105" w:type="dxa"/>
              <w:bottom w:w="90" w:type="dxa"/>
              <w:right w:w="105" w:type="dxa"/>
            </w:tcMar>
            <w:vAlign w:val="center"/>
          </w:tcPr>
          <w:p w14:paraId="10A8E9CA" w14:textId="77777777" w:rsidR="0070608A" w:rsidRDefault="00000000">
            <w:pPr>
              <w:spacing w:before="20" w:after="40" w:line="257" w:lineRule="auto"/>
            </w:pPr>
            <w:r>
              <w:rPr>
                <w:rFonts w:ascii="Arial" w:eastAsia="Arial" w:hAnsi="Arial" w:cs="Arial"/>
                <w:color w:val="19354A"/>
                <w:sz w:val="20"/>
              </w:rPr>
              <w:t>Не удается понять статус заявки</w:t>
            </w:r>
          </w:p>
        </w:tc>
        <w:tc>
          <w:tcPr>
            <w:tcW w:w="3288" w:type="dxa"/>
            <w:tcMar>
              <w:top w:w="90" w:type="dxa"/>
              <w:left w:w="105" w:type="dxa"/>
              <w:bottom w:w="90" w:type="dxa"/>
              <w:right w:w="105" w:type="dxa"/>
            </w:tcMar>
            <w:vAlign w:val="center"/>
          </w:tcPr>
          <w:p w14:paraId="3B1D9F48" w14:textId="77777777" w:rsidR="0070608A" w:rsidRDefault="00000000">
            <w:pPr>
              <w:spacing w:before="20" w:after="40" w:line="257" w:lineRule="auto"/>
            </w:pPr>
            <w:r>
              <w:rPr>
                <w:rFonts w:ascii="Arial" w:eastAsia="Arial" w:hAnsi="Arial" w:cs="Arial"/>
                <w:color w:val="19354A"/>
                <w:sz w:val="20"/>
              </w:rPr>
              <w:t>Нужен конкретный эпизод</w:t>
            </w:r>
          </w:p>
        </w:tc>
      </w:tr>
      <w:tr w:rsidR="0070608A" w14:paraId="5ED3A0E6" w14:textId="77777777">
        <w:trPr>
          <w:cantSplit/>
          <w:jc w:val="center"/>
        </w:trPr>
        <w:tc>
          <w:tcPr>
            <w:tcW w:w="2268" w:type="dxa"/>
            <w:shd w:val="clear" w:color="auto" w:fill="F0F4F6"/>
            <w:tcMar>
              <w:top w:w="90" w:type="dxa"/>
              <w:left w:w="105" w:type="dxa"/>
              <w:bottom w:w="90" w:type="dxa"/>
              <w:right w:w="105" w:type="dxa"/>
            </w:tcMar>
            <w:vAlign w:val="center"/>
          </w:tcPr>
          <w:p w14:paraId="5FFEC687" w14:textId="77777777" w:rsidR="0070608A" w:rsidRDefault="00000000">
            <w:pPr>
              <w:spacing w:before="20" w:after="40" w:line="257" w:lineRule="auto"/>
            </w:pPr>
            <w:r>
              <w:rPr>
                <w:rFonts w:ascii="Arial" w:eastAsia="Arial" w:hAnsi="Arial" w:cs="Arial"/>
                <w:color w:val="19354A"/>
                <w:sz w:val="20"/>
              </w:rPr>
              <w:t>Гипотеза причины</w:t>
            </w:r>
          </w:p>
        </w:tc>
        <w:tc>
          <w:tcPr>
            <w:tcW w:w="3969" w:type="dxa"/>
            <w:shd w:val="clear" w:color="auto" w:fill="F0F4F6"/>
            <w:tcMar>
              <w:top w:w="90" w:type="dxa"/>
              <w:left w:w="105" w:type="dxa"/>
              <w:bottom w:w="90" w:type="dxa"/>
              <w:right w:w="105" w:type="dxa"/>
            </w:tcMar>
            <w:vAlign w:val="center"/>
          </w:tcPr>
          <w:p w14:paraId="4C1324C0" w14:textId="77777777" w:rsidR="0070608A" w:rsidRDefault="00000000">
            <w:pPr>
              <w:spacing w:before="20" w:after="40" w:line="257" w:lineRule="auto"/>
            </w:pPr>
            <w:r>
              <w:rPr>
                <w:rFonts w:ascii="Arial" w:eastAsia="Arial" w:hAnsi="Arial" w:cs="Arial"/>
                <w:color w:val="19354A"/>
                <w:sz w:val="20"/>
              </w:rPr>
              <w:t>Статус представлен неоднозначными словами</w:t>
            </w:r>
          </w:p>
        </w:tc>
        <w:tc>
          <w:tcPr>
            <w:tcW w:w="3288" w:type="dxa"/>
            <w:shd w:val="clear" w:color="auto" w:fill="F0F4F6"/>
            <w:tcMar>
              <w:top w:w="90" w:type="dxa"/>
              <w:left w:w="105" w:type="dxa"/>
              <w:bottom w:w="90" w:type="dxa"/>
              <w:right w:w="105" w:type="dxa"/>
            </w:tcMar>
            <w:vAlign w:val="center"/>
          </w:tcPr>
          <w:p w14:paraId="1575AF52" w14:textId="77777777" w:rsidR="0070608A" w:rsidRDefault="00000000">
            <w:pPr>
              <w:spacing w:before="20" w:after="40" w:line="257" w:lineRule="auto"/>
            </w:pPr>
            <w:r>
              <w:rPr>
                <w:rFonts w:ascii="Arial" w:eastAsia="Arial" w:hAnsi="Arial" w:cs="Arial"/>
                <w:color w:val="19354A"/>
                <w:sz w:val="20"/>
              </w:rPr>
              <w:t>Требует наблюдения</w:t>
            </w:r>
          </w:p>
        </w:tc>
      </w:tr>
      <w:tr w:rsidR="0070608A" w14:paraId="74161600" w14:textId="77777777">
        <w:trPr>
          <w:cantSplit/>
          <w:jc w:val="center"/>
        </w:trPr>
        <w:tc>
          <w:tcPr>
            <w:tcW w:w="2268" w:type="dxa"/>
            <w:tcMar>
              <w:top w:w="90" w:type="dxa"/>
              <w:left w:w="105" w:type="dxa"/>
              <w:bottom w:w="90" w:type="dxa"/>
              <w:right w:w="105" w:type="dxa"/>
            </w:tcMar>
            <w:vAlign w:val="center"/>
          </w:tcPr>
          <w:p w14:paraId="77D075A9" w14:textId="77777777" w:rsidR="0070608A" w:rsidRDefault="00000000">
            <w:pPr>
              <w:spacing w:before="20" w:after="40" w:line="257" w:lineRule="auto"/>
            </w:pPr>
            <w:r>
              <w:rPr>
                <w:rFonts w:ascii="Arial" w:eastAsia="Arial" w:hAnsi="Arial" w:cs="Arial"/>
                <w:color w:val="19354A"/>
                <w:sz w:val="20"/>
              </w:rPr>
              <w:t>Предлагаемое решение</w:t>
            </w:r>
          </w:p>
        </w:tc>
        <w:tc>
          <w:tcPr>
            <w:tcW w:w="3969" w:type="dxa"/>
            <w:tcMar>
              <w:top w:w="90" w:type="dxa"/>
              <w:left w:w="105" w:type="dxa"/>
              <w:bottom w:w="90" w:type="dxa"/>
              <w:right w:w="105" w:type="dxa"/>
            </w:tcMar>
            <w:vAlign w:val="center"/>
          </w:tcPr>
          <w:p w14:paraId="133ED9FF" w14:textId="77777777" w:rsidR="0070608A" w:rsidRDefault="00000000">
            <w:pPr>
              <w:spacing w:before="20" w:after="40" w:line="257" w:lineRule="auto"/>
            </w:pPr>
            <w:r>
              <w:rPr>
                <w:rFonts w:ascii="Arial" w:eastAsia="Arial" w:hAnsi="Arial" w:cs="Arial"/>
                <w:color w:val="19354A"/>
                <w:sz w:val="20"/>
              </w:rPr>
              <w:t>Добавить понятные статусы и уведомление</w:t>
            </w:r>
          </w:p>
        </w:tc>
        <w:tc>
          <w:tcPr>
            <w:tcW w:w="3288" w:type="dxa"/>
            <w:tcMar>
              <w:top w:w="90" w:type="dxa"/>
              <w:left w:w="105" w:type="dxa"/>
              <w:bottom w:w="90" w:type="dxa"/>
              <w:right w:w="105" w:type="dxa"/>
            </w:tcMar>
            <w:vAlign w:val="center"/>
          </w:tcPr>
          <w:p w14:paraId="6D3DBA04" w14:textId="77777777" w:rsidR="0070608A" w:rsidRDefault="00000000">
            <w:pPr>
              <w:spacing w:before="20" w:after="40" w:line="257" w:lineRule="auto"/>
            </w:pPr>
            <w:r>
              <w:rPr>
                <w:rFonts w:ascii="Arial" w:eastAsia="Arial" w:hAnsi="Arial" w:cs="Arial"/>
                <w:color w:val="19354A"/>
                <w:sz w:val="20"/>
              </w:rPr>
              <w:t>Требует проверки прототипа</w:t>
            </w:r>
          </w:p>
        </w:tc>
      </w:tr>
    </w:tbl>
    <w:p w14:paraId="0E56E33B" w14:textId="77777777" w:rsidR="0070608A" w:rsidRDefault="0070608A">
      <w:pPr>
        <w:spacing w:after="20" w:line="36" w:lineRule="auto"/>
      </w:pPr>
    </w:p>
    <w:p w14:paraId="36581132" w14:textId="77777777" w:rsidR="0070608A" w:rsidRDefault="00000000">
      <w:pPr>
        <w:pStyle w:val="21"/>
      </w:pPr>
      <w:r>
        <w:t>Потребность и способ ее удовлетворения</w:t>
      </w:r>
    </w:p>
    <w:p w14:paraId="6B987EEE" w14:textId="77777777" w:rsidR="0070608A" w:rsidRDefault="00000000">
      <w:r>
        <w:t>В «Кампус Ресурсе» потребность можно описать как уверенность, что прибор будет доступен к началу занятия. «Нужен календарь» — уже гипотеза интерфейса. Другой вариант — заявка с подтверждением ответственного. Чтобы сравнить их, нужно знать частоту конфликтов, допустимое время ответа и реальные правила выдачи.</w:t>
      </w:r>
    </w:p>
    <w:p w14:paraId="544A7382" w14:textId="77777777" w:rsidR="0070608A" w:rsidRDefault="00000000">
      <w:r>
        <w:t>Не каждая неопределенность одинаково опасна. Неизвестный цвет кнопки редко определяет жизнеспособность проекта, а отсутствие права подключиться к учетной системе может остановить реализацию. В начале исследования выделите три предположения, опровержение которых изменит решение сильнее всего. Их проверяют раньше второстепенных предпочтений.</w:t>
      </w:r>
    </w:p>
    <w:p w14:paraId="473E3697" w14:textId="77777777" w:rsidR="0070608A" w:rsidRDefault="00000000">
      <w:r>
        <w:br w:type="page"/>
      </w:r>
    </w:p>
    <w:p w14:paraId="38C11C11" w14:textId="77777777" w:rsidR="0070608A" w:rsidRDefault="00000000">
      <w:pPr>
        <w:pStyle w:val="1"/>
      </w:pPr>
      <w:r>
        <w:lastRenderedPageBreak/>
        <w:t>2. Методы и качество исследовательской процедуры</w:t>
      </w:r>
    </w:p>
    <w:p w14:paraId="635E9084" w14:textId="77777777" w:rsidR="0070608A" w:rsidRDefault="00000000">
      <w:r>
        <w:t>В руководстве по пользовательским исследованиям GOV.UK предлагается начинать с понимания людей и выполняемых ими задач [3]. Практический выбор метода зависит от вопроса. Интервью раскрывает описание опыта; наблюдение показывает действия в конкретных условиях; журнал обращений помогает обнаружить повторение; опрос оценивает распределение ответов в заданной выборке.</w:t>
      </w:r>
    </w:p>
    <w:tbl>
      <w:tblPr>
        <w:tblW w:w="0" w:type="auto"/>
        <w:jc w:val="center"/>
        <w:tblLayout w:type="fixed"/>
        <w:tblLook w:val="04A0" w:firstRow="1" w:lastRow="0" w:firstColumn="1" w:lastColumn="0" w:noHBand="0" w:noVBand="1"/>
      </w:tblPr>
      <w:tblGrid>
        <w:gridCol w:w="2721"/>
        <w:gridCol w:w="3118"/>
        <w:gridCol w:w="3685"/>
      </w:tblGrid>
      <w:tr w:rsidR="0070608A" w14:paraId="6B384C95" w14:textId="77777777">
        <w:trPr>
          <w:cantSplit/>
          <w:tblHeader/>
          <w:jc w:val="center"/>
        </w:trPr>
        <w:tc>
          <w:tcPr>
            <w:tcW w:w="2721" w:type="dxa"/>
            <w:shd w:val="clear" w:color="auto" w:fill="19354A"/>
            <w:tcMar>
              <w:top w:w="90" w:type="dxa"/>
              <w:left w:w="105" w:type="dxa"/>
              <w:bottom w:w="90" w:type="dxa"/>
              <w:right w:w="105" w:type="dxa"/>
            </w:tcMar>
            <w:vAlign w:val="center"/>
          </w:tcPr>
          <w:p w14:paraId="3DDAF7B6" w14:textId="77777777" w:rsidR="0070608A" w:rsidRDefault="00000000">
            <w:pPr>
              <w:spacing w:before="20" w:after="40" w:line="257" w:lineRule="auto"/>
            </w:pPr>
            <w:r>
              <w:rPr>
                <w:rFonts w:ascii="Arial" w:eastAsia="Arial" w:hAnsi="Arial" w:cs="Arial"/>
                <w:b/>
                <w:color w:val="FFFFFF"/>
                <w:sz w:val="20"/>
              </w:rPr>
              <w:t>Вопрос</w:t>
            </w:r>
          </w:p>
        </w:tc>
        <w:tc>
          <w:tcPr>
            <w:tcW w:w="3118" w:type="dxa"/>
            <w:shd w:val="clear" w:color="auto" w:fill="19354A"/>
            <w:tcMar>
              <w:top w:w="90" w:type="dxa"/>
              <w:left w:w="105" w:type="dxa"/>
              <w:bottom w:w="90" w:type="dxa"/>
              <w:right w:w="105" w:type="dxa"/>
            </w:tcMar>
            <w:vAlign w:val="center"/>
          </w:tcPr>
          <w:p w14:paraId="145DE034" w14:textId="77777777" w:rsidR="0070608A" w:rsidRDefault="00000000">
            <w:pPr>
              <w:spacing w:before="20" w:after="40" w:line="257" w:lineRule="auto"/>
            </w:pPr>
            <w:r>
              <w:rPr>
                <w:rFonts w:ascii="Arial" w:eastAsia="Arial" w:hAnsi="Arial" w:cs="Arial"/>
                <w:b/>
                <w:color w:val="FFFFFF"/>
                <w:sz w:val="20"/>
              </w:rPr>
              <w:t>Подходящий материал</w:t>
            </w:r>
          </w:p>
        </w:tc>
        <w:tc>
          <w:tcPr>
            <w:tcW w:w="3685" w:type="dxa"/>
            <w:shd w:val="clear" w:color="auto" w:fill="19354A"/>
            <w:tcMar>
              <w:top w:w="90" w:type="dxa"/>
              <w:left w:w="105" w:type="dxa"/>
              <w:bottom w:w="90" w:type="dxa"/>
              <w:right w:w="105" w:type="dxa"/>
            </w:tcMar>
            <w:vAlign w:val="center"/>
          </w:tcPr>
          <w:p w14:paraId="706EF19F" w14:textId="77777777" w:rsidR="0070608A" w:rsidRDefault="00000000">
            <w:pPr>
              <w:spacing w:before="20" w:after="40" w:line="257" w:lineRule="auto"/>
            </w:pPr>
            <w:r>
              <w:rPr>
                <w:rFonts w:ascii="Arial" w:eastAsia="Arial" w:hAnsi="Arial" w:cs="Arial"/>
                <w:b/>
                <w:color w:val="FFFFFF"/>
                <w:sz w:val="20"/>
              </w:rPr>
              <w:t>Ограничение</w:t>
            </w:r>
          </w:p>
        </w:tc>
      </w:tr>
      <w:tr w:rsidR="0070608A" w14:paraId="016CBF15" w14:textId="77777777">
        <w:trPr>
          <w:cantSplit/>
          <w:jc w:val="center"/>
        </w:trPr>
        <w:tc>
          <w:tcPr>
            <w:tcW w:w="2721" w:type="dxa"/>
            <w:shd w:val="clear" w:color="auto" w:fill="F0F4F6"/>
            <w:tcMar>
              <w:top w:w="90" w:type="dxa"/>
              <w:left w:w="105" w:type="dxa"/>
              <w:bottom w:w="90" w:type="dxa"/>
              <w:right w:w="105" w:type="dxa"/>
            </w:tcMar>
            <w:vAlign w:val="center"/>
          </w:tcPr>
          <w:p w14:paraId="69DED8A7" w14:textId="77777777" w:rsidR="0070608A" w:rsidRDefault="00000000">
            <w:pPr>
              <w:spacing w:before="20" w:after="40" w:line="257" w:lineRule="auto"/>
            </w:pPr>
            <w:r>
              <w:rPr>
                <w:rFonts w:ascii="Arial" w:eastAsia="Arial" w:hAnsi="Arial" w:cs="Arial"/>
                <w:color w:val="19354A"/>
                <w:sz w:val="20"/>
              </w:rPr>
              <w:t>Где прерывается задача?</w:t>
            </w:r>
          </w:p>
        </w:tc>
        <w:tc>
          <w:tcPr>
            <w:tcW w:w="3118" w:type="dxa"/>
            <w:shd w:val="clear" w:color="auto" w:fill="F0F4F6"/>
            <w:tcMar>
              <w:top w:w="90" w:type="dxa"/>
              <w:left w:w="105" w:type="dxa"/>
              <w:bottom w:w="90" w:type="dxa"/>
              <w:right w:w="105" w:type="dxa"/>
            </w:tcMar>
            <w:vAlign w:val="center"/>
          </w:tcPr>
          <w:p w14:paraId="252A677F" w14:textId="77777777" w:rsidR="0070608A" w:rsidRDefault="00000000">
            <w:pPr>
              <w:spacing w:before="20" w:after="40" w:line="257" w:lineRule="auto"/>
            </w:pPr>
            <w:r>
              <w:rPr>
                <w:rFonts w:ascii="Arial" w:eastAsia="Arial" w:hAnsi="Arial" w:cs="Arial"/>
                <w:color w:val="19354A"/>
                <w:sz w:val="20"/>
              </w:rPr>
              <w:t>Наблюдение за выполнением</w:t>
            </w:r>
          </w:p>
        </w:tc>
        <w:tc>
          <w:tcPr>
            <w:tcW w:w="3685" w:type="dxa"/>
            <w:shd w:val="clear" w:color="auto" w:fill="F0F4F6"/>
            <w:tcMar>
              <w:top w:w="90" w:type="dxa"/>
              <w:left w:w="105" w:type="dxa"/>
              <w:bottom w:w="90" w:type="dxa"/>
              <w:right w:w="105" w:type="dxa"/>
            </w:tcMar>
            <w:vAlign w:val="center"/>
          </w:tcPr>
          <w:p w14:paraId="66D12B08" w14:textId="77777777" w:rsidR="0070608A" w:rsidRDefault="00000000">
            <w:pPr>
              <w:spacing w:before="20" w:after="40" w:line="257" w:lineRule="auto"/>
            </w:pPr>
            <w:r>
              <w:rPr>
                <w:rFonts w:ascii="Arial" w:eastAsia="Arial" w:hAnsi="Arial" w:cs="Arial"/>
                <w:color w:val="19354A"/>
                <w:sz w:val="20"/>
              </w:rPr>
              <w:t>Учебная ситуация может отличаться от обычной</w:t>
            </w:r>
          </w:p>
        </w:tc>
      </w:tr>
      <w:tr w:rsidR="0070608A" w14:paraId="7257380B" w14:textId="77777777">
        <w:trPr>
          <w:cantSplit/>
          <w:jc w:val="center"/>
        </w:trPr>
        <w:tc>
          <w:tcPr>
            <w:tcW w:w="2721" w:type="dxa"/>
            <w:tcMar>
              <w:top w:w="90" w:type="dxa"/>
              <w:left w:w="105" w:type="dxa"/>
              <w:bottom w:w="90" w:type="dxa"/>
              <w:right w:w="105" w:type="dxa"/>
            </w:tcMar>
            <w:vAlign w:val="center"/>
          </w:tcPr>
          <w:p w14:paraId="43EB2EB1" w14:textId="77777777" w:rsidR="0070608A" w:rsidRDefault="00000000">
            <w:pPr>
              <w:spacing w:before="20" w:after="40" w:line="257" w:lineRule="auto"/>
            </w:pPr>
            <w:r>
              <w:rPr>
                <w:rFonts w:ascii="Arial" w:eastAsia="Arial" w:hAnsi="Arial" w:cs="Arial"/>
                <w:color w:val="19354A"/>
                <w:sz w:val="20"/>
              </w:rPr>
              <w:t>Почему выбран обходной путь?</w:t>
            </w:r>
          </w:p>
        </w:tc>
        <w:tc>
          <w:tcPr>
            <w:tcW w:w="3118" w:type="dxa"/>
            <w:tcMar>
              <w:top w:w="90" w:type="dxa"/>
              <w:left w:w="105" w:type="dxa"/>
              <w:bottom w:w="90" w:type="dxa"/>
              <w:right w:w="105" w:type="dxa"/>
            </w:tcMar>
            <w:vAlign w:val="center"/>
          </w:tcPr>
          <w:p w14:paraId="306B20A2" w14:textId="77777777" w:rsidR="0070608A" w:rsidRDefault="00000000">
            <w:pPr>
              <w:spacing w:before="20" w:after="40" w:line="257" w:lineRule="auto"/>
            </w:pPr>
            <w:r>
              <w:rPr>
                <w:rFonts w:ascii="Arial" w:eastAsia="Arial" w:hAnsi="Arial" w:cs="Arial"/>
                <w:color w:val="19354A"/>
                <w:sz w:val="20"/>
              </w:rPr>
              <w:t>Разбор последнего эпизода в интервью</w:t>
            </w:r>
          </w:p>
        </w:tc>
        <w:tc>
          <w:tcPr>
            <w:tcW w:w="3685" w:type="dxa"/>
            <w:tcMar>
              <w:top w:w="90" w:type="dxa"/>
              <w:left w:w="105" w:type="dxa"/>
              <w:bottom w:w="90" w:type="dxa"/>
              <w:right w:w="105" w:type="dxa"/>
            </w:tcMar>
            <w:vAlign w:val="center"/>
          </w:tcPr>
          <w:p w14:paraId="18CFAE1C" w14:textId="77777777" w:rsidR="0070608A" w:rsidRDefault="00000000">
            <w:pPr>
              <w:spacing w:before="20" w:after="40" w:line="257" w:lineRule="auto"/>
            </w:pPr>
            <w:r>
              <w:rPr>
                <w:rFonts w:ascii="Arial" w:eastAsia="Arial" w:hAnsi="Arial" w:cs="Arial"/>
                <w:color w:val="19354A"/>
                <w:sz w:val="20"/>
              </w:rPr>
              <w:t>Воспоминания неполны</w:t>
            </w:r>
          </w:p>
        </w:tc>
      </w:tr>
      <w:tr w:rsidR="0070608A" w14:paraId="1BB6EDF7" w14:textId="77777777">
        <w:trPr>
          <w:cantSplit/>
          <w:jc w:val="center"/>
        </w:trPr>
        <w:tc>
          <w:tcPr>
            <w:tcW w:w="2721" w:type="dxa"/>
            <w:shd w:val="clear" w:color="auto" w:fill="F0F4F6"/>
            <w:tcMar>
              <w:top w:w="90" w:type="dxa"/>
              <w:left w:w="105" w:type="dxa"/>
              <w:bottom w:w="90" w:type="dxa"/>
              <w:right w:w="105" w:type="dxa"/>
            </w:tcMar>
            <w:vAlign w:val="center"/>
          </w:tcPr>
          <w:p w14:paraId="170DEFF7" w14:textId="77777777" w:rsidR="0070608A" w:rsidRDefault="00000000">
            <w:pPr>
              <w:spacing w:before="20" w:after="40" w:line="257" w:lineRule="auto"/>
            </w:pPr>
            <w:r>
              <w:rPr>
                <w:rFonts w:ascii="Arial" w:eastAsia="Arial" w:hAnsi="Arial" w:cs="Arial"/>
                <w:color w:val="19354A"/>
                <w:sz w:val="20"/>
              </w:rPr>
              <w:t>Какие ошибки повторяются?</w:t>
            </w:r>
          </w:p>
        </w:tc>
        <w:tc>
          <w:tcPr>
            <w:tcW w:w="3118" w:type="dxa"/>
            <w:shd w:val="clear" w:color="auto" w:fill="F0F4F6"/>
            <w:tcMar>
              <w:top w:w="90" w:type="dxa"/>
              <w:left w:w="105" w:type="dxa"/>
              <w:bottom w:w="90" w:type="dxa"/>
              <w:right w:w="105" w:type="dxa"/>
            </w:tcMar>
            <w:vAlign w:val="center"/>
          </w:tcPr>
          <w:p w14:paraId="0CBB94D9" w14:textId="77777777" w:rsidR="0070608A" w:rsidRDefault="00000000">
            <w:pPr>
              <w:spacing w:before="20" w:after="40" w:line="257" w:lineRule="auto"/>
            </w:pPr>
            <w:r>
              <w:rPr>
                <w:rFonts w:ascii="Arial" w:eastAsia="Arial" w:hAnsi="Arial" w:cs="Arial"/>
                <w:color w:val="19354A"/>
                <w:sz w:val="20"/>
              </w:rPr>
              <w:t>Обезличенный журнал обращений</w:t>
            </w:r>
          </w:p>
        </w:tc>
        <w:tc>
          <w:tcPr>
            <w:tcW w:w="3685" w:type="dxa"/>
            <w:shd w:val="clear" w:color="auto" w:fill="F0F4F6"/>
            <w:tcMar>
              <w:top w:w="90" w:type="dxa"/>
              <w:left w:w="105" w:type="dxa"/>
              <w:bottom w:w="90" w:type="dxa"/>
              <w:right w:w="105" w:type="dxa"/>
            </w:tcMar>
            <w:vAlign w:val="center"/>
          </w:tcPr>
          <w:p w14:paraId="134A1291" w14:textId="77777777" w:rsidR="0070608A" w:rsidRDefault="00000000">
            <w:pPr>
              <w:spacing w:before="20" w:after="40" w:line="257" w:lineRule="auto"/>
            </w:pPr>
            <w:r>
              <w:rPr>
                <w:rFonts w:ascii="Arial" w:eastAsia="Arial" w:hAnsi="Arial" w:cs="Arial"/>
                <w:color w:val="19354A"/>
                <w:sz w:val="20"/>
              </w:rPr>
              <w:t>Не все проблемы доходят до поддержки</w:t>
            </w:r>
          </w:p>
        </w:tc>
      </w:tr>
      <w:tr w:rsidR="0070608A" w14:paraId="197A2D5C" w14:textId="77777777">
        <w:trPr>
          <w:cantSplit/>
          <w:jc w:val="center"/>
        </w:trPr>
        <w:tc>
          <w:tcPr>
            <w:tcW w:w="2721" w:type="dxa"/>
            <w:tcMar>
              <w:top w:w="90" w:type="dxa"/>
              <w:left w:w="105" w:type="dxa"/>
              <w:bottom w:w="90" w:type="dxa"/>
              <w:right w:w="105" w:type="dxa"/>
            </w:tcMar>
            <w:vAlign w:val="center"/>
          </w:tcPr>
          <w:p w14:paraId="53D3D36D" w14:textId="77777777" w:rsidR="0070608A" w:rsidRDefault="00000000">
            <w:pPr>
              <w:spacing w:before="20" w:after="40" w:line="257" w:lineRule="auto"/>
            </w:pPr>
            <w:r>
              <w:rPr>
                <w:rFonts w:ascii="Arial" w:eastAsia="Arial" w:hAnsi="Arial" w:cs="Arial"/>
                <w:color w:val="19354A"/>
                <w:sz w:val="20"/>
              </w:rPr>
              <w:t>Как часто встречается ответ?</w:t>
            </w:r>
          </w:p>
        </w:tc>
        <w:tc>
          <w:tcPr>
            <w:tcW w:w="3118" w:type="dxa"/>
            <w:tcMar>
              <w:top w:w="90" w:type="dxa"/>
              <w:left w:w="105" w:type="dxa"/>
              <w:bottom w:w="90" w:type="dxa"/>
              <w:right w:w="105" w:type="dxa"/>
            </w:tcMar>
            <w:vAlign w:val="center"/>
          </w:tcPr>
          <w:p w14:paraId="0062ED5E" w14:textId="77777777" w:rsidR="0070608A" w:rsidRDefault="00000000">
            <w:pPr>
              <w:spacing w:before="20" w:after="40" w:line="257" w:lineRule="auto"/>
            </w:pPr>
            <w:r>
              <w:rPr>
                <w:rFonts w:ascii="Arial" w:eastAsia="Arial" w:hAnsi="Arial" w:cs="Arial"/>
                <w:color w:val="19354A"/>
                <w:sz w:val="20"/>
              </w:rPr>
              <w:t>Опрос с описанным отбором</w:t>
            </w:r>
          </w:p>
        </w:tc>
        <w:tc>
          <w:tcPr>
            <w:tcW w:w="3685" w:type="dxa"/>
            <w:tcMar>
              <w:top w:w="90" w:type="dxa"/>
              <w:left w:w="105" w:type="dxa"/>
              <w:bottom w:w="90" w:type="dxa"/>
              <w:right w:w="105" w:type="dxa"/>
            </w:tcMar>
            <w:vAlign w:val="center"/>
          </w:tcPr>
          <w:p w14:paraId="6E38F0C8" w14:textId="77777777" w:rsidR="0070608A" w:rsidRDefault="00000000">
            <w:pPr>
              <w:spacing w:before="20" w:after="40" w:line="257" w:lineRule="auto"/>
            </w:pPr>
            <w:r>
              <w:rPr>
                <w:rFonts w:ascii="Arial" w:eastAsia="Arial" w:hAnsi="Arial" w:cs="Arial"/>
                <w:color w:val="19354A"/>
                <w:sz w:val="20"/>
              </w:rPr>
              <w:t>Удобная выборка не представляет весь рынок</w:t>
            </w:r>
          </w:p>
        </w:tc>
      </w:tr>
    </w:tbl>
    <w:p w14:paraId="7F2AD84B" w14:textId="77777777" w:rsidR="0070608A" w:rsidRDefault="0070608A">
      <w:pPr>
        <w:spacing w:after="20" w:line="36" w:lineRule="auto"/>
      </w:pPr>
    </w:p>
    <w:p w14:paraId="29B8A617" w14:textId="77777777" w:rsidR="0070608A" w:rsidRDefault="00000000">
      <w:r>
        <w:t>Пример нейтрального начала интервью: «Вспомните последний случай бронирования. Что понадобилось, с чего начали и как поняли, что запрос принят?» Далее уточняют действия и показываемые материалы. Вопрос «Насколько вам понравилась бы удобная автоматическая система?» дает реакцию на обещание, но слабо раскрывает реальное поведение.</w:t>
      </w:r>
    </w:p>
    <w:p w14:paraId="2BC8891D" w14:textId="77777777" w:rsidR="0070608A" w:rsidRDefault="00000000">
      <w:r>
        <w:t>Участникам объясняют учебную цель, добровольность и использование записей. Собирают только необходимые сведения. Вместо реальных студенческих идентификаторов применяют псевдонимы; доступ к материалам ограничивают. Отказ от записи не должен делать человека неудобным участником: можно согласовать обезличенные заметки.</w:t>
      </w:r>
    </w:p>
    <w:p w14:paraId="4740DF52" w14:textId="77777777" w:rsidR="0070608A" w:rsidRDefault="00000000">
      <w:r>
        <w:t>Несколько интервью полезны для поиска проблемы, но не доказывают ее распространенность. Запишите критерии приглашения, число участников и пропущенные группы. Отдельно отмечайте, что известно из наблюдения, что сказано участником, а что является вашей интерпретацией.</w:t>
      </w:r>
    </w:p>
    <w:p w14:paraId="1EC43910" w14:textId="77777777" w:rsidR="0070608A" w:rsidRDefault="00000000">
      <w:r>
        <w:br w:type="page"/>
      </w:r>
    </w:p>
    <w:p w14:paraId="68CDE058" w14:textId="77777777" w:rsidR="0070608A" w:rsidRDefault="00000000">
      <w:pPr>
        <w:pStyle w:val="1"/>
      </w:pPr>
      <w:r>
        <w:lastRenderedPageBreak/>
        <w:t>3. Реальный кейс: Spotify Lite как ответ на ограничения</w:t>
      </w:r>
    </w:p>
    <w:p w14:paraId="3D247F63" w14:textId="77777777" w:rsidR="0070608A" w:rsidRDefault="00000000">
      <w:r>
        <w:t>Досье источника. 9 июля 2019 года Spotify представил Spotify Lite как упрощенное отдельное приложение для условий ограниченного трафика, небольшого объема памяти и менее производительных устройств. В анонсе указывались размер около 10 МБ, настройка лимита данных с уведомлением и возможность очищать кэш. Компания связывала разработку с обратной связью пользователей [1]. Рассматривается историческое решение 2019 года; установка приложения для задания не требуется.</w:t>
      </w:r>
    </w:p>
    <w:p w14:paraId="3C37D6A0" w14:textId="77777777" w:rsidR="0070608A" w:rsidRDefault="00000000">
      <w:r>
        <w:t>Анонс не дает полного исследовательского протокола, состава выборки или независимого сравнения результатов. Поэтому нельзя объявлять все пользователи определенной страны «предпочитающими упрощенные приложения» либо приписывать отдельной функции доказанный рост удержания. Допустимый вывод уже: компания описала продуктовые решения, ориентированные на конкретные ресурсные ограничения.</w:t>
      </w:r>
    </w:p>
    <w:p w14:paraId="453193EA" w14:textId="77777777" w:rsidR="0070608A" w:rsidRDefault="00000000">
      <w:pPr>
        <w:pStyle w:val="21"/>
      </w:pPr>
      <w:r>
        <w:t>Как читать подобный кейс</w:t>
      </w:r>
    </w:p>
    <w:p w14:paraId="1A043F0B" w14:textId="77777777" w:rsidR="0070608A" w:rsidRDefault="00000000">
      <w:r>
        <w:t>Важный для исследования вопрос — какую задачу человек пытается выполнить в условиях ограничений. Уменьшение размера приложения и управление расходом данных относятся к разным препятствиям. Если смешать их в единую потребность «сделать проще», команда не сможет определить, какое изменение действительно помогло.</w:t>
      </w:r>
    </w:p>
    <w:tbl>
      <w:tblPr>
        <w:tblW w:w="0" w:type="auto"/>
        <w:jc w:val="center"/>
        <w:tblLayout w:type="fixed"/>
        <w:tblLook w:val="04A0" w:firstRow="1" w:lastRow="0" w:firstColumn="1" w:lastColumn="0" w:noHBand="0" w:noVBand="1"/>
      </w:tblPr>
      <w:tblGrid>
        <w:gridCol w:w="3288"/>
        <w:gridCol w:w="6236"/>
      </w:tblGrid>
      <w:tr w:rsidR="0070608A" w14:paraId="1E3CB9F2" w14:textId="77777777">
        <w:trPr>
          <w:cantSplit/>
          <w:tblHeader/>
          <w:jc w:val="center"/>
        </w:trPr>
        <w:tc>
          <w:tcPr>
            <w:tcW w:w="3288" w:type="dxa"/>
            <w:shd w:val="clear" w:color="auto" w:fill="19354A"/>
            <w:tcMar>
              <w:top w:w="90" w:type="dxa"/>
              <w:left w:w="105" w:type="dxa"/>
              <w:bottom w:w="90" w:type="dxa"/>
              <w:right w:w="105" w:type="dxa"/>
            </w:tcMar>
            <w:vAlign w:val="center"/>
          </w:tcPr>
          <w:p w14:paraId="2FF343F7" w14:textId="77777777" w:rsidR="0070608A" w:rsidRDefault="00000000">
            <w:pPr>
              <w:spacing w:before="20" w:after="40" w:line="257" w:lineRule="auto"/>
            </w:pPr>
            <w:r>
              <w:rPr>
                <w:rFonts w:ascii="Arial" w:eastAsia="Arial" w:hAnsi="Arial" w:cs="Arial"/>
                <w:b/>
                <w:color w:val="FFFFFF"/>
                <w:sz w:val="20"/>
              </w:rPr>
              <w:t>Направление учебного анализа</w:t>
            </w:r>
          </w:p>
        </w:tc>
        <w:tc>
          <w:tcPr>
            <w:tcW w:w="6236" w:type="dxa"/>
            <w:shd w:val="clear" w:color="auto" w:fill="19354A"/>
            <w:tcMar>
              <w:top w:w="90" w:type="dxa"/>
              <w:left w:w="105" w:type="dxa"/>
              <w:bottom w:w="90" w:type="dxa"/>
              <w:right w:w="105" w:type="dxa"/>
            </w:tcMar>
            <w:vAlign w:val="center"/>
          </w:tcPr>
          <w:p w14:paraId="228332B3" w14:textId="77777777" w:rsidR="0070608A" w:rsidRDefault="00000000">
            <w:pPr>
              <w:spacing w:before="20" w:after="40" w:line="257" w:lineRule="auto"/>
            </w:pPr>
            <w:r>
              <w:rPr>
                <w:rFonts w:ascii="Arial" w:eastAsia="Arial" w:hAnsi="Arial" w:cs="Arial"/>
                <w:b/>
                <w:color w:val="FFFFFF"/>
                <w:sz w:val="20"/>
              </w:rPr>
              <w:t>Что проверять в новом проекте</w:t>
            </w:r>
          </w:p>
        </w:tc>
      </w:tr>
      <w:tr w:rsidR="0070608A" w14:paraId="7D23EFAA" w14:textId="77777777">
        <w:trPr>
          <w:cantSplit/>
          <w:jc w:val="center"/>
        </w:trPr>
        <w:tc>
          <w:tcPr>
            <w:tcW w:w="3288" w:type="dxa"/>
            <w:shd w:val="clear" w:color="auto" w:fill="F0F4F6"/>
            <w:tcMar>
              <w:top w:w="90" w:type="dxa"/>
              <w:left w:w="105" w:type="dxa"/>
              <w:bottom w:w="90" w:type="dxa"/>
              <w:right w:w="105" w:type="dxa"/>
            </w:tcMar>
            <w:vAlign w:val="center"/>
          </w:tcPr>
          <w:p w14:paraId="1AB6463E" w14:textId="77777777" w:rsidR="0070608A" w:rsidRDefault="00000000">
            <w:pPr>
              <w:spacing w:before="20" w:after="40" w:line="257" w:lineRule="auto"/>
            </w:pPr>
            <w:r>
              <w:rPr>
                <w:rFonts w:ascii="Arial" w:eastAsia="Arial" w:hAnsi="Arial" w:cs="Arial"/>
                <w:color w:val="19354A"/>
                <w:sz w:val="20"/>
              </w:rPr>
              <w:t>Устройство</w:t>
            </w:r>
          </w:p>
        </w:tc>
        <w:tc>
          <w:tcPr>
            <w:tcW w:w="6236" w:type="dxa"/>
            <w:shd w:val="clear" w:color="auto" w:fill="F0F4F6"/>
            <w:tcMar>
              <w:top w:w="90" w:type="dxa"/>
              <w:left w:w="105" w:type="dxa"/>
              <w:bottom w:w="90" w:type="dxa"/>
              <w:right w:w="105" w:type="dxa"/>
            </w:tcMar>
            <w:vAlign w:val="center"/>
          </w:tcPr>
          <w:p w14:paraId="5DB17D62" w14:textId="77777777" w:rsidR="0070608A" w:rsidRDefault="00000000">
            <w:pPr>
              <w:spacing w:before="20" w:after="40" w:line="257" w:lineRule="auto"/>
            </w:pPr>
            <w:r>
              <w:rPr>
                <w:rFonts w:ascii="Arial" w:eastAsia="Arial" w:hAnsi="Arial" w:cs="Arial"/>
                <w:color w:val="19354A"/>
                <w:sz w:val="20"/>
              </w:rPr>
              <w:t>Выполняется ли задача на доступном оборудовании?</w:t>
            </w:r>
          </w:p>
        </w:tc>
      </w:tr>
      <w:tr w:rsidR="0070608A" w14:paraId="0267882E" w14:textId="77777777">
        <w:trPr>
          <w:cantSplit/>
          <w:jc w:val="center"/>
        </w:trPr>
        <w:tc>
          <w:tcPr>
            <w:tcW w:w="3288" w:type="dxa"/>
            <w:tcMar>
              <w:top w:w="90" w:type="dxa"/>
              <w:left w:w="105" w:type="dxa"/>
              <w:bottom w:w="90" w:type="dxa"/>
              <w:right w:w="105" w:type="dxa"/>
            </w:tcMar>
            <w:vAlign w:val="center"/>
          </w:tcPr>
          <w:p w14:paraId="66AE4F81" w14:textId="77777777" w:rsidR="0070608A" w:rsidRDefault="00000000">
            <w:pPr>
              <w:spacing w:before="20" w:after="40" w:line="257" w:lineRule="auto"/>
            </w:pPr>
            <w:r>
              <w:rPr>
                <w:rFonts w:ascii="Arial" w:eastAsia="Arial" w:hAnsi="Arial" w:cs="Arial"/>
                <w:color w:val="19354A"/>
                <w:sz w:val="20"/>
              </w:rPr>
              <w:t>Соединение</w:t>
            </w:r>
          </w:p>
        </w:tc>
        <w:tc>
          <w:tcPr>
            <w:tcW w:w="6236" w:type="dxa"/>
            <w:tcMar>
              <w:top w:w="90" w:type="dxa"/>
              <w:left w:w="105" w:type="dxa"/>
              <w:bottom w:w="90" w:type="dxa"/>
              <w:right w:w="105" w:type="dxa"/>
            </w:tcMar>
            <w:vAlign w:val="center"/>
          </w:tcPr>
          <w:p w14:paraId="482D06B7" w14:textId="77777777" w:rsidR="0070608A" w:rsidRDefault="00000000">
            <w:pPr>
              <w:spacing w:before="20" w:after="40" w:line="257" w:lineRule="auto"/>
            </w:pPr>
            <w:r>
              <w:rPr>
                <w:rFonts w:ascii="Arial" w:eastAsia="Arial" w:hAnsi="Arial" w:cs="Arial"/>
                <w:color w:val="19354A"/>
                <w:sz w:val="20"/>
              </w:rPr>
              <w:t>Что происходит при задержке или разрыве связи?</w:t>
            </w:r>
          </w:p>
        </w:tc>
      </w:tr>
      <w:tr w:rsidR="0070608A" w14:paraId="56A7ADF0" w14:textId="77777777">
        <w:trPr>
          <w:cantSplit/>
          <w:jc w:val="center"/>
        </w:trPr>
        <w:tc>
          <w:tcPr>
            <w:tcW w:w="3288" w:type="dxa"/>
            <w:shd w:val="clear" w:color="auto" w:fill="F0F4F6"/>
            <w:tcMar>
              <w:top w:w="90" w:type="dxa"/>
              <w:left w:w="105" w:type="dxa"/>
              <w:bottom w:w="90" w:type="dxa"/>
              <w:right w:w="105" w:type="dxa"/>
            </w:tcMar>
            <w:vAlign w:val="center"/>
          </w:tcPr>
          <w:p w14:paraId="58DFFD30" w14:textId="77777777" w:rsidR="0070608A" w:rsidRDefault="00000000">
            <w:pPr>
              <w:spacing w:before="20" w:after="40" w:line="257" w:lineRule="auto"/>
            </w:pPr>
            <w:r>
              <w:rPr>
                <w:rFonts w:ascii="Arial" w:eastAsia="Arial" w:hAnsi="Arial" w:cs="Arial"/>
                <w:color w:val="19354A"/>
                <w:sz w:val="20"/>
              </w:rPr>
              <w:t>Ресурс пользователя</w:t>
            </w:r>
          </w:p>
        </w:tc>
        <w:tc>
          <w:tcPr>
            <w:tcW w:w="6236" w:type="dxa"/>
            <w:shd w:val="clear" w:color="auto" w:fill="F0F4F6"/>
            <w:tcMar>
              <w:top w:w="90" w:type="dxa"/>
              <w:left w:w="105" w:type="dxa"/>
              <w:bottom w:w="90" w:type="dxa"/>
              <w:right w:w="105" w:type="dxa"/>
            </w:tcMar>
            <w:vAlign w:val="center"/>
          </w:tcPr>
          <w:p w14:paraId="24010849" w14:textId="77777777" w:rsidR="0070608A" w:rsidRDefault="00000000">
            <w:pPr>
              <w:spacing w:before="20" w:after="40" w:line="257" w:lineRule="auto"/>
            </w:pPr>
            <w:r>
              <w:rPr>
                <w:rFonts w:ascii="Arial" w:eastAsia="Arial" w:hAnsi="Arial" w:cs="Arial"/>
                <w:color w:val="19354A"/>
                <w:sz w:val="20"/>
              </w:rPr>
              <w:t>Какие затраты человек замечает и контролирует?</w:t>
            </w:r>
          </w:p>
        </w:tc>
      </w:tr>
      <w:tr w:rsidR="0070608A" w14:paraId="1A091B96" w14:textId="77777777">
        <w:trPr>
          <w:cantSplit/>
          <w:jc w:val="center"/>
        </w:trPr>
        <w:tc>
          <w:tcPr>
            <w:tcW w:w="3288" w:type="dxa"/>
            <w:tcMar>
              <w:top w:w="90" w:type="dxa"/>
              <w:left w:w="105" w:type="dxa"/>
              <w:bottom w:w="90" w:type="dxa"/>
              <w:right w:w="105" w:type="dxa"/>
            </w:tcMar>
            <w:vAlign w:val="center"/>
          </w:tcPr>
          <w:p w14:paraId="79C8ACB9" w14:textId="77777777" w:rsidR="0070608A" w:rsidRDefault="00000000">
            <w:pPr>
              <w:spacing w:before="20" w:after="40" w:line="257" w:lineRule="auto"/>
            </w:pPr>
            <w:r>
              <w:rPr>
                <w:rFonts w:ascii="Arial" w:eastAsia="Arial" w:hAnsi="Arial" w:cs="Arial"/>
                <w:color w:val="19354A"/>
                <w:sz w:val="20"/>
              </w:rPr>
              <w:t>Понятность выбора</w:t>
            </w:r>
          </w:p>
        </w:tc>
        <w:tc>
          <w:tcPr>
            <w:tcW w:w="6236" w:type="dxa"/>
            <w:tcMar>
              <w:top w:w="90" w:type="dxa"/>
              <w:left w:w="105" w:type="dxa"/>
              <w:bottom w:w="90" w:type="dxa"/>
              <w:right w:w="105" w:type="dxa"/>
            </w:tcMar>
            <w:vAlign w:val="center"/>
          </w:tcPr>
          <w:p w14:paraId="22971B90" w14:textId="77777777" w:rsidR="0070608A" w:rsidRDefault="00000000">
            <w:pPr>
              <w:spacing w:before="20" w:after="40" w:line="257" w:lineRule="auto"/>
            </w:pPr>
            <w:r>
              <w:rPr>
                <w:rFonts w:ascii="Arial" w:eastAsia="Arial" w:hAnsi="Arial" w:cs="Arial"/>
                <w:color w:val="19354A"/>
                <w:sz w:val="20"/>
              </w:rPr>
              <w:t>Не исчезли ли важные возможности и объяснения?</w:t>
            </w:r>
          </w:p>
        </w:tc>
      </w:tr>
    </w:tbl>
    <w:p w14:paraId="6A740CC7" w14:textId="77777777" w:rsidR="0070608A" w:rsidRDefault="0070608A">
      <w:pPr>
        <w:spacing w:after="20" w:line="36" w:lineRule="auto"/>
      </w:pPr>
    </w:p>
    <w:p w14:paraId="011B0C7B" w14:textId="77777777" w:rsidR="0070608A" w:rsidRDefault="00000000">
      <w:r>
        <w:t>Эта таблица — наш инструмент переноса логики, не опубликованная матрица Spotify. Ее можно применить к университетскому сервису, не воспроизводя чужой продукт и не предполагая одинаковых приоритетов. Исследование должно показать, какие ограничения действительно существенны в выбранной ситуации.</w:t>
      </w:r>
    </w:p>
    <w:p w14:paraId="05BA8A87" w14:textId="77777777" w:rsidR="0070608A" w:rsidRDefault="00000000">
      <w:r>
        <w:br w:type="page"/>
      </w:r>
    </w:p>
    <w:p w14:paraId="6061073A" w14:textId="77777777" w:rsidR="0070608A" w:rsidRDefault="00000000">
      <w:pPr>
        <w:pStyle w:val="1"/>
      </w:pPr>
      <w:r>
        <w:lastRenderedPageBreak/>
        <w:t>4. Анализ свидетельств и карта гипотез</w:t>
      </w:r>
    </w:p>
    <w:p w14:paraId="055F2B86" w14:textId="77777777" w:rsidR="0070608A" w:rsidRDefault="00000000">
      <w:r>
        <w:t>После интервью полезно сначала группировать конкретные эпизоды, а не названия будущих функций. Например, «повторно отправил запрос, потому что не увидел подтверждение» относится к неопределенности статуса. «Не смог открыть страницу в мастерской» — к доступу. Оба эпизода могут завершиться отсутствием бронирования, но требуют разных решений.</w:t>
      </w:r>
    </w:p>
    <w:p w14:paraId="2F157A0A" w14:textId="77777777" w:rsidR="0070608A" w:rsidRDefault="00000000">
      <w:r>
        <w:t>Условные учебные данные: из шести участников трое не поняли статус заявки, двое столкнулись с медленной загрузкой, один не нашел подходящий прибор. Категории здесь описывают основной выявленный барьер каждого эпизода. Они не являются оценкой долей всех студентов университета.</w:t>
      </w:r>
    </w:p>
    <w:tbl>
      <w:tblPr>
        <w:tblW w:w="0" w:type="auto"/>
        <w:jc w:val="center"/>
        <w:tblLayout w:type="fixed"/>
        <w:tblLook w:val="04A0" w:firstRow="1" w:lastRow="0" w:firstColumn="1" w:lastColumn="0" w:noHBand="0" w:noVBand="1"/>
      </w:tblPr>
      <w:tblGrid>
        <w:gridCol w:w="3402"/>
        <w:gridCol w:w="3005"/>
        <w:gridCol w:w="3118"/>
      </w:tblGrid>
      <w:tr w:rsidR="0070608A" w14:paraId="6CA29F57" w14:textId="77777777">
        <w:trPr>
          <w:cantSplit/>
          <w:tblHeader/>
          <w:jc w:val="center"/>
        </w:trPr>
        <w:tc>
          <w:tcPr>
            <w:tcW w:w="3402" w:type="dxa"/>
            <w:shd w:val="clear" w:color="auto" w:fill="19354A"/>
            <w:tcMar>
              <w:top w:w="90" w:type="dxa"/>
              <w:left w:w="105" w:type="dxa"/>
              <w:bottom w:w="90" w:type="dxa"/>
              <w:right w:w="105" w:type="dxa"/>
            </w:tcMar>
            <w:vAlign w:val="center"/>
          </w:tcPr>
          <w:p w14:paraId="65F79A9C" w14:textId="77777777" w:rsidR="0070608A" w:rsidRDefault="00000000">
            <w:pPr>
              <w:spacing w:before="20" w:after="40" w:line="257" w:lineRule="auto"/>
            </w:pPr>
            <w:r>
              <w:rPr>
                <w:rFonts w:ascii="Arial" w:eastAsia="Arial" w:hAnsi="Arial" w:cs="Arial"/>
                <w:b/>
                <w:color w:val="FFFFFF"/>
                <w:sz w:val="20"/>
              </w:rPr>
              <w:t>Свидетельство</w:t>
            </w:r>
          </w:p>
        </w:tc>
        <w:tc>
          <w:tcPr>
            <w:tcW w:w="3005" w:type="dxa"/>
            <w:shd w:val="clear" w:color="auto" w:fill="19354A"/>
            <w:tcMar>
              <w:top w:w="90" w:type="dxa"/>
              <w:left w:w="105" w:type="dxa"/>
              <w:bottom w:w="90" w:type="dxa"/>
              <w:right w:w="105" w:type="dxa"/>
            </w:tcMar>
            <w:vAlign w:val="center"/>
          </w:tcPr>
          <w:p w14:paraId="66F34FBA" w14:textId="77777777" w:rsidR="0070608A" w:rsidRDefault="00000000">
            <w:pPr>
              <w:spacing w:before="20" w:after="40" w:line="257" w:lineRule="auto"/>
            </w:pPr>
            <w:r>
              <w:rPr>
                <w:rFonts w:ascii="Arial" w:eastAsia="Arial" w:hAnsi="Arial" w:cs="Arial"/>
                <w:b/>
                <w:color w:val="FFFFFF"/>
                <w:sz w:val="20"/>
              </w:rPr>
              <w:t>Рабочая гипотеза</w:t>
            </w:r>
          </w:p>
        </w:tc>
        <w:tc>
          <w:tcPr>
            <w:tcW w:w="3118" w:type="dxa"/>
            <w:shd w:val="clear" w:color="auto" w:fill="19354A"/>
            <w:tcMar>
              <w:top w:w="90" w:type="dxa"/>
              <w:left w:w="105" w:type="dxa"/>
              <w:bottom w:w="90" w:type="dxa"/>
              <w:right w:w="105" w:type="dxa"/>
            </w:tcMar>
            <w:vAlign w:val="center"/>
          </w:tcPr>
          <w:p w14:paraId="1F46727B" w14:textId="77777777" w:rsidR="0070608A" w:rsidRDefault="00000000">
            <w:pPr>
              <w:spacing w:before="20" w:after="40" w:line="257" w:lineRule="auto"/>
            </w:pPr>
            <w:r>
              <w:rPr>
                <w:rFonts w:ascii="Arial" w:eastAsia="Arial" w:hAnsi="Arial" w:cs="Arial"/>
                <w:b/>
                <w:color w:val="FFFFFF"/>
                <w:sz w:val="20"/>
              </w:rPr>
              <w:t>Проверка</w:t>
            </w:r>
          </w:p>
        </w:tc>
      </w:tr>
      <w:tr w:rsidR="0070608A" w14:paraId="26716D6B" w14:textId="77777777">
        <w:trPr>
          <w:cantSplit/>
          <w:jc w:val="center"/>
        </w:trPr>
        <w:tc>
          <w:tcPr>
            <w:tcW w:w="3402" w:type="dxa"/>
            <w:shd w:val="clear" w:color="auto" w:fill="F0F4F6"/>
            <w:tcMar>
              <w:top w:w="90" w:type="dxa"/>
              <w:left w:w="105" w:type="dxa"/>
              <w:bottom w:w="90" w:type="dxa"/>
              <w:right w:w="105" w:type="dxa"/>
            </w:tcMar>
            <w:vAlign w:val="center"/>
          </w:tcPr>
          <w:p w14:paraId="35C7B176" w14:textId="77777777" w:rsidR="0070608A" w:rsidRDefault="00000000">
            <w:pPr>
              <w:spacing w:before="20" w:after="40" w:line="257" w:lineRule="auto"/>
            </w:pPr>
            <w:r>
              <w:rPr>
                <w:rFonts w:ascii="Arial" w:eastAsia="Arial" w:hAnsi="Arial" w:cs="Arial"/>
                <w:color w:val="19354A"/>
                <w:sz w:val="20"/>
              </w:rPr>
              <w:t>Повторная отправка запроса</w:t>
            </w:r>
          </w:p>
        </w:tc>
        <w:tc>
          <w:tcPr>
            <w:tcW w:w="3005" w:type="dxa"/>
            <w:shd w:val="clear" w:color="auto" w:fill="F0F4F6"/>
            <w:tcMar>
              <w:top w:w="90" w:type="dxa"/>
              <w:left w:w="105" w:type="dxa"/>
              <w:bottom w:w="90" w:type="dxa"/>
              <w:right w:w="105" w:type="dxa"/>
            </w:tcMar>
            <w:vAlign w:val="center"/>
          </w:tcPr>
          <w:p w14:paraId="48EFC23A" w14:textId="77777777" w:rsidR="0070608A" w:rsidRDefault="00000000">
            <w:pPr>
              <w:spacing w:before="20" w:after="40" w:line="257" w:lineRule="auto"/>
            </w:pPr>
            <w:r>
              <w:rPr>
                <w:rFonts w:ascii="Arial" w:eastAsia="Arial" w:hAnsi="Arial" w:cs="Arial"/>
                <w:color w:val="19354A"/>
                <w:sz w:val="20"/>
              </w:rPr>
              <w:t>Подтверждение незаметно или неоднозначно</w:t>
            </w:r>
          </w:p>
        </w:tc>
        <w:tc>
          <w:tcPr>
            <w:tcW w:w="3118" w:type="dxa"/>
            <w:shd w:val="clear" w:color="auto" w:fill="F0F4F6"/>
            <w:tcMar>
              <w:top w:w="90" w:type="dxa"/>
              <w:left w:w="105" w:type="dxa"/>
              <w:bottom w:w="90" w:type="dxa"/>
              <w:right w:w="105" w:type="dxa"/>
            </w:tcMar>
            <w:vAlign w:val="center"/>
          </w:tcPr>
          <w:p w14:paraId="30FAF40D" w14:textId="77777777" w:rsidR="0070608A" w:rsidRDefault="00000000">
            <w:pPr>
              <w:spacing w:before="20" w:after="40" w:line="257" w:lineRule="auto"/>
            </w:pPr>
            <w:r>
              <w:rPr>
                <w:rFonts w:ascii="Arial" w:eastAsia="Arial" w:hAnsi="Arial" w:cs="Arial"/>
                <w:color w:val="19354A"/>
                <w:sz w:val="20"/>
              </w:rPr>
              <w:t>Прототип с отдельным состоянием и вопросом понимания</w:t>
            </w:r>
          </w:p>
        </w:tc>
      </w:tr>
      <w:tr w:rsidR="0070608A" w14:paraId="6AD7CEE9" w14:textId="77777777">
        <w:trPr>
          <w:cantSplit/>
          <w:jc w:val="center"/>
        </w:trPr>
        <w:tc>
          <w:tcPr>
            <w:tcW w:w="3402" w:type="dxa"/>
            <w:tcMar>
              <w:top w:w="90" w:type="dxa"/>
              <w:left w:w="105" w:type="dxa"/>
              <w:bottom w:w="90" w:type="dxa"/>
              <w:right w:w="105" w:type="dxa"/>
            </w:tcMar>
            <w:vAlign w:val="center"/>
          </w:tcPr>
          <w:p w14:paraId="687F5B6A" w14:textId="77777777" w:rsidR="0070608A" w:rsidRDefault="00000000">
            <w:pPr>
              <w:spacing w:before="20" w:after="40" w:line="257" w:lineRule="auto"/>
            </w:pPr>
            <w:r>
              <w:rPr>
                <w:rFonts w:ascii="Arial" w:eastAsia="Arial" w:hAnsi="Arial" w:cs="Arial"/>
                <w:color w:val="19354A"/>
                <w:sz w:val="20"/>
              </w:rPr>
              <w:t>Ожидание загрузки в мастерской</w:t>
            </w:r>
          </w:p>
        </w:tc>
        <w:tc>
          <w:tcPr>
            <w:tcW w:w="3005" w:type="dxa"/>
            <w:tcMar>
              <w:top w:w="90" w:type="dxa"/>
              <w:left w:w="105" w:type="dxa"/>
              <w:bottom w:w="90" w:type="dxa"/>
              <w:right w:w="105" w:type="dxa"/>
            </w:tcMar>
            <w:vAlign w:val="center"/>
          </w:tcPr>
          <w:p w14:paraId="78E2DE86" w14:textId="77777777" w:rsidR="0070608A" w:rsidRDefault="00000000">
            <w:pPr>
              <w:spacing w:before="20" w:after="40" w:line="257" w:lineRule="auto"/>
            </w:pPr>
            <w:r>
              <w:rPr>
                <w:rFonts w:ascii="Arial" w:eastAsia="Arial" w:hAnsi="Arial" w:cs="Arial"/>
                <w:color w:val="19354A"/>
                <w:sz w:val="20"/>
              </w:rPr>
              <w:t>Страница тяжела для имеющейся связи</w:t>
            </w:r>
          </w:p>
        </w:tc>
        <w:tc>
          <w:tcPr>
            <w:tcW w:w="3118" w:type="dxa"/>
            <w:tcMar>
              <w:top w:w="90" w:type="dxa"/>
              <w:left w:w="105" w:type="dxa"/>
              <w:bottom w:w="90" w:type="dxa"/>
              <w:right w:w="105" w:type="dxa"/>
            </w:tcMar>
            <w:vAlign w:val="center"/>
          </w:tcPr>
          <w:p w14:paraId="327FC5E6" w14:textId="77777777" w:rsidR="0070608A" w:rsidRDefault="00000000">
            <w:pPr>
              <w:spacing w:before="20" w:after="40" w:line="257" w:lineRule="auto"/>
            </w:pPr>
            <w:r>
              <w:rPr>
                <w:rFonts w:ascii="Arial" w:eastAsia="Arial" w:hAnsi="Arial" w:cs="Arial"/>
                <w:color w:val="19354A"/>
                <w:sz w:val="20"/>
              </w:rPr>
              <w:t>Проверка сценария при ограниченной скорости</w:t>
            </w:r>
          </w:p>
        </w:tc>
      </w:tr>
      <w:tr w:rsidR="0070608A" w14:paraId="4EFFBDF1" w14:textId="77777777">
        <w:trPr>
          <w:cantSplit/>
          <w:jc w:val="center"/>
        </w:trPr>
        <w:tc>
          <w:tcPr>
            <w:tcW w:w="3402" w:type="dxa"/>
            <w:shd w:val="clear" w:color="auto" w:fill="F0F4F6"/>
            <w:tcMar>
              <w:top w:w="90" w:type="dxa"/>
              <w:left w:w="105" w:type="dxa"/>
              <w:bottom w:w="90" w:type="dxa"/>
              <w:right w:w="105" w:type="dxa"/>
            </w:tcMar>
            <w:vAlign w:val="center"/>
          </w:tcPr>
          <w:p w14:paraId="7429AFFC" w14:textId="77777777" w:rsidR="0070608A" w:rsidRDefault="00000000">
            <w:pPr>
              <w:spacing w:before="20" w:after="40" w:line="257" w:lineRule="auto"/>
            </w:pPr>
            <w:r>
              <w:rPr>
                <w:rFonts w:ascii="Arial" w:eastAsia="Arial" w:hAnsi="Arial" w:cs="Arial"/>
                <w:color w:val="19354A"/>
                <w:sz w:val="20"/>
              </w:rPr>
              <w:t>Нет подходящей модели</w:t>
            </w:r>
          </w:p>
        </w:tc>
        <w:tc>
          <w:tcPr>
            <w:tcW w:w="3005" w:type="dxa"/>
            <w:shd w:val="clear" w:color="auto" w:fill="F0F4F6"/>
            <w:tcMar>
              <w:top w:w="90" w:type="dxa"/>
              <w:left w:w="105" w:type="dxa"/>
              <w:bottom w:w="90" w:type="dxa"/>
              <w:right w:w="105" w:type="dxa"/>
            </w:tcMar>
            <w:vAlign w:val="center"/>
          </w:tcPr>
          <w:p w14:paraId="7E5153C0" w14:textId="77777777" w:rsidR="0070608A" w:rsidRDefault="00000000">
            <w:pPr>
              <w:spacing w:before="20" w:after="40" w:line="257" w:lineRule="auto"/>
            </w:pPr>
            <w:r>
              <w:rPr>
                <w:rFonts w:ascii="Arial" w:eastAsia="Arial" w:hAnsi="Arial" w:cs="Arial"/>
                <w:color w:val="19354A"/>
                <w:sz w:val="20"/>
              </w:rPr>
              <w:t>Каталог не соответствует потребности</w:t>
            </w:r>
          </w:p>
        </w:tc>
        <w:tc>
          <w:tcPr>
            <w:tcW w:w="3118" w:type="dxa"/>
            <w:shd w:val="clear" w:color="auto" w:fill="F0F4F6"/>
            <w:tcMar>
              <w:top w:w="90" w:type="dxa"/>
              <w:left w:w="105" w:type="dxa"/>
              <w:bottom w:w="90" w:type="dxa"/>
              <w:right w:w="105" w:type="dxa"/>
            </w:tcMar>
            <w:vAlign w:val="center"/>
          </w:tcPr>
          <w:p w14:paraId="1106DAAC" w14:textId="77777777" w:rsidR="0070608A" w:rsidRDefault="00000000">
            <w:pPr>
              <w:spacing w:before="20" w:after="40" w:line="257" w:lineRule="auto"/>
            </w:pPr>
            <w:r>
              <w:rPr>
                <w:rFonts w:ascii="Arial" w:eastAsia="Arial" w:hAnsi="Arial" w:cs="Arial"/>
                <w:color w:val="19354A"/>
                <w:sz w:val="20"/>
              </w:rPr>
              <w:t>Сверка ассортимента и правил доступа</w:t>
            </w:r>
          </w:p>
        </w:tc>
      </w:tr>
    </w:tbl>
    <w:p w14:paraId="4426AF00" w14:textId="77777777" w:rsidR="0070608A" w:rsidRDefault="0070608A">
      <w:pPr>
        <w:spacing w:after="20" w:line="36" w:lineRule="auto"/>
      </w:pPr>
    </w:p>
    <w:p w14:paraId="1B1474C9" w14:textId="77777777" w:rsidR="0070608A" w:rsidRDefault="00000000">
      <w:pPr>
        <w:pStyle w:val="21"/>
      </w:pPr>
      <w:r>
        <w:t>Противоречащие наблюдения</w:t>
      </w:r>
    </w:p>
    <w:p w14:paraId="7AD0F811" w14:textId="77777777" w:rsidR="0070608A" w:rsidRDefault="00000000">
      <w:r>
        <w:t>Если участник успешно выполнил задачу, не исключайте его ответ как «неинтересный». Уточните, что помогло: предыдущий опыт, подсказка, другой сценарий или удачная версия материала. Негативные и позитивные случаи совместно позволяют выделить условия проблемы.</w:t>
      </w:r>
    </w:p>
    <w:p w14:paraId="3DC99518" w14:textId="77777777" w:rsidR="0070608A" w:rsidRDefault="00000000">
      <w:r>
        <w:t>Приоритет исследования определяется не только количеством упоминаний. Одно подтвержденное нарушение доступности может быть важнее нескольких пожеланий о цветах. Записывайте последствия, уверенность и обратимость решения. Не превращайте небольшие качественные данные в точный рейтинг с несуществующей статистической достоверностью.</w:t>
      </w:r>
    </w:p>
    <w:p w14:paraId="7969895D" w14:textId="77777777" w:rsidR="0070608A" w:rsidRDefault="00000000">
      <w:r>
        <w:br w:type="page"/>
      </w:r>
    </w:p>
    <w:p w14:paraId="60C7B835" w14:textId="77777777" w:rsidR="0070608A" w:rsidRDefault="00000000">
      <w:pPr>
        <w:pStyle w:val="1"/>
      </w:pPr>
      <w:r>
        <w:lastRenderedPageBreak/>
        <w:t>5. От гипотезы к минимальной проверке</w:t>
      </w:r>
    </w:p>
    <w:p w14:paraId="68F2BA2B" w14:textId="77777777" w:rsidR="0070608A" w:rsidRDefault="00000000">
      <w:r>
        <w:t>Предположим, что статус «обрабатывается» принимают за подтверждение выдачи. Учебная гипотеза: если разделить состояния «запрос получен» и «бронирование подтверждено», участники реже будут ожидать гарантированного получения до ответа подразделения. Это гипотеза о понимании, а не обещание уменьшения всех конфликтов.</w:t>
      </w:r>
    </w:p>
    <w:p w14:paraId="42DCF98F" w14:textId="77777777" w:rsidR="0070608A" w:rsidRDefault="00000000">
      <w:r>
        <w:t>Минимальная проверка может использовать бумажный или экранный макет. Участнику показывают один сценарий и спрашивают: «Можно ли уже приходить за прибором? На чем основан ответ?» Затем фиксируют правильность, основание и необходимость подсказки. Покупать систему или отправлять реальные уведомления не требуется.</w:t>
      </w:r>
    </w:p>
    <w:tbl>
      <w:tblPr>
        <w:tblW w:w="0" w:type="auto"/>
        <w:jc w:val="center"/>
        <w:tblLayout w:type="fixed"/>
        <w:tblLook w:val="04A0" w:firstRow="1" w:lastRow="0" w:firstColumn="1" w:lastColumn="0" w:noHBand="0" w:noVBand="1"/>
      </w:tblPr>
      <w:tblGrid>
        <w:gridCol w:w="3118"/>
        <w:gridCol w:w="6406"/>
      </w:tblGrid>
      <w:tr w:rsidR="0070608A" w14:paraId="168D3AF2" w14:textId="77777777">
        <w:trPr>
          <w:cantSplit/>
          <w:tblHeader/>
          <w:jc w:val="center"/>
        </w:trPr>
        <w:tc>
          <w:tcPr>
            <w:tcW w:w="3118" w:type="dxa"/>
            <w:shd w:val="clear" w:color="auto" w:fill="19354A"/>
            <w:tcMar>
              <w:top w:w="90" w:type="dxa"/>
              <w:left w:w="105" w:type="dxa"/>
              <w:bottom w:w="90" w:type="dxa"/>
              <w:right w:w="105" w:type="dxa"/>
            </w:tcMar>
            <w:vAlign w:val="center"/>
          </w:tcPr>
          <w:p w14:paraId="325EB90B" w14:textId="77777777" w:rsidR="0070608A" w:rsidRDefault="00000000">
            <w:pPr>
              <w:spacing w:before="20" w:after="40" w:line="257" w:lineRule="auto"/>
            </w:pPr>
            <w:r>
              <w:rPr>
                <w:rFonts w:ascii="Arial" w:eastAsia="Arial" w:hAnsi="Arial" w:cs="Arial"/>
                <w:b/>
                <w:color w:val="FFFFFF"/>
                <w:sz w:val="20"/>
              </w:rPr>
              <w:t>Элемент плана</w:t>
            </w:r>
          </w:p>
        </w:tc>
        <w:tc>
          <w:tcPr>
            <w:tcW w:w="6406" w:type="dxa"/>
            <w:shd w:val="clear" w:color="auto" w:fill="19354A"/>
            <w:tcMar>
              <w:top w:w="90" w:type="dxa"/>
              <w:left w:w="105" w:type="dxa"/>
              <w:bottom w:w="90" w:type="dxa"/>
              <w:right w:w="105" w:type="dxa"/>
            </w:tcMar>
            <w:vAlign w:val="center"/>
          </w:tcPr>
          <w:p w14:paraId="76EDA985" w14:textId="77777777" w:rsidR="0070608A" w:rsidRDefault="00000000">
            <w:pPr>
              <w:spacing w:before="20" w:after="40" w:line="257" w:lineRule="auto"/>
            </w:pPr>
            <w:r>
              <w:rPr>
                <w:rFonts w:ascii="Arial" w:eastAsia="Arial" w:hAnsi="Arial" w:cs="Arial"/>
                <w:b/>
                <w:color w:val="FFFFFF"/>
                <w:sz w:val="20"/>
              </w:rPr>
              <w:t>Пример</w:t>
            </w:r>
          </w:p>
        </w:tc>
      </w:tr>
      <w:tr w:rsidR="0070608A" w14:paraId="774E6C94" w14:textId="77777777">
        <w:trPr>
          <w:cantSplit/>
          <w:jc w:val="center"/>
        </w:trPr>
        <w:tc>
          <w:tcPr>
            <w:tcW w:w="3118" w:type="dxa"/>
            <w:shd w:val="clear" w:color="auto" w:fill="F0F4F6"/>
            <w:tcMar>
              <w:top w:w="90" w:type="dxa"/>
              <w:left w:w="105" w:type="dxa"/>
              <w:bottom w:w="90" w:type="dxa"/>
              <w:right w:w="105" w:type="dxa"/>
            </w:tcMar>
            <w:vAlign w:val="center"/>
          </w:tcPr>
          <w:p w14:paraId="431B117B" w14:textId="77777777" w:rsidR="0070608A" w:rsidRDefault="00000000">
            <w:pPr>
              <w:spacing w:before="20" w:after="40" w:line="257" w:lineRule="auto"/>
            </w:pPr>
            <w:r>
              <w:rPr>
                <w:rFonts w:ascii="Arial" w:eastAsia="Arial" w:hAnsi="Arial" w:cs="Arial"/>
                <w:color w:val="19354A"/>
                <w:sz w:val="20"/>
              </w:rPr>
              <w:t>Основной результат</w:t>
            </w:r>
          </w:p>
        </w:tc>
        <w:tc>
          <w:tcPr>
            <w:tcW w:w="6406" w:type="dxa"/>
            <w:shd w:val="clear" w:color="auto" w:fill="F0F4F6"/>
            <w:tcMar>
              <w:top w:w="90" w:type="dxa"/>
              <w:left w:w="105" w:type="dxa"/>
              <w:bottom w:w="90" w:type="dxa"/>
              <w:right w:w="105" w:type="dxa"/>
            </w:tcMar>
            <w:vAlign w:val="center"/>
          </w:tcPr>
          <w:p w14:paraId="007A8509" w14:textId="77777777" w:rsidR="0070608A" w:rsidRDefault="00000000">
            <w:pPr>
              <w:spacing w:before="20" w:after="40" w:line="257" w:lineRule="auto"/>
            </w:pPr>
            <w:r>
              <w:rPr>
                <w:rFonts w:ascii="Arial" w:eastAsia="Arial" w:hAnsi="Arial" w:cs="Arial"/>
                <w:color w:val="19354A"/>
                <w:sz w:val="20"/>
              </w:rPr>
              <w:t>Правильное понимание состояния</w:t>
            </w:r>
          </w:p>
        </w:tc>
      </w:tr>
      <w:tr w:rsidR="0070608A" w14:paraId="2B1FFC90" w14:textId="77777777">
        <w:trPr>
          <w:cantSplit/>
          <w:jc w:val="center"/>
        </w:trPr>
        <w:tc>
          <w:tcPr>
            <w:tcW w:w="3118" w:type="dxa"/>
            <w:tcMar>
              <w:top w:w="90" w:type="dxa"/>
              <w:left w:w="105" w:type="dxa"/>
              <w:bottom w:w="90" w:type="dxa"/>
              <w:right w:w="105" w:type="dxa"/>
            </w:tcMar>
            <w:vAlign w:val="center"/>
          </w:tcPr>
          <w:p w14:paraId="16A86075" w14:textId="77777777" w:rsidR="0070608A" w:rsidRDefault="00000000">
            <w:pPr>
              <w:spacing w:before="20" w:after="40" w:line="257" w:lineRule="auto"/>
            </w:pPr>
            <w:r>
              <w:rPr>
                <w:rFonts w:ascii="Arial" w:eastAsia="Arial" w:hAnsi="Arial" w:cs="Arial"/>
                <w:color w:val="19354A"/>
                <w:sz w:val="20"/>
              </w:rPr>
              <w:t>Показатель</w:t>
            </w:r>
          </w:p>
        </w:tc>
        <w:tc>
          <w:tcPr>
            <w:tcW w:w="6406" w:type="dxa"/>
            <w:tcMar>
              <w:top w:w="90" w:type="dxa"/>
              <w:left w:w="105" w:type="dxa"/>
              <w:bottom w:w="90" w:type="dxa"/>
              <w:right w:w="105" w:type="dxa"/>
            </w:tcMar>
            <w:vAlign w:val="center"/>
          </w:tcPr>
          <w:p w14:paraId="54891CBA" w14:textId="77777777" w:rsidR="0070608A" w:rsidRDefault="00000000">
            <w:pPr>
              <w:spacing w:before="20" w:after="40" w:line="257" w:lineRule="auto"/>
            </w:pPr>
            <w:r>
              <w:rPr>
                <w:rFonts w:ascii="Arial" w:eastAsia="Arial" w:hAnsi="Arial" w:cs="Arial"/>
                <w:color w:val="19354A"/>
                <w:sz w:val="20"/>
              </w:rPr>
              <w:t>Число правильных ответов / число участников</w:t>
            </w:r>
          </w:p>
        </w:tc>
      </w:tr>
      <w:tr w:rsidR="0070608A" w14:paraId="15AE8D4F" w14:textId="77777777">
        <w:trPr>
          <w:cantSplit/>
          <w:jc w:val="center"/>
        </w:trPr>
        <w:tc>
          <w:tcPr>
            <w:tcW w:w="3118" w:type="dxa"/>
            <w:shd w:val="clear" w:color="auto" w:fill="F0F4F6"/>
            <w:tcMar>
              <w:top w:w="90" w:type="dxa"/>
              <w:left w:w="105" w:type="dxa"/>
              <w:bottom w:w="90" w:type="dxa"/>
              <w:right w:w="105" w:type="dxa"/>
            </w:tcMar>
            <w:vAlign w:val="center"/>
          </w:tcPr>
          <w:p w14:paraId="0528F6DC" w14:textId="77777777" w:rsidR="0070608A" w:rsidRDefault="00000000">
            <w:pPr>
              <w:spacing w:before="20" w:after="40" w:line="257" w:lineRule="auto"/>
            </w:pPr>
            <w:r>
              <w:rPr>
                <w:rFonts w:ascii="Arial" w:eastAsia="Arial" w:hAnsi="Arial" w:cs="Arial"/>
                <w:color w:val="19354A"/>
                <w:sz w:val="20"/>
              </w:rPr>
              <w:t>Защитное условие</w:t>
            </w:r>
          </w:p>
        </w:tc>
        <w:tc>
          <w:tcPr>
            <w:tcW w:w="6406" w:type="dxa"/>
            <w:shd w:val="clear" w:color="auto" w:fill="F0F4F6"/>
            <w:tcMar>
              <w:top w:w="90" w:type="dxa"/>
              <w:left w:w="105" w:type="dxa"/>
              <w:bottom w:w="90" w:type="dxa"/>
              <w:right w:w="105" w:type="dxa"/>
            </w:tcMar>
            <w:vAlign w:val="center"/>
          </w:tcPr>
          <w:p w14:paraId="0F930189" w14:textId="77777777" w:rsidR="0070608A" w:rsidRDefault="00000000">
            <w:pPr>
              <w:spacing w:before="20" w:after="40" w:line="257" w:lineRule="auto"/>
            </w:pPr>
            <w:r>
              <w:rPr>
                <w:rFonts w:ascii="Arial" w:eastAsia="Arial" w:hAnsi="Arial" w:cs="Arial"/>
                <w:color w:val="19354A"/>
                <w:sz w:val="20"/>
              </w:rPr>
              <w:t>Не появляется ложное ощущение гарантированной выдачи</w:t>
            </w:r>
          </w:p>
        </w:tc>
      </w:tr>
      <w:tr w:rsidR="0070608A" w14:paraId="37EEAF3A" w14:textId="77777777">
        <w:trPr>
          <w:cantSplit/>
          <w:jc w:val="center"/>
        </w:trPr>
        <w:tc>
          <w:tcPr>
            <w:tcW w:w="3118" w:type="dxa"/>
            <w:tcMar>
              <w:top w:w="90" w:type="dxa"/>
              <w:left w:w="105" w:type="dxa"/>
              <w:bottom w:w="90" w:type="dxa"/>
              <w:right w:w="105" w:type="dxa"/>
            </w:tcMar>
            <w:vAlign w:val="center"/>
          </w:tcPr>
          <w:p w14:paraId="646FCD70" w14:textId="77777777" w:rsidR="0070608A" w:rsidRDefault="00000000">
            <w:pPr>
              <w:spacing w:before="20" w:after="40" w:line="257" w:lineRule="auto"/>
            </w:pPr>
            <w:r>
              <w:rPr>
                <w:rFonts w:ascii="Arial" w:eastAsia="Arial" w:hAnsi="Arial" w:cs="Arial"/>
                <w:color w:val="19354A"/>
                <w:sz w:val="20"/>
              </w:rPr>
              <w:t>Решение после проверки</w:t>
            </w:r>
          </w:p>
        </w:tc>
        <w:tc>
          <w:tcPr>
            <w:tcW w:w="6406" w:type="dxa"/>
            <w:tcMar>
              <w:top w:w="90" w:type="dxa"/>
              <w:left w:w="105" w:type="dxa"/>
              <w:bottom w:w="90" w:type="dxa"/>
              <w:right w:w="105" w:type="dxa"/>
            </w:tcMar>
            <w:vAlign w:val="center"/>
          </w:tcPr>
          <w:p w14:paraId="3029354E" w14:textId="77777777" w:rsidR="0070608A" w:rsidRDefault="00000000">
            <w:pPr>
              <w:spacing w:before="20" w:after="40" w:line="257" w:lineRule="auto"/>
            </w:pPr>
            <w:r>
              <w:rPr>
                <w:rFonts w:ascii="Arial" w:eastAsia="Arial" w:hAnsi="Arial" w:cs="Arial"/>
                <w:color w:val="19354A"/>
                <w:sz w:val="20"/>
              </w:rPr>
              <w:t>Доработать формулировку либо перейти к проверке полного пути</w:t>
            </w:r>
          </w:p>
        </w:tc>
      </w:tr>
    </w:tbl>
    <w:p w14:paraId="5AC51F42" w14:textId="77777777" w:rsidR="0070608A" w:rsidRDefault="0070608A">
      <w:pPr>
        <w:spacing w:after="20" w:line="36" w:lineRule="auto"/>
      </w:pPr>
    </w:p>
    <w:p w14:paraId="574D02FD" w14:textId="77777777" w:rsidR="0070608A" w:rsidRDefault="00000000">
      <w:r>
        <w:t>Если 7 из 10 участников дали правильный ответ, доля составляет 70%. Она относится к этому тесту. Без сопоставимого исходного измерения нельзя говорить о приросте; без подходящего отбора — переносить число на всю аудиторию. Даже сравнение двух малых групп дает предварительное основание, а не точный прогноз.</w:t>
      </w:r>
    </w:p>
    <w:p w14:paraId="40787FD9" w14:textId="77777777" w:rsidR="0070608A" w:rsidRDefault="00000000">
      <w:r>
        <w:t>Результат discovery оформляют как решение с основаниями: что подтверждено, что остается неизвестным, какой прототип нужен дальше и сколько ресурсов оправданно выделить. Полезен и отказ от разработки: если проблема вызвана отсутствующим регламентом, сначала меняют регламент. Исследование сохраняет ценность, когда предотвращает ненужные расходы.</w:t>
      </w:r>
    </w:p>
    <w:p w14:paraId="69CD7CCC" w14:textId="77777777" w:rsidR="0070608A" w:rsidRDefault="00000000">
      <w:r>
        <w:br w:type="page"/>
      </w:r>
    </w:p>
    <w:p w14:paraId="0B399D91" w14:textId="77777777" w:rsidR="0070608A" w:rsidRDefault="00000000">
      <w:pPr>
        <w:pStyle w:val="1"/>
      </w:pPr>
      <w:r>
        <w:lastRenderedPageBreak/>
        <w:t>6. Самостоятельная работа и самопроверка</w:t>
      </w:r>
    </w:p>
    <w:p w14:paraId="3C5E7607" w14:textId="77777777" w:rsidR="0070608A" w:rsidRDefault="00000000">
      <w:pPr>
        <w:pStyle w:val="21"/>
      </w:pPr>
      <w:r>
        <w:t>Задание: план discovery</w:t>
      </w:r>
    </w:p>
    <w:p w14:paraId="0EE2C6C8" w14:textId="77777777" w:rsidR="0070608A" w:rsidRDefault="00000000">
      <w:r>
        <w:t>Подготовьте исследовательский бриф на 2–3 страницы. Выберите одну проблему «Кампус Ресурса», сформулируйте три конкурирующие причины, составьте шесть вопросов интервью и сценарий наблюдения. Укажите критерии участников, порядок согласия, способ хранения и пределы обобщения. Проведение реального исследования необязательно: сдавать можно только проект процедуры.</w:t>
      </w:r>
    </w:p>
    <w:p w14:paraId="2CF0B123" w14:textId="77777777" w:rsidR="0070608A" w:rsidRDefault="00000000">
      <w:r>
        <w:t>Затем разработайте карту из четырех гипотез. Для каждой укажите имеющееся свидетельство или его отсутствие, последствие ошибки, метод проверки и решение при опровержении. Добавьте короткое сравнение с историческим кейсом Spotify Lite: что можно перенести из логики исследования ограничений и чего источник не доказывает.</w:t>
      </w:r>
    </w:p>
    <w:p w14:paraId="28C85452" w14:textId="77777777" w:rsidR="0070608A" w:rsidRDefault="00000000">
      <w:pPr>
        <w:pStyle w:val="21"/>
      </w:pPr>
      <w:r>
        <w:t>Критерии оценивания: 100 баллов</w:t>
      </w:r>
    </w:p>
    <w:p w14:paraId="2857A801" w14:textId="77777777" w:rsidR="0070608A" w:rsidRDefault="00000000">
      <w:r>
        <w:t>Точность проблемы — 20; соответствие методов вопросам — 25; нейтральность инструмента — 20; качество гипотез и решений — 20; этичность, прозрачность и источники — 15.</w:t>
      </w:r>
    </w:p>
    <w:p w14:paraId="45D4FC83" w14:textId="77777777" w:rsidR="0070608A" w:rsidRDefault="00000000">
      <w:pPr>
        <w:pStyle w:val="21"/>
      </w:pPr>
      <w:r>
        <w:t>Вопросы с ответами-ориентирами</w:t>
      </w:r>
    </w:p>
    <w:p w14:paraId="16E818BD" w14:textId="77777777" w:rsidR="0070608A" w:rsidRDefault="00000000">
      <w:r>
        <w:t>1. Почему заказчик не всегда может назвать потребность напрямую? Ориентир: просьба часто описывает привычный способ решения; нужно восстановить ситуацию и цель.</w:t>
      </w:r>
    </w:p>
    <w:p w14:paraId="6109DAC2" w14:textId="77777777" w:rsidR="0070608A" w:rsidRDefault="00000000">
      <w:r>
        <w:t>2. Доказывают ли шесть интервью распространенность барьера? Ориентир: нет; они помогают обнаружить механизмы и подготовить дальнейшую проверку.</w:t>
      </w:r>
    </w:p>
    <w:p w14:paraId="521A24FC" w14:textId="77777777" w:rsidR="0070608A" w:rsidRDefault="00000000">
      <w:r>
        <w:t>3. Можно ли использовать отзывы из ИИ вместо исследования? Ориентир: только как явно синтетические идеи, а не свидетельства поведения реальных людей.</w:t>
      </w:r>
    </w:p>
    <w:p w14:paraId="5009AF96" w14:textId="77777777" w:rsidR="0070608A" w:rsidRDefault="00000000">
      <w:r>
        <w:t>4. Какой результат discovery полезен руководителю? Ориентир: уточненное решение, его основания, ограничения и план следующей проверки.</w:t>
      </w:r>
    </w:p>
    <w:p w14:paraId="1EA1F7BE" w14:textId="77777777" w:rsidR="0070608A" w:rsidRDefault="00000000">
      <w:pPr>
        <w:pStyle w:val="Callout"/>
        <w:pBdr>
          <w:left w:val="single" w:sz="16" w:space="8" w:color="246A73"/>
        </w:pBdr>
        <w:shd w:val="clear" w:color="auto" w:fill="EDF4F5"/>
      </w:pPr>
      <w:r>
        <w:t>В хорошем исследовательском плане заранее понятно, какие данные заставят изменить первоначальное предложение.</w:t>
      </w:r>
    </w:p>
    <w:p w14:paraId="46A9FD3A" w14:textId="77777777" w:rsidR="0070608A" w:rsidRDefault="00000000">
      <w:r>
        <w:br w:type="page"/>
      </w:r>
    </w:p>
    <w:p w14:paraId="026485AC" w14:textId="77777777" w:rsidR="0070608A" w:rsidRDefault="00000000">
      <w:pPr>
        <w:pStyle w:val="1"/>
      </w:pPr>
      <w:r>
        <w:lastRenderedPageBreak/>
        <w:t>Итоги, понятия и источники</w:t>
      </w:r>
    </w:p>
    <w:p w14:paraId="6568C4AA" w14:textId="77777777" w:rsidR="0070608A" w:rsidRDefault="00000000">
      <w:r>
        <w:t>Discovery связывает управленческую задачу с наблюдаемым опытом пользователя. Интервью, наблюдение и данные поддержки дополняют друг друга, но не дают одинаковых выводов. Продуктивный результат — уменьшение существенной неопределенности, а не подтверждение любой ценой заранее выбранной функции.</w:t>
      </w:r>
    </w:p>
    <w:p w14:paraId="7F4D9BE7" w14:textId="77777777" w:rsidR="0070608A" w:rsidRDefault="00000000">
      <w:pPr>
        <w:pStyle w:val="21"/>
      </w:pPr>
      <w:r>
        <w:t>Мини-глоссарий</w:t>
      </w:r>
    </w:p>
    <w:p w14:paraId="5F62DE35" w14:textId="77777777" w:rsidR="0070608A" w:rsidRDefault="00000000">
      <w:pPr>
        <w:spacing w:after="80"/>
      </w:pPr>
      <w:r>
        <w:rPr>
          <w:b/>
        </w:rPr>
        <w:t>Discovery.</w:t>
      </w:r>
      <w:r>
        <w:t xml:space="preserve"> Исследование проблемы, контекста и вариантов до крупных обязательств.</w:t>
      </w:r>
    </w:p>
    <w:p w14:paraId="6EF389AB" w14:textId="77777777" w:rsidR="0070608A" w:rsidRDefault="00000000">
      <w:pPr>
        <w:spacing w:after="80"/>
      </w:pPr>
      <w:r>
        <w:rPr>
          <w:b/>
        </w:rPr>
        <w:t>Пользовательская задача.</w:t>
      </w:r>
      <w:r>
        <w:t xml:space="preserve"> Результат, которого человек добивается в определенной ситуации.</w:t>
      </w:r>
    </w:p>
    <w:p w14:paraId="0FF54CFA" w14:textId="77777777" w:rsidR="0070608A" w:rsidRDefault="00000000">
      <w:pPr>
        <w:spacing w:after="80"/>
      </w:pPr>
      <w:r>
        <w:rPr>
          <w:b/>
        </w:rPr>
        <w:t>Гипотеза.</w:t>
      </w:r>
      <w:r>
        <w:t xml:space="preserve"> Проверяемое объяснение или предположение о результате изменения.</w:t>
      </w:r>
    </w:p>
    <w:p w14:paraId="5096BD01" w14:textId="77777777" w:rsidR="0070608A" w:rsidRDefault="00000000">
      <w:pPr>
        <w:spacing w:after="80"/>
      </w:pPr>
      <w:r>
        <w:rPr>
          <w:b/>
        </w:rPr>
        <w:t>Свидетельство.</w:t>
      </w:r>
      <w:r>
        <w:t xml:space="preserve"> Наблюдение или материал с понятным происхождением.</w:t>
      </w:r>
    </w:p>
    <w:p w14:paraId="41DDB351" w14:textId="77777777" w:rsidR="0070608A" w:rsidRDefault="00000000">
      <w:pPr>
        <w:spacing w:after="80"/>
      </w:pPr>
      <w:r>
        <w:rPr>
          <w:b/>
        </w:rPr>
        <w:t>Прототип.</w:t>
      </w:r>
      <w:r>
        <w:t xml:space="preserve"> Упрощенное представление решения для конкретной проверки.</w:t>
      </w:r>
    </w:p>
    <w:p w14:paraId="7135101A" w14:textId="77777777" w:rsidR="0070608A" w:rsidRDefault="00000000">
      <w:pPr>
        <w:spacing w:after="80"/>
      </w:pPr>
      <w:r>
        <w:rPr>
          <w:b/>
        </w:rPr>
        <w:t>Ограничение выборки.</w:t>
      </w:r>
      <w:r>
        <w:t xml:space="preserve"> Граница того, на кого допустимо переносить наблюдения.</w:t>
      </w:r>
    </w:p>
    <w:p w14:paraId="1BB7A1F2" w14:textId="77777777" w:rsidR="0070608A" w:rsidRDefault="00000000">
      <w:pPr>
        <w:pStyle w:val="21"/>
      </w:pPr>
      <w:r>
        <w:t>Источники и практическое чтение</w:t>
      </w:r>
    </w:p>
    <w:p w14:paraId="6ECC74FD" w14:textId="77777777" w:rsidR="0070608A" w:rsidRPr="00B269EA" w:rsidRDefault="00000000">
      <w:pPr>
        <w:spacing w:line="252" w:lineRule="auto"/>
        <w:rPr>
          <w:lang w:val="en-US"/>
        </w:rPr>
      </w:pPr>
      <w:r>
        <w:rPr>
          <w:rFonts w:ascii="Arial" w:eastAsia="Arial" w:hAnsi="Arial" w:cs="Arial"/>
          <w:color w:val="19354A"/>
          <w:sz w:val="21"/>
        </w:rPr>
        <w:t xml:space="preserve">[1] </w:t>
      </w:r>
      <w:hyperlink r:id="rId8">
        <w:proofErr w:type="spellStart"/>
        <w:r>
          <w:rPr>
            <w:rFonts w:ascii="Arial" w:hAnsi="Arial"/>
            <w:color w:val="246A73"/>
            <w:sz w:val="21"/>
            <w:u w:val="single"/>
          </w:rPr>
          <w:t>Spotify</w:t>
        </w:r>
        <w:proofErr w:type="spellEnd"/>
        <w:r>
          <w:rPr>
            <w:rFonts w:ascii="Arial" w:hAnsi="Arial"/>
            <w:color w:val="246A73"/>
            <w:sz w:val="21"/>
            <w:u w:val="single"/>
          </w:rPr>
          <w:t>. Introducing Spotify Lite. 09.07.2019.</w:t>
        </w:r>
      </w:hyperlink>
      <w:r>
        <w:rPr>
          <w:rFonts w:ascii="Arial" w:eastAsia="Arial" w:hAnsi="Arial" w:cs="Arial"/>
          <w:color w:val="596772"/>
          <w:sz w:val="20"/>
        </w:rPr>
        <w:t xml:space="preserve"> Исторический</w:t>
      </w:r>
      <w:r w:rsidRPr="00B269EA">
        <w:rPr>
          <w:rFonts w:ascii="Arial" w:eastAsia="Arial" w:hAnsi="Arial" w:cs="Arial"/>
          <w:color w:val="596772"/>
          <w:sz w:val="20"/>
          <w:lang w:val="en-US"/>
        </w:rPr>
        <w:t xml:space="preserve"> </w:t>
      </w:r>
      <w:r>
        <w:rPr>
          <w:rFonts w:ascii="Arial" w:eastAsia="Arial" w:hAnsi="Arial" w:cs="Arial"/>
          <w:color w:val="596772"/>
          <w:sz w:val="20"/>
        </w:rPr>
        <w:t>анонс</w:t>
      </w:r>
      <w:r w:rsidRPr="00B269EA">
        <w:rPr>
          <w:rFonts w:ascii="Arial" w:eastAsia="Arial" w:hAnsi="Arial" w:cs="Arial"/>
          <w:color w:val="596772"/>
          <w:sz w:val="20"/>
          <w:lang w:val="en-US"/>
        </w:rPr>
        <w:t xml:space="preserve">; </w:t>
      </w:r>
      <w:r>
        <w:rPr>
          <w:rFonts w:ascii="Arial" w:eastAsia="Arial" w:hAnsi="Arial" w:cs="Arial"/>
          <w:color w:val="596772"/>
          <w:sz w:val="20"/>
        </w:rPr>
        <w:t>страница</w:t>
      </w:r>
      <w:r w:rsidRPr="00B269EA">
        <w:rPr>
          <w:rFonts w:ascii="Arial" w:eastAsia="Arial" w:hAnsi="Arial" w:cs="Arial"/>
          <w:color w:val="596772"/>
          <w:sz w:val="20"/>
          <w:lang w:val="en-US"/>
        </w:rPr>
        <w:t xml:space="preserve"> </w:t>
      </w:r>
      <w:r>
        <w:rPr>
          <w:rFonts w:ascii="Arial" w:eastAsia="Arial" w:hAnsi="Arial" w:cs="Arial"/>
          <w:color w:val="596772"/>
          <w:sz w:val="20"/>
        </w:rPr>
        <w:t>позднее</w:t>
      </w:r>
      <w:r w:rsidRPr="00B269EA">
        <w:rPr>
          <w:rFonts w:ascii="Arial" w:eastAsia="Arial" w:hAnsi="Arial" w:cs="Arial"/>
          <w:color w:val="596772"/>
          <w:sz w:val="20"/>
          <w:lang w:val="en-US"/>
        </w:rPr>
        <w:t xml:space="preserve"> </w:t>
      </w:r>
      <w:r>
        <w:rPr>
          <w:rFonts w:ascii="Arial" w:eastAsia="Arial" w:hAnsi="Arial" w:cs="Arial"/>
          <w:color w:val="596772"/>
          <w:sz w:val="20"/>
        </w:rPr>
        <w:t>обновлялась</w:t>
      </w:r>
      <w:r w:rsidRPr="00B269EA">
        <w:rPr>
          <w:rFonts w:ascii="Arial" w:eastAsia="Arial" w:hAnsi="Arial" w:cs="Arial"/>
          <w:color w:val="596772"/>
          <w:sz w:val="20"/>
          <w:lang w:val="en-US"/>
        </w:rPr>
        <w:t>.</w:t>
      </w:r>
    </w:p>
    <w:p w14:paraId="34B0F0F7" w14:textId="77777777" w:rsidR="0070608A" w:rsidRPr="00B269EA" w:rsidRDefault="00000000">
      <w:pPr>
        <w:spacing w:line="252" w:lineRule="auto"/>
        <w:rPr>
          <w:lang w:val="en-US"/>
        </w:rPr>
      </w:pPr>
      <w:r w:rsidRPr="00B269EA">
        <w:rPr>
          <w:rFonts w:ascii="Arial" w:eastAsia="Arial" w:hAnsi="Arial" w:cs="Arial"/>
          <w:color w:val="19354A"/>
          <w:sz w:val="21"/>
          <w:lang w:val="en-US"/>
        </w:rPr>
        <w:t xml:space="preserve">[2] </w:t>
      </w:r>
      <w:hyperlink r:id="rId9">
        <w:r w:rsidRPr="00B269EA">
          <w:rPr>
            <w:rFonts w:ascii="Arial" w:hAnsi="Arial"/>
            <w:color w:val="246A73"/>
            <w:sz w:val="21"/>
            <w:u w:val="single"/>
            <w:lang w:val="en-US"/>
          </w:rPr>
          <w:t>GOV.UK Service Manual. How the discovery phase works.</w:t>
        </w:r>
      </w:hyperlink>
    </w:p>
    <w:p w14:paraId="031912AB" w14:textId="77777777" w:rsidR="0070608A" w:rsidRPr="00B269EA" w:rsidRDefault="00000000">
      <w:pPr>
        <w:spacing w:line="252" w:lineRule="auto"/>
        <w:rPr>
          <w:lang w:val="en-US"/>
        </w:rPr>
      </w:pPr>
      <w:r w:rsidRPr="00B269EA">
        <w:rPr>
          <w:rFonts w:ascii="Arial" w:eastAsia="Arial" w:hAnsi="Arial" w:cs="Arial"/>
          <w:color w:val="19354A"/>
          <w:sz w:val="21"/>
          <w:lang w:val="en-US"/>
        </w:rPr>
        <w:t xml:space="preserve">[3] </w:t>
      </w:r>
      <w:hyperlink r:id="rId10">
        <w:r w:rsidRPr="00B269EA">
          <w:rPr>
            <w:rFonts w:ascii="Arial" w:hAnsi="Arial"/>
            <w:color w:val="246A73"/>
            <w:sz w:val="21"/>
            <w:u w:val="single"/>
            <w:lang w:val="en-US"/>
          </w:rPr>
          <w:t>GOV.UK Service Manual. Learning about users and their needs.</w:t>
        </w:r>
      </w:hyperlink>
    </w:p>
    <w:p w14:paraId="08271F14" w14:textId="656BE183" w:rsidR="0070608A" w:rsidRDefault="0070608A" w:rsidP="00B269EA"/>
    <w:sectPr w:rsidR="0070608A" w:rsidSect="00034616">
      <w:headerReference w:type="default" r:id="rId11"/>
      <w:footerReference w:type="default" r:id="rId12"/>
      <w:pgSz w:w="11906" w:h="16838"/>
      <w:pgMar w:top="1162" w:right="1191" w:bottom="1077" w:left="1191" w:header="510"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E6D1E" w14:textId="77777777" w:rsidR="00CD5D1C" w:rsidRDefault="00CD5D1C">
      <w:pPr>
        <w:spacing w:after="0" w:line="240" w:lineRule="auto"/>
      </w:pPr>
      <w:r>
        <w:separator/>
      </w:r>
    </w:p>
  </w:endnote>
  <w:endnote w:type="continuationSeparator" w:id="0">
    <w:p w14:paraId="1817D3AA" w14:textId="77777777" w:rsidR="00CD5D1C" w:rsidRDefault="00CD5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73777" w14:textId="40B11B2A" w:rsidR="0070608A" w:rsidRDefault="0070608A">
    <w:pPr>
      <w:tabs>
        <w:tab w:val="right" w:pos="952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2DDCA" w14:textId="77777777" w:rsidR="00CD5D1C" w:rsidRDefault="00CD5D1C">
      <w:pPr>
        <w:spacing w:after="0" w:line="240" w:lineRule="auto"/>
      </w:pPr>
      <w:r>
        <w:separator/>
      </w:r>
    </w:p>
  </w:footnote>
  <w:footnote w:type="continuationSeparator" w:id="0">
    <w:p w14:paraId="2C47E41F" w14:textId="77777777" w:rsidR="00CD5D1C" w:rsidRDefault="00CD5D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28F1" w14:textId="0DC459AE" w:rsidR="0070608A" w:rsidRDefault="0070608A">
    <w:pPr>
      <w:pBdr>
        <w:bottom w:val="single" w:sz="4" w:space="0" w:color="D6DFE4"/>
      </w:pBdr>
      <w:tabs>
        <w:tab w:val="right" w:pos="9524"/>
      </w:tabs>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40578975">
    <w:abstractNumId w:val="8"/>
  </w:num>
  <w:num w:numId="2" w16cid:durableId="667367732">
    <w:abstractNumId w:val="6"/>
  </w:num>
  <w:num w:numId="3" w16cid:durableId="463549273">
    <w:abstractNumId w:val="5"/>
  </w:num>
  <w:num w:numId="4" w16cid:durableId="493113045">
    <w:abstractNumId w:val="4"/>
  </w:num>
  <w:num w:numId="5" w16cid:durableId="1741247706">
    <w:abstractNumId w:val="7"/>
  </w:num>
  <w:num w:numId="6" w16cid:durableId="490869620">
    <w:abstractNumId w:val="3"/>
  </w:num>
  <w:num w:numId="7" w16cid:durableId="1248268469">
    <w:abstractNumId w:val="2"/>
  </w:num>
  <w:num w:numId="8" w16cid:durableId="2054378969">
    <w:abstractNumId w:val="1"/>
  </w:num>
  <w:num w:numId="9" w16cid:durableId="595359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0608A"/>
    <w:rsid w:val="00A715F5"/>
    <w:rsid w:val="00AA1D8D"/>
    <w:rsid w:val="00B269EA"/>
    <w:rsid w:val="00B47730"/>
    <w:rsid w:val="00CB0664"/>
    <w:rsid w:val="00CD5D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C14343"/>
  <w14:defaultImageDpi w14:val="300"/>
  <w15:docId w15:val="{D2982122-8286-4CE6-B846-A65A21515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78" w:lineRule="auto"/>
    </w:pPr>
    <w:rPr>
      <w:rFonts w:ascii="Times New Roman" w:hAnsi="Times New Roman" w:cs="Times New Roman"/>
      <w:sz w:val="25"/>
      <w:lang w:val="ru-RU"/>
    </w:rPr>
  </w:style>
  <w:style w:type="paragraph" w:styleId="1">
    <w:name w:val="heading 1"/>
    <w:basedOn w:val="a1"/>
    <w:next w:val="a1"/>
    <w:link w:val="10"/>
    <w:uiPriority w:val="9"/>
    <w:qFormat/>
    <w:rsid w:val="00FC693F"/>
    <w:pPr>
      <w:keepNext/>
      <w:keepLines/>
      <w:spacing w:after="160" w:line="252" w:lineRule="auto"/>
      <w:outlineLvl w:val="0"/>
    </w:pPr>
    <w:rPr>
      <w:rFonts w:asciiTheme="majorHAnsi" w:eastAsiaTheme="majorEastAsia" w:hAnsiTheme="majorHAnsi" w:cstheme="majorBidi"/>
      <w:b/>
      <w:bCs/>
      <w:color w:val="19354A"/>
      <w:sz w:val="34"/>
      <w:szCs w:val="28"/>
    </w:rPr>
  </w:style>
  <w:style w:type="paragraph" w:styleId="21">
    <w:name w:val="heading 2"/>
    <w:basedOn w:val="a1"/>
    <w:next w:val="a1"/>
    <w:link w:val="22"/>
    <w:uiPriority w:val="9"/>
    <w:unhideWhenUsed/>
    <w:qFormat/>
    <w:rsid w:val="00FC693F"/>
    <w:pPr>
      <w:keepNext/>
      <w:keepLines/>
      <w:spacing w:before="140" w:after="160" w:line="252" w:lineRule="auto"/>
      <w:outlineLvl w:val="1"/>
    </w:pPr>
    <w:rPr>
      <w:rFonts w:asciiTheme="majorHAnsi" w:eastAsiaTheme="majorEastAsia" w:hAnsiTheme="majorHAnsi" w:cstheme="majorBidi"/>
      <w:b/>
      <w:bCs/>
      <w:color w:val="246A73"/>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52" w:lineRule="auto"/>
      <w:contextualSpacing/>
    </w:pPr>
    <w:rPr>
      <w:rFonts w:asciiTheme="majorHAnsi" w:eastAsiaTheme="majorEastAsia" w:hAnsiTheme="majorHAnsi" w:cstheme="majorBidi"/>
      <w:b/>
      <w:color w:val="19354A"/>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basedOn w:val="a1"/>
    <w:pPr>
      <w:keepLines/>
      <w:spacing w:before="100" w:after="180" w:line="264" w:lineRule="auto"/>
      <w:ind w:left="142" w:right="85"/>
    </w:pPr>
    <w:rPr>
      <w:rFonts w:ascii="Arial" w:hAnsi="Arial" w:cs="Arial"/>
      <w:color w:val="19354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room.spotify.com/2019-07-09/introducing-spotify-lit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v.uk/service-manual/user-research/start-by-learning-user-needs" TargetMode="External"/><Relationship Id="rId4" Type="http://schemas.openxmlformats.org/officeDocument/2006/relationships/settings" Target="settings.xml"/><Relationship Id="rId9" Type="http://schemas.openxmlformats.org/officeDocument/2006/relationships/hyperlink" Target="https://www.gov.uk/service-manual/agile-delivery/how-the-discovery-phase-work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1745</Words>
  <Characters>9953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Исследование проблемы и пользователей: discovery и проверка гипотез</dc:title>
  <dc:subject>Управление цифровыми проектами — лекция 2</dc:subject>
  <dc:creator>Учебные материалы</dc:creator>
  <cp:keywords>цифровой проект; бакалавриат; дистанционное обучение; кейсы</cp:keywords>
  <dc:description>generated by python-docx</dc:description>
  <cp:lastModifiedBy>Mikhail Sizov</cp:lastModifiedBy>
  <cp:revision>3</cp:revision>
  <dcterms:created xsi:type="dcterms:W3CDTF">2013-12-23T23:15:00Z</dcterms:created>
  <dcterms:modified xsi:type="dcterms:W3CDTF">2026-09-28T14:58:00Z</dcterms:modified>
  <cp:category/>
  <dc:language>ru-RU</dc:language>
</cp:coreProperties>
</file>