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2A28" w14:textId="77777777" w:rsidR="00D57406" w:rsidRDefault="00000000">
      <w:pPr>
        <w:pStyle w:val="aa"/>
      </w:pPr>
      <w:r>
        <w:t>Комплексная стратегия: SEO, реклама, эксперименты и дополнительный эффект</w:t>
      </w:r>
    </w:p>
    <w:p w14:paraId="08E31953" w14:textId="77777777" w:rsidR="00D57406" w:rsidRDefault="00000000">
      <w:pPr>
        <w:pStyle w:val="Small"/>
      </w:pPr>
      <w:r>
        <w:t>Лекция 15 • Неделя 15 • Курс «Поисковая оптимизация и маркетинг»</w:t>
      </w:r>
    </w:p>
    <w:p w14:paraId="0B4F41FF" w14:textId="77777777" w:rsidR="00D57406" w:rsidRDefault="00000000">
      <w:pPr>
        <w:pStyle w:val="21"/>
        <w:spacing w:before="0"/>
      </w:pPr>
      <w:r>
        <w:t>Вопросы темы</w:t>
      </w:r>
    </w:p>
    <w:p w14:paraId="7AA399FE" w14:textId="77777777" w:rsidR="00D57406" w:rsidRDefault="00000000">
      <w:pPr>
        <w:pStyle w:val="Question"/>
      </w:pPr>
      <w:r>
        <w:t>1. Как связать аудит, целевое поведение, SEO и поисковую рекламу?</w:t>
      </w:r>
    </w:p>
    <w:p w14:paraId="7157949D" w14:textId="77777777" w:rsidR="00D57406" w:rsidRDefault="00000000">
      <w:pPr>
        <w:pStyle w:val="Question"/>
      </w:pPr>
      <w:r>
        <w:t>2. Как приоритизировать задачи по эффекту, доказательствам, затратам и риску?</w:t>
      </w:r>
    </w:p>
    <w:p w14:paraId="47ED483D" w14:textId="77777777" w:rsidR="00D57406" w:rsidRDefault="00000000">
      <w:pPr>
        <w:pStyle w:val="Question"/>
      </w:pPr>
      <w:r>
        <w:t>3. Чем атрибутированные заказы отличаются от дополнительных?</w:t>
      </w:r>
    </w:p>
    <w:p w14:paraId="74F93A14" w14:textId="77777777" w:rsidR="00D57406" w:rsidRDefault="00000000">
      <w:pPr>
        <w:pStyle w:val="Question"/>
      </w:pPr>
      <w:r>
        <w:t>4. Что показывают полевые эксперименты eBay и где заканчивается их применимость?</w:t>
      </w:r>
    </w:p>
    <w:p w14:paraId="1835FD04" w14:textId="77777777" w:rsidR="00D57406" w:rsidRDefault="00000000">
      <w:pPr>
        <w:pStyle w:val="Question"/>
      </w:pPr>
      <w:r>
        <w:t>5. Как подготовить итоговый проект с бюджетом, проверкой и условиями пересмотра?</w:t>
      </w:r>
    </w:p>
    <w:p w14:paraId="6A383DB8" w14:textId="77777777" w:rsidR="00D57406" w:rsidRDefault="00000000">
      <w:pPr>
        <w:pStyle w:val="21"/>
      </w:pPr>
      <w:r>
        <w:t>Стратегия объединяет решения, а не перечни инструментов</w:t>
      </w:r>
    </w:p>
    <w:p w14:paraId="0AA4AFB0" w14:textId="77777777" w:rsidR="00D57406" w:rsidRDefault="00000000">
      <w:pPr>
        <w:pStyle w:val="FirstBody"/>
      </w:pPr>
      <w:r>
        <w:t>Комплексная поисковая стратегия связывает спрос, доступное предложение, страницы, техническое состояние, рекламу и измерение. Список «написать статьи, купить клики, ускорить сайт» не является стратегией без диагноза и порядка проверки. Итоговая задача курса — объяснить, почему выбранные действия должны помочь конкретному потребителю и как команда узнает о результате.</w:t>
      </w:r>
    </w:p>
    <w:p w14:paraId="6AF49F5E" w14:textId="77777777" w:rsidR="00D57406" w:rsidRDefault="00000000">
      <w:pPr>
        <w:pStyle w:val="21"/>
        <w:spacing w:before="80" w:after="100"/>
      </w:pPr>
      <w:r>
        <w:t>От симптома к проверяемой проблеме</w:t>
      </w:r>
    </w:p>
    <w:p w14:paraId="4592CE56" w14:textId="77777777" w:rsidR="00D57406" w:rsidRDefault="00000000">
      <w:pPr>
        <w:pStyle w:val="FirstBody"/>
      </w:pPr>
      <w:r>
        <w:t>Симптом: мало заказов из поиска. Возможные проблемы: страницы не обнаруживаются; запросы не соответствуют предложению; полная цена неясна; обращения теряются при обработке. Эти объяснения требуют разных источников и инструментов. Не следует выбирать рекламу или редизайн до определения места затруднения.</w:t>
      </w:r>
    </w:p>
    <w:p w14:paraId="2063B9F3" w14:textId="77777777" w:rsidR="00D57406" w:rsidRDefault="00000000">
      <w:pPr>
        <w:pStyle w:val="1"/>
        <w:pageBreakBefore/>
      </w:pPr>
      <w:r>
        <w:lastRenderedPageBreak/>
        <w:t>Реальные исследования eBay: атрибуция не равна эффекту</w:t>
      </w:r>
    </w:p>
    <w:p w14:paraId="2CE17539" w14:textId="77777777" w:rsidR="00D57406" w:rsidRDefault="00000000">
      <w:r>
        <w:t>Досье источника. В авторской версии исследования Томаса Блейка, Криса Носко и Стивена Таделиса от 8 апреля 2014 года представлены крупные полевые эксперименты eBay с поисковой рекламой в США. Авторы обнаружили существенное расхождение между неэкспериментальной оценкой отдачи и результатами отключения рекламы. Для брендовых запросов в изученном контексте не был обнаружен измеримый краткосрочный выигрыш; эффекты небрендовой рекламы различались между новыми, редкими и частыми пользователями [1; 2].</w:t>
      </w:r>
    </w:p>
    <w:p w14:paraId="605ACC4B" w14:textId="77777777" w:rsidR="00D57406" w:rsidRDefault="00000000">
      <w:pPr>
        <w:pStyle w:val="21"/>
      </w:pPr>
      <w:r>
        <w:t>Почему случай особенно важен для маркетолога</w:t>
      </w:r>
    </w:p>
    <w:p w14:paraId="165C491E" w14:textId="77777777" w:rsidR="00D57406" w:rsidRDefault="00000000">
      <w:r>
        <w:t>Пользователь, уже намеренный купить на знакомой площадке, может нажать платное объявление вместо органического результата. Система атрибуции зарегистрирует рекламный контакт, но часть покупок состоялась бы без него. Сравнение показывает необходимость контрфактического вопроса: что произошло бы при отсутствии рекламного изменения?</w:t>
      </w:r>
    </w:p>
    <w:p w14:paraId="6D6DBEA4" w14:textId="77777777" w:rsidR="00D57406" w:rsidRDefault="00000000">
      <w:r>
        <w:t>Из исследования не следует универсальный вывод «поисковая реклама бесполезна». Оно относится к определенной площадке, пользователям, рынку и периоду. Для другого бизнеса брендовый спрос, конкуренция, доступность органического результата и доля новых клиентов могут отличаться. Также краткосрочный результат не описывает автоматически все долгосрочные последствия.</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D57406" w14:paraId="14A21404" w14:textId="77777777">
        <w:trPr>
          <w:cantSplit/>
          <w:tblHeader/>
          <w:jc w:val="center"/>
        </w:trPr>
        <w:tc>
          <w:tcPr>
            <w:tcW w:w="4422" w:type="dxa"/>
            <w:shd w:val="clear" w:color="auto" w:fill="17394A"/>
            <w:tcMar>
              <w:top w:w="75" w:type="dxa"/>
              <w:left w:w="85" w:type="dxa"/>
              <w:bottom w:w="70" w:type="dxa"/>
              <w:right w:w="85" w:type="dxa"/>
            </w:tcMar>
            <w:vAlign w:val="center"/>
          </w:tcPr>
          <w:p w14:paraId="26378301" w14:textId="77777777" w:rsidR="00D57406" w:rsidRDefault="00000000">
            <w:pPr>
              <w:pStyle w:val="TableText"/>
              <w:keepNext/>
            </w:pPr>
            <w:r>
              <w:rPr>
                <w:b/>
                <w:color w:val="FFFFFF"/>
              </w:rPr>
              <w:t>Вывод исследования для метода</w:t>
            </w:r>
          </w:p>
        </w:tc>
        <w:tc>
          <w:tcPr>
            <w:tcW w:w="5329" w:type="dxa"/>
            <w:shd w:val="clear" w:color="auto" w:fill="17394A"/>
            <w:tcMar>
              <w:top w:w="75" w:type="dxa"/>
              <w:left w:w="85" w:type="dxa"/>
              <w:bottom w:w="70" w:type="dxa"/>
              <w:right w:w="85" w:type="dxa"/>
            </w:tcMar>
            <w:vAlign w:val="center"/>
          </w:tcPr>
          <w:p w14:paraId="3AA986B8" w14:textId="77777777" w:rsidR="00D57406" w:rsidRDefault="00000000">
            <w:pPr>
              <w:pStyle w:val="TableText"/>
              <w:keepNext/>
            </w:pPr>
            <w:r>
              <w:rPr>
                <w:b/>
                <w:color w:val="FFFFFF"/>
              </w:rPr>
              <w:t>Что нельзя переносить автоматически</w:t>
            </w:r>
          </w:p>
        </w:tc>
      </w:tr>
      <w:tr w:rsidR="00D57406" w14:paraId="6EE596F8" w14:textId="77777777">
        <w:trPr>
          <w:cantSplit/>
          <w:jc w:val="center"/>
        </w:trPr>
        <w:tc>
          <w:tcPr>
            <w:tcW w:w="4422" w:type="dxa"/>
            <w:shd w:val="clear" w:color="auto" w:fill="F3F5F7"/>
            <w:tcMar>
              <w:top w:w="75" w:type="dxa"/>
              <w:left w:w="85" w:type="dxa"/>
              <w:bottom w:w="70" w:type="dxa"/>
              <w:right w:w="85" w:type="dxa"/>
            </w:tcMar>
            <w:vAlign w:val="center"/>
          </w:tcPr>
          <w:p w14:paraId="28E6A8C2" w14:textId="77777777" w:rsidR="00D57406" w:rsidRDefault="00000000">
            <w:pPr>
              <w:pStyle w:val="TableText"/>
            </w:pPr>
            <w:r>
              <w:rPr>
                <w:color w:val="263B43"/>
              </w:rPr>
              <w:t>Покупатели рекламы могут уже иметь намерение</w:t>
            </w:r>
          </w:p>
        </w:tc>
        <w:tc>
          <w:tcPr>
            <w:tcW w:w="5329" w:type="dxa"/>
            <w:shd w:val="clear" w:color="auto" w:fill="F3F5F7"/>
            <w:tcMar>
              <w:top w:w="75" w:type="dxa"/>
              <w:left w:w="85" w:type="dxa"/>
              <w:bottom w:w="70" w:type="dxa"/>
              <w:right w:w="85" w:type="dxa"/>
            </w:tcMar>
            <w:vAlign w:val="center"/>
          </w:tcPr>
          <w:p w14:paraId="33E4E302" w14:textId="77777777" w:rsidR="00D57406" w:rsidRDefault="00000000">
            <w:pPr>
              <w:pStyle w:val="TableText"/>
            </w:pPr>
            <w:r>
              <w:rPr>
                <w:color w:val="263B43"/>
              </w:rPr>
              <w:t>Нулевая отдача любой кампании</w:t>
            </w:r>
          </w:p>
        </w:tc>
      </w:tr>
      <w:tr w:rsidR="00D57406" w14:paraId="6C0FC567" w14:textId="77777777">
        <w:trPr>
          <w:cantSplit/>
          <w:jc w:val="center"/>
        </w:trPr>
        <w:tc>
          <w:tcPr>
            <w:tcW w:w="4422" w:type="dxa"/>
            <w:shd w:val="clear" w:color="auto" w:fill="FFFFFF"/>
            <w:tcMar>
              <w:top w:w="75" w:type="dxa"/>
              <w:left w:w="85" w:type="dxa"/>
              <w:bottom w:w="70" w:type="dxa"/>
              <w:right w:w="85" w:type="dxa"/>
            </w:tcMar>
            <w:vAlign w:val="center"/>
          </w:tcPr>
          <w:p w14:paraId="78DDA0BA" w14:textId="77777777" w:rsidR="00D57406" w:rsidRDefault="00000000">
            <w:pPr>
              <w:pStyle w:val="TableText"/>
            </w:pPr>
            <w:r>
              <w:rPr>
                <w:color w:val="263B43"/>
              </w:rPr>
              <w:t>Нужен сценарий без воздействия</w:t>
            </w:r>
          </w:p>
        </w:tc>
        <w:tc>
          <w:tcPr>
            <w:tcW w:w="5329" w:type="dxa"/>
            <w:shd w:val="clear" w:color="auto" w:fill="FFFFFF"/>
            <w:tcMar>
              <w:top w:w="75" w:type="dxa"/>
              <w:left w:w="85" w:type="dxa"/>
              <w:bottom w:w="70" w:type="dxa"/>
              <w:right w:w="85" w:type="dxa"/>
            </w:tcMar>
            <w:vAlign w:val="center"/>
          </w:tcPr>
          <w:p w14:paraId="696BEA7E" w14:textId="77777777" w:rsidR="00D57406" w:rsidRDefault="00000000">
            <w:pPr>
              <w:pStyle w:val="TableText"/>
            </w:pPr>
            <w:r>
              <w:rPr>
                <w:color w:val="263B43"/>
              </w:rPr>
              <w:t>Необходимость отключить все объявления</w:t>
            </w:r>
          </w:p>
        </w:tc>
      </w:tr>
      <w:tr w:rsidR="00D57406" w14:paraId="3A0BEC7F" w14:textId="77777777">
        <w:trPr>
          <w:cantSplit/>
          <w:jc w:val="center"/>
        </w:trPr>
        <w:tc>
          <w:tcPr>
            <w:tcW w:w="4422" w:type="dxa"/>
            <w:shd w:val="clear" w:color="auto" w:fill="F3F5F7"/>
            <w:tcMar>
              <w:top w:w="75" w:type="dxa"/>
              <w:left w:w="85" w:type="dxa"/>
              <w:bottom w:w="70" w:type="dxa"/>
              <w:right w:w="85" w:type="dxa"/>
            </w:tcMar>
            <w:vAlign w:val="center"/>
          </w:tcPr>
          <w:p w14:paraId="3414F442" w14:textId="77777777" w:rsidR="00D57406" w:rsidRDefault="00000000">
            <w:pPr>
              <w:pStyle w:val="TableText"/>
            </w:pPr>
            <w:r>
              <w:rPr>
                <w:color w:val="263B43"/>
              </w:rPr>
              <w:t>Эффекты могут различаться по пользователям</w:t>
            </w:r>
          </w:p>
        </w:tc>
        <w:tc>
          <w:tcPr>
            <w:tcW w:w="5329" w:type="dxa"/>
            <w:shd w:val="clear" w:color="auto" w:fill="F3F5F7"/>
            <w:tcMar>
              <w:top w:w="75" w:type="dxa"/>
              <w:left w:w="85" w:type="dxa"/>
              <w:bottom w:w="70" w:type="dxa"/>
              <w:right w:w="85" w:type="dxa"/>
            </w:tcMar>
            <w:vAlign w:val="center"/>
          </w:tcPr>
          <w:p w14:paraId="22EB5AED" w14:textId="77777777" w:rsidR="00D57406" w:rsidRDefault="00000000">
            <w:pPr>
              <w:pStyle w:val="TableText"/>
            </w:pPr>
            <w:r>
              <w:rPr>
                <w:color w:val="263B43"/>
              </w:rPr>
              <w:t>Стабильное свойство каждого сегмента навсегда</w:t>
            </w:r>
          </w:p>
        </w:tc>
      </w:tr>
      <w:tr w:rsidR="00D57406" w14:paraId="2FACDB61" w14:textId="77777777">
        <w:trPr>
          <w:cantSplit/>
          <w:jc w:val="center"/>
        </w:trPr>
        <w:tc>
          <w:tcPr>
            <w:tcW w:w="4422" w:type="dxa"/>
            <w:shd w:val="clear" w:color="auto" w:fill="FFFFFF"/>
            <w:tcMar>
              <w:top w:w="75" w:type="dxa"/>
              <w:left w:w="85" w:type="dxa"/>
              <w:bottom w:w="70" w:type="dxa"/>
              <w:right w:w="85" w:type="dxa"/>
            </w:tcMar>
            <w:vAlign w:val="center"/>
          </w:tcPr>
          <w:p w14:paraId="767C9907" w14:textId="77777777" w:rsidR="00D57406" w:rsidRDefault="00000000">
            <w:pPr>
              <w:pStyle w:val="TableText"/>
            </w:pPr>
            <w:r>
              <w:rPr>
                <w:color w:val="263B43"/>
              </w:rPr>
              <w:t>Средний показатель скрывает неоднородность</w:t>
            </w:r>
          </w:p>
        </w:tc>
        <w:tc>
          <w:tcPr>
            <w:tcW w:w="5329" w:type="dxa"/>
            <w:shd w:val="clear" w:color="auto" w:fill="FFFFFF"/>
            <w:tcMar>
              <w:top w:w="75" w:type="dxa"/>
              <w:left w:w="85" w:type="dxa"/>
              <w:bottom w:w="70" w:type="dxa"/>
              <w:right w:w="85" w:type="dxa"/>
            </w:tcMar>
            <w:vAlign w:val="center"/>
          </w:tcPr>
          <w:p w14:paraId="25079A08" w14:textId="77777777" w:rsidR="00D57406" w:rsidRDefault="00000000">
            <w:pPr>
              <w:pStyle w:val="TableText"/>
            </w:pPr>
            <w:r>
              <w:rPr>
                <w:color w:val="263B43"/>
              </w:rPr>
              <w:t>Точные сегодняшние показатели eBay</w:t>
            </w:r>
          </w:p>
        </w:tc>
      </w:tr>
    </w:tbl>
    <w:p w14:paraId="1568F41A" w14:textId="77777777" w:rsidR="00D57406" w:rsidRDefault="00D57406">
      <w:pPr>
        <w:spacing w:after="20" w:line="60" w:lineRule="exact"/>
      </w:pPr>
    </w:p>
    <w:p w14:paraId="76695771" w14:textId="77777777" w:rsidR="00D57406" w:rsidRDefault="00000000">
      <w:r>
        <w:t>Для учебного проекта достаточно объяснить источник возможного завышения атрибуции и предложить проверку. Не требуется копировать масштаб эксперимента. Если контроля нет, можно честно назвать расчет наблюдаемым результатом после затрат и отказаться от утверждения о дополнительном эффекте.</w:t>
      </w:r>
    </w:p>
    <w:p w14:paraId="424C8DA0" w14:textId="77777777" w:rsidR="00D57406" w:rsidRDefault="00000000">
      <w:pPr>
        <w:pStyle w:val="Callout"/>
        <w:keepLines/>
        <w:pBdr>
          <w:left w:val="single" w:sz="14" w:space="7" w:color="286D73"/>
        </w:pBdr>
        <w:shd w:val="clear" w:color="auto" w:fill="EDF5F5"/>
        <w:ind w:left="125" w:right="113"/>
      </w:pPr>
      <w:r>
        <w:t>Вопрос для защиты: какие заказы вы вправе считать дополнительными и на каком основании исключаете, что они состоялись бы через другой канал?</w:t>
      </w:r>
    </w:p>
    <w:p w14:paraId="0DE20B78" w14:textId="77777777" w:rsidR="00D57406" w:rsidRDefault="00000000">
      <w:pPr>
        <w:pStyle w:val="1"/>
        <w:pageBreakBefore/>
      </w:pPr>
      <w:r>
        <w:lastRenderedPageBreak/>
        <w:t>Разобранный расчет дополнительного результата</w:t>
      </w:r>
    </w:p>
    <w:p w14:paraId="33DEB3FD" w14:textId="77777777" w:rsidR="00D57406" w:rsidRDefault="00000000">
      <w:r>
        <w:t>Все данные условные и не относятся к eBay. В корректно организованном учебном сравнении две группы содержат по 10 000 участников. В тестовой группе зарегистрировано 600 выполненных заказов, в контрольной — 500. Вклад заказа до дополнительных расходов проекта равен 2 500 тг. Дополнительные расходы тестового варианта — 180 000 тг за тот же горизонт.</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D57406" w14:paraId="180C368D" w14:textId="77777777">
        <w:trPr>
          <w:cantSplit/>
          <w:tblHeader/>
          <w:jc w:val="center"/>
        </w:trPr>
        <w:tc>
          <w:tcPr>
            <w:tcW w:w="2948" w:type="dxa"/>
            <w:shd w:val="clear" w:color="auto" w:fill="17394A"/>
            <w:tcMar>
              <w:top w:w="75" w:type="dxa"/>
              <w:left w:w="85" w:type="dxa"/>
              <w:bottom w:w="70" w:type="dxa"/>
              <w:right w:w="85" w:type="dxa"/>
            </w:tcMar>
            <w:vAlign w:val="center"/>
          </w:tcPr>
          <w:p w14:paraId="01ABD000" w14:textId="77777777" w:rsidR="00D57406" w:rsidRDefault="00000000">
            <w:pPr>
              <w:pStyle w:val="TableText"/>
              <w:keepNext/>
            </w:pPr>
            <w:r>
              <w:rPr>
                <w:b/>
                <w:color w:val="FFFFFF"/>
              </w:rPr>
              <w:t>Показатель</w:t>
            </w:r>
          </w:p>
        </w:tc>
        <w:tc>
          <w:tcPr>
            <w:tcW w:w="3402" w:type="dxa"/>
            <w:shd w:val="clear" w:color="auto" w:fill="17394A"/>
            <w:tcMar>
              <w:top w:w="75" w:type="dxa"/>
              <w:left w:w="85" w:type="dxa"/>
              <w:bottom w:w="70" w:type="dxa"/>
              <w:right w:w="85" w:type="dxa"/>
            </w:tcMar>
            <w:vAlign w:val="center"/>
          </w:tcPr>
          <w:p w14:paraId="3757305F" w14:textId="77777777" w:rsidR="00D57406" w:rsidRDefault="00000000">
            <w:pPr>
              <w:pStyle w:val="TableText"/>
              <w:keepNext/>
            </w:pPr>
            <w:r>
              <w:rPr>
                <w:b/>
                <w:color w:val="FFFFFF"/>
              </w:rPr>
              <w:t>Расчет</w:t>
            </w:r>
          </w:p>
        </w:tc>
        <w:tc>
          <w:tcPr>
            <w:tcW w:w="3402" w:type="dxa"/>
            <w:shd w:val="clear" w:color="auto" w:fill="17394A"/>
            <w:tcMar>
              <w:top w:w="75" w:type="dxa"/>
              <w:left w:w="85" w:type="dxa"/>
              <w:bottom w:w="70" w:type="dxa"/>
              <w:right w:w="85" w:type="dxa"/>
            </w:tcMar>
            <w:vAlign w:val="center"/>
          </w:tcPr>
          <w:p w14:paraId="26E771F9" w14:textId="77777777" w:rsidR="00D57406" w:rsidRDefault="00000000">
            <w:pPr>
              <w:pStyle w:val="TableText"/>
              <w:keepNext/>
            </w:pPr>
            <w:r>
              <w:rPr>
                <w:b/>
                <w:color w:val="FFFFFF"/>
              </w:rPr>
              <w:t>Результат</w:t>
            </w:r>
          </w:p>
        </w:tc>
      </w:tr>
      <w:tr w:rsidR="00D57406" w14:paraId="19C49E0F" w14:textId="77777777">
        <w:trPr>
          <w:cantSplit/>
          <w:jc w:val="center"/>
        </w:trPr>
        <w:tc>
          <w:tcPr>
            <w:tcW w:w="2948" w:type="dxa"/>
            <w:shd w:val="clear" w:color="auto" w:fill="F3F5F7"/>
            <w:tcMar>
              <w:top w:w="75" w:type="dxa"/>
              <w:left w:w="85" w:type="dxa"/>
              <w:bottom w:w="70" w:type="dxa"/>
              <w:right w:w="85" w:type="dxa"/>
            </w:tcMar>
            <w:vAlign w:val="center"/>
          </w:tcPr>
          <w:p w14:paraId="27957194" w14:textId="77777777" w:rsidR="00D57406" w:rsidRDefault="00000000">
            <w:pPr>
              <w:pStyle w:val="TableText"/>
            </w:pPr>
            <w:r>
              <w:rPr>
                <w:color w:val="263B43"/>
              </w:rPr>
              <w:t>Конверсия теста</w:t>
            </w:r>
          </w:p>
        </w:tc>
        <w:tc>
          <w:tcPr>
            <w:tcW w:w="3402" w:type="dxa"/>
            <w:shd w:val="clear" w:color="auto" w:fill="F3F5F7"/>
            <w:tcMar>
              <w:top w:w="75" w:type="dxa"/>
              <w:left w:w="85" w:type="dxa"/>
              <w:bottom w:w="70" w:type="dxa"/>
              <w:right w:w="85" w:type="dxa"/>
            </w:tcMar>
            <w:vAlign w:val="center"/>
          </w:tcPr>
          <w:p w14:paraId="2B32F0A4" w14:textId="77777777" w:rsidR="00D57406" w:rsidRDefault="00000000">
            <w:pPr>
              <w:pStyle w:val="TableText"/>
            </w:pPr>
            <w:r>
              <w:rPr>
                <w:color w:val="263B43"/>
              </w:rPr>
              <w:t>600 / 10 000</w:t>
            </w:r>
          </w:p>
        </w:tc>
        <w:tc>
          <w:tcPr>
            <w:tcW w:w="3402" w:type="dxa"/>
            <w:shd w:val="clear" w:color="auto" w:fill="F3F5F7"/>
            <w:tcMar>
              <w:top w:w="75" w:type="dxa"/>
              <w:left w:w="85" w:type="dxa"/>
              <w:bottom w:w="70" w:type="dxa"/>
              <w:right w:w="85" w:type="dxa"/>
            </w:tcMar>
            <w:vAlign w:val="center"/>
          </w:tcPr>
          <w:p w14:paraId="5C468E0E" w14:textId="77777777" w:rsidR="00D57406" w:rsidRDefault="00000000">
            <w:pPr>
              <w:pStyle w:val="TableText"/>
            </w:pPr>
            <w:r>
              <w:rPr>
                <w:color w:val="263B43"/>
              </w:rPr>
              <w:t>6%</w:t>
            </w:r>
          </w:p>
        </w:tc>
      </w:tr>
      <w:tr w:rsidR="00D57406" w14:paraId="562CB164" w14:textId="77777777">
        <w:trPr>
          <w:cantSplit/>
          <w:jc w:val="center"/>
        </w:trPr>
        <w:tc>
          <w:tcPr>
            <w:tcW w:w="2948" w:type="dxa"/>
            <w:shd w:val="clear" w:color="auto" w:fill="FFFFFF"/>
            <w:tcMar>
              <w:top w:w="75" w:type="dxa"/>
              <w:left w:w="85" w:type="dxa"/>
              <w:bottom w:w="70" w:type="dxa"/>
              <w:right w:w="85" w:type="dxa"/>
            </w:tcMar>
            <w:vAlign w:val="center"/>
          </w:tcPr>
          <w:p w14:paraId="26F0594D" w14:textId="77777777" w:rsidR="00D57406" w:rsidRDefault="00000000">
            <w:pPr>
              <w:pStyle w:val="TableText"/>
            </w:pPr>
            <w:r>
              <w:rPr>
                <w:color w:val="263B43"/>
              </w:rPr>
              <w:t>Конверсия контроля</w:t>
            </w:r>
          </w:p>
        </w:tc>
        <w:tc>
          <w:tcPr>
            <w:tcW w:w="3402" w:type="dxa"/>
            <w:shd w:val="clear" w:color="auto" w:fill="FFFFFF"/>
            <w:tcMar>
              <w:top w:w="75" w:type="dxa"/>
              <w:left w:w="85" w:type="dxa"/>
              <w:bottom w:w="70" w:type="dxa"/>
              <w:right w:w="85" w:type="dxa"/>
            </w:tcMar>
            <w:vAlign w:val="center"/>
          </w:tcPr>
          <w:p w14:paraId="6D9EAD1F" w14:textId="77777777" w:rsidR="00D57406" w:rsidRDefault="00000000">
            <w:pPr>
              <w:pStyle w:val="TableText"/>
            </w:pPr>
            <w:r>
              <w:rPr>
                <w:color w:val="263B43"/>
              </w:rPr>
              <w:t>500 / 10 000</w:t>
            </w:r>
          </w:p>
        </w:tc>
        <w:tc>
          <w:tcPr>
            <w:tcW w:w="3402" w:type="dxa"/>
            <w:shd w:val="clear" w:color="auto" w:fill="FFFFFF"/>
            <w:tcMar>
              <w:top w:w="75" w:type="dxa"/>
              <w:left w:w="85" w:type="dxa"/>
              <w:bottom w:w="70" w:type="dxa"/>
              <w:right w:w="85" w:type="dxa"/>
            </w:tcMar>
            <w:vAlign w:val="center"/>
          </w:tcPr>
          <w:p w14:paraId="7B646968" w14:textId="77777777" w:rsidR="00D57406" w:rsidRDefault="00000000">
            <w:pPr>
              <w:pStyle w:val="TableText"/>
            </w:pPr>
            <w:r>
              <w:rPr>
                <w:color w:val="263B43"/>
              </w:rPr>
              <w:t>5%</w:t>
            </w:r>
          </w:p>
        </w:tc>
      </w:tr>
      <w:tr w:rsidR="00D57406" w14:paraId="2A74FB68" w14:textId="77777777">
        <w:trPr>
          <w:cantSplit/>
          <w:jc w:val="center"/>
        </w:trPr>
        <w:tc>
          <w:tcPr>
            <w:tcW w:w="2948" w:type="dxa"/>
            <w:shd w:val="clear" w:color="auto" w:fill="F3F5F7"/>
            <w:tcMar>
              <w:top w:w="75" w:type="dxa"/>
              <w:left w:w="85" w:type="dxa"/>
              <w:bottom w:w="70" w:type="dxa"/>
              <w:right w:w="85" w:type="dxa"/>
            </w:tcMar>
            <w:vAlign w:val="center"/>
          </w:tcPr>
          <w:p w14:paraId="0B9E37DA" w14:textId="77777777" w:rsidR="00D57406" w:rsidRDefault="00000000">
            <w:pPr>
              <w:pStyle w:val="TableText"/>
            </w:pPr>
            <w:r>
              <w:rPr>
                <w:color w:val="263B43"/>
              </w:rPr>
              <w:t>Разница долей</w:t>
            </w:r>
          </w:p>
        </w:tc>
        <w:tc>
          <w:tcPr>
            <w:tcW w:w="3402" w:type="dxa"/>
            <w:shd w:val="clear" w:color="auto" w:fill="F3F5F7"/>
            <w:tcMar>
              <w:top w:w="75" w:type="dxa"/>
              <w:left w:w="85" w:type="dxa"/>
              <w:bottom w:w="70" w:type="dxa"/>
              <w:right w:w="85" w:type="dxa"/>
            </w:tcMar>
            <w:vAlign w:val="center"/>
          </w:tcPr>
          <w:p w14:paraId="4FD15699" w14:textId="77777777" w:rsidR="00D57406" w:rsidRDefault="00000000">
            <w:pPr>
              <w:pStyle w:val="TableText"/>
            </w:pPr>
            <w:r>
              <w:rPr>
                <w:color w:val="263B43"/>
              </w:rPr>
              <w:t>6% − 5%</w:t>
            </w:r>
          </w:p>
        </w:tc>
        <w:tc>
          <w:tcPr>
            <w:tcW w:w="3402" w:type="dxa"/>
            <w:shd w:val="clear" w:color="auto" w:fill="F3F5F7"/>
            <w:tcMar>
              <w:top w:w="75" w:type="dxa"/>
              <w:left w:w="85" w:type="dxa"/>
              <w:bottom w:w="70" w:type="dxa"/>
              <w:right w:w="85" w:type="dxa"/>
            </w:tcMar>
            <w:vAlign w:val="center"/>
          </w:tcPr>
          <w:p w14:paraId="2CF41276" w14:textId="77777777" w:rsidR="00D57406" w:rsidRDefault="00000000">
            <w:pPr>
              <w:pStyle w:val="TableText"/>
            </w:pPr>
            <w:r>
              <w:rPr>
                <w:color w:val="263B43"/>
              </w:rPr>
              <w:t>1 процентный пункт</w:t>
            </w:r>
          </w:p>
        </w:tc>
      </w:tr>
      <w:tr w:rsidR="00D57406" w14:paraId="0029C3B7" w14:textId="77777777">
        <w:trPr>
          <w:cantSplit/>
          <w:jc w:val="center"/>
        </w:trPr>
        <w:tc>
          <w:tcPr>
            <w:tcW w:w="2948" w:type="dxa"/>
            <w:shd w:val="clear" w:color="auto" w:fill="FFFFFF"/>
            <w:tcMar>
              <w:top w:w="75" w:type="dxa"/>
              <w:left w:w="85" w:type="dxa"/>
              <w:bottom w:w="70" w:type="dxa"/>
              <w:right w:w="85" w:type="dxa"/>
            </w:tcMar>
            <w:vAlign w:val="center"/>
          </w:tcPr>
          <w:p w14:paraId="64DD83A5" w14:textId="77777777" w:rsidR="00D57406" w:rsidRDefault="00000000">
            <w:pPr>
              <w:pStyle w:val="TableText"/>
            </w:pPr>
            <w:r>
              <w:rPr>
                <w:color w:val="263B43"/>
              </w:rPr>
              <w:t>Оценка дополнительных заказов</w:t>
            </w:r>
          </w:p>
        </w:tc>
        <w:tc>
          <w:tcPr>
            <w:tcW w:w="3402" w:type="dxa"/>
            <w:shd w:val="clear" w:color="auto" w:fill="FFFFFF"/>
            <w:tcMar>
              <w:top w:w="75" w:type="dxa"/>
              <w:left w:w="85" w:type="dxa"/>
              <w:bottom w:w="70" w:type="dxa"/>
              <w:right w:w="85" w:type="dxa"/>
            </w:tcMar>
            <w:vAlign w:val="center"/>
          </w:tcPr>
          <w:p w14:paraId="211039FE" w14:textId="77777777" w:rsidR="00D57406" w:rsidRDefault="00000000">
            <w:pPr>
              <w:pStyle w:val="TableText"/>
            </w:pPr>
            <w:r>
              <w:rPr>
                <w:color w:val="263B43"/>
              </w:rPr>
              <w:t>600 − 500</w:t>
            </w:r>
          </w:p>
        </w:tc>
        <w:tc>
          <w:tcPr>
            <w:tcW w:w="3402" w:type="dxa"/>
            <w:shd w:val="clear" w:color="auto" w:fill="FFFFFF"/>
            <w:tcMar>
              <w:top w:w="75" w:type="dxa"/>
              <w:left w:w="85" w:type="dxa"/>
              <w:bottom w:w="70" w:type="dxa"/>
              <w:right w:w="85" w:type="dxa"/>
            </w:tcMar>
            <w:vAlign w:val="center"/>
          </w:tcPr>
          <w:p w14:paraId="068D9214" w14:textId="77777777" w:rsidR="00D57406" w:rsidRDefault="00000000">
            <w:pPr>
              <w:pStyle w:val="TableText"/>
            </w:pPr>
            <w:r>
              <w:rPr>
                <w:color w:val="263B43"/>
              </w:rPr>
              <w:t>100</w:t>
            </w:r>
          </w:p>
        </w:tc>
      </w:tr>
      <w:tr w:rsidR="00D57406" w14:paraId="3EADFC4D" w14:textId="77777777">
        <w:trPr>
          <w:cantSplit/>
          <w:jc w:val="center"/>
        </w:trPr>
        <w:tc>
          <w:tcPr>
            <w:tcW w:w="2948" w:type="dxa"/>
            <w:shd w:val="clear" w:color="auto" w:fill="F3F5F7"/>
            <w:tcMar>
              <w:top w:w="75" w:type="dxa"/>
              <w:left w:w="85" w:type="dxa"/>
              <w:bottom w:w="70" w:type="dxa"/>
              <w:right w:w="85" w:type="dxa"/>
            </w:tcMar>
            <w:vAlign w:val="center"/>
          </w:tcPr>
          <w:p w14:paraId="5D45EAAB" w14:textId="77777777" w:rsidR="00D57406" w:rsidRDefault="00000000">
            <w:pPr>
              <w:pStyle w:val="TableText"/>
            </w:pPr>
            <w:r>
              <w:rPr>
                <w:color w:val="263B43"/>
              </w:rPr>
              <w:t>Дополнительный вклад после расходов</w:t>
            </w:r>
          </w:p>
        </w:tc>
        <w:tc>
          <w:tcPr>
            <w:tcW w:w="3402" w:type="dxa"/>
            <w:shd w:val="clear" w:color="auto" w:fill="F3F5F7"/>
            <w:tcMar>
              <w:top w:w="75" w:type="dxa"/>
              <w:left w:w="85" w:type="dxa"/>
              <w:bottom w:w="70" w:type="dxa"/>
              <w:right w:w="85" w:type="dxa"/>
            </w:tcMar>
            <w:vAlign w:val="center"/>
          </w:tcPr>
          <w:p w14:paraId="5E487BE3" w14:textId="77777777" w:rsidR="00D57406" w:rsidRDefault="00000000">
            <w:pPr>
              <w:pStyle w:val="TableText"/>
            </w:pPr>
            <w:r>
              <w:rPr>
                <w:color w:val="263B43"/>
              </w:rPr>
              <w:t>100 × 2 500 − 180 000</w:t>
            </w:r>
          </w:p>
        </w:tc>
        <w:tc>
          <w:tcPr>
            <w:tcW w:w="3402" w:type="dxa"/>
            <w:shd w:val="clear" w:color="auto" w:fill="F3F5F7"/>
            <w:tcMar>
              <w:top w:w="75" w:type="dxa"/>
              <w:left w:w="85" w:type="dxa"/>
              <w:bottom w:w="70" w:type="dxa"/>
              <w:right w:w="85" w:type="dxa"/>
            </w:tcMar>
            <w:vAlign w:val="center"/>
          </w:tcPr>
          <w:p w14:paraId="1DC58C8F" w14:textId="77777777" w:rsidR="00D57406" w:rsidRDefault="00000000">
            <w:pPr>
              <w:pStyle w:val="TableText"/>
            </w:pPr>
            <w:r>
              <w:rPr>
                <w:color w:val="263B43"/>
              </w:rPr>
              <w:t>70 000 тг</w:t>
            </w:r>
          </w:p>
        </w:tc>
      </w:tr>
    </w:tbl>
    <w:p w14:paraId="33B4F236" w14:textId="77777777" w:rsidR="00D57406" w:rsidRDefault="00D57406">
      <w:pPr>
        <w:spacing w:after="20" w:line="60" w:lineRule="exact"/>
      </w:pPr>
    </w:p>
    <w:p w14:paraId="3FBCCC19" w14:textId="77777777" w:rsidR="00D57406" w:rsidRDefault="00000000">
      <w:r>
        <w:t>Нельзя приписать изменению все 600 заказов: контроль показывает 500 заказов при базовых условиях. Относительное изменение доли составляет 20%, но это не доля дополнительных заказов среди всех заказов теста. Последняя в данной точечной оценке равна 100 / 600 ≈ 16,67%. Показатели отвечают на разные вопросы.</w:t>
      </w:r>
    </w:p>
    <w:p w14:paraId="48EEA3B0" w14:textId="77777777" w:rsidR="00D57406" w:rsidRDefault="00000000">
      <w:pPr>
        <w:pStyle w:val="21"/>
      </w:pPr>
      <w:r>
        <w:t>Проверка устойчивости</w:t>
      </w:r>
    </w:p>
    <w:p w14:paraId="060A7128" w14:textId="77777777" w:rsidR="00D57406" w:rsidRDefault="00000000">
      <w:r>
        <w:t>Если реалистичная дополнительная разница окажется 50 заказов, результат станет 50 × 2 500 − 180 000 = −55 000 тг. Для покрытия заданных расходов нужно 180 000 / 2 500 = 72 дополнительных заказа. Это порог при принятых затратах, а не статистическая граница и не гарантия будущей окупаемости.</w:t>
      </w:r>
    </w:p>
    <w:p w14:paraId="59A3B351" w14:textId="77777777" w:rsidR="00D57406" w:rsidRDefault="00000000">
      <w:r>
        <w:t>Проверьте, одинаковы ли сроки наблюдения возвратов, вклад, наличие и идентификация участников. Если размеры групп различаются, сначала сравнивают доли и рассчитывают результат на согласованное число участников. Если группы изначально несопоставимы, одинаковая арифметика не создает причинной интерпретации.</w:t>
      </w:r>
    </w:p>
    <w:p w14:paraId="78231592" w14:textId="77777777" w:rsidR="00D57406" w:rsidRDefault="00000000">
      <w:r>
        <w:t>Вклад не равен выручке и чистой прибыли. Укажите, какие переменные расходы включены, что считается дополнительными затратами и какие расходы остаются постоянными. Недопустимо дважды вычитать одну статью или переносить краткосрочный эффект на бесконечный горизонт.</w:t>
      </w:r>
    </w:p>
    <w:p w14:paraId="74FF787F" w14:textId="77777777" w:rsidR="00D57406" w:rsidRDefault="00000000">
      <w:pPr>
        <w:pStyle w:val="1"/>
        <w:pageBreakBefore/>
      </w:pPr>
      <w:r>
        <w:lastRenderedPageBreak/>
        <w:t>Приоритизация и выбор подходящего теста</w:t>
      </w:r>
    </w:p>
    <w:p w14:paraId="07BEA716" w14:textId="77777777" w:rsidR="00D57406" w:rsidRDefault="00000000">
      <w:r>
        <w:t>Учебная приоритизация строится по четырем вопросам: насколько проблема значима, насколько надежно основание, сколько ресурсов нужно и какие риски создаются? Числовой балл может помогать обсуждению, но не должен скрывать неопределенность. Для критической ошибки безопасности или достоверности одного низкого «ожидаемого SEO-эффекта» недостаточно, чтобы отложить исправление.</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D57406" w14:paraId="5BB03E23" w14:textId="77777777">
        <w:trPr>
          <w:cantSplit/>
          <w:tblHeader/>
          <w:jc w:val="center"/>
        </w:trPr>
        <w:tc>
          <w:tcPr>
            <w:tcW w:w="2948" w:type="dxa"/>
            <w:shd w:val="clear" w:color="auto" w:fill="17394A"/>
            <w:tcMar>
              <w:top w:w="75" w:type="dxa"/>
              <w:left w:w="85" w:type="dxa"/>
              <w:bottom w:w="70" w:type="dxa"/>
              <w:right w:w="85" w:type="dxa"/>
            </w:tcMar>
            <w:vAlign w:val="center"/>
          </w:tcPr>
          <w:p w14:paraId="381CAFB7" w14:textId="77777777" w:rsidR="00D57406" w:rsidRDefault="00000000">
            <w:pPr>
              <w:pStyle w:val="TableText"/>
              <w:keepNext/>
            </w:pPr>
            <w:r>
              <w:rPr>
                <w:b/>
                <w:color w:val="FFFFFF"/>
              </w:rPr>
              <w:t>Задача</w:t>
            </w:r>
          </w:p>
        </w:tc>
        <w:tc>
          <w:tcPr>
            <w:tcW w:w="3402" w:type="dxa"/>
            <w:shd w:val="clear" w:color="auto" w:fill="17394A"/>
            <w:tcMar>
              <w:top w:w="75" w:type="dxa"/>
              <w:left w:w="85" w:type="dxa"/>
              <w:bottom w:w="70" w:type="dxa"/>
              <w:right w:w="85" w:type="dxa"/>
            </w:tcMar>
            <w:vAlign w:val="center"/>
          </w:tcPr>
          <w:p w14:paraId="3F8DC637" w14:textId="77777777" w:rsidR="00D57406" w:rsidRDefault="00000000">
            <w:pPr>
              <w:pStyle w:val="TableText"/>
              <w:keepNext/>
            </w:pPr>
            <w:r>
              <w:rPr>
                <w:b/>
                <w:color w:val="FFFFFF"/>
              </w:rPr>
              <w:t>Первый шаг</w:t>
            </w:r>
          </w:p>
        </w:tc>
        <w:tc>
          <w:tcPr>
            <w:tcW w:w="3402" w:type="dxa"/>
            <w:shd w:val="clear" w:color="auto" w:fill="17394A"/>
            <w:tcMar>
              <w:top w:w="75" w:type="dxa"/>
              <w:left w:w="85" w:type="dxa"/>
              <w:bottom w:w="70" w:type="dxa"/>
              <w:right w:w="85" w:type="dxa"/>
            </w:tcMar>
            <w:vAlign w:val="center"/>
          </w:tcPr>
          <w:p w14:paraId="3CF9F171" w14:textId="77777777" w:rsidR="00D57406" w:rsidRDefault="00000000">
            <w:pPr>
              <w:pStyle w:val="TableText"/>
              <w:keepNext/>
            </w:pPr>
            <w:r>
              <w:rPr>
                <w:b/>
                <w:color w:val="FFFFFF"/>
              </w:rPr>
              <w:t>Критерий проверки</w:t>
            </w:r>
          </w:p>
        </w:tc>
      </w:tr>
      <w:tr w:rsidR="00D57406" w14:paraId="472E79F1" w14:textId="77777777">
        <w:trPr>
          <w:cantSplit/>
          <w:jc w:val="center"/>
        </w:trPr>
        <w:tc>
          <w:tcPr>
            <w:tcW w:w="2948" w:type="dxa"/>
            <w:shd w:val="clear" w:color="auto" w:fill="F3F5F7"/>
            <w:tcMar>
              <w:top w:w="75" w:type="dxa"/>
              <w:left w:w="85" w:type="dxa"/>
              <w:bottom w:w="70" w:type="dxa"/>
              <w:right w:w="85" w:type="dxa"/>
            </w:tcMar>
            <w:vAlign w:val="center"/>
          </w:tcPr>
          <w:p w14:paraId="134CA680" w14:textId="77777777" w:rsidR="00D57406" w:rsidRDefault="00000000">
            <w:pPr>
              <w:pStyle w:val="TableText"/>
            </w:pPr>
            <w:r>
              <w:rPr>
                <w:color w:val="263B43"/>
              </w:rPr>
              <w:t>Ошибка доступности важных страниц</w:t>
            </w:r>
          </w:p>
        </w:tc>
        <w:tc>
          <w:tcPr>
            <w:tcW w:w="3402" w:type="dxa"/>
            <w:shd w:val="clear" w:color="auto" w:fill="F3F5F7"/>
            <w:tcMar>
              <w:top w:w="75" w:type="dxa"/>
              <w:left w:w="85" w:type="dxa"/>
              <w:bottom w:w="70" w:type="dxa"/>
              <w:right w:w="85" w:type="dxa"/>
            </w:tcMar>
            <w:vAlign w:val="center"/>
          </w:tcPr>
          <w:p w14:paraId="7E9C318C" w14:textId="77777777" w:rsidR="00D57406" w:rsidRDefault="00000000">
            <w:pPr>
              <w:pStyle w:val="TableText"/>
            </w:pPr>
            <w:r>
              <w:rPr>
                <w:color w:val="263B43"/>
              </w:rPr>
              <w:t>Проверка URL и причины</w:t>
            </w:r>
          </w:p>
        </w:tc>
        <w:tc>
          <w:tcPr>
            <w:tcW w:w="3402" w:type="dxa"/>
            <w:shd w:val="clear" w:color="auto" w:fill="F3F5F7"/>
            <w:tcMar>
              <w:top w:w="75" w:type="dxa"/>
              <w:left w:w="85" w:type="dxa"/>
              <w:bottom w:w="70" w:type="dxa"/>
              <w:right w:w="85" w:type="dxa"/>
            </w:tcMar>
            <w:vAlign w:val="center"/>
          </w:tcPr>
          <w:p w14:paraId="4925B8C7" w14:textId="77777777" w:rsidR="00D57406" w:rsidRDefault="00000000">
            <w:pPr>
              <w:pStyle w:val="TableText"/>
            </w:pPr>
            <w:r>
              <w:rPr>
                <w:color w:val="263B43"/>
              </w:rPr>
              <w:t>Страница доступна по установленным условиям</w:t>
            </w:r>
          </w:p>
        </w:tc>
      </w:tr>
      <w:tr w:rsidR="00D57406" w14:paraId="34457246" w14:textId="77777777">
        <w:trPr>
          <w:cantSplit/>
          <w:jc w:val="center"/>
        </w:trPr>
        <w:tc>
          <w:tcPr>
            <w:tcW w:w="2948" w:type="dxa"/>
            <w:shd w:val="clear" w:color="auto" w:fill="FFFFFF"/>
            <w:tcMar>
              <w:top w:w="75" w:type="dxa"/>
              <w:left w:w="85" w:type="dxa"/>
              <w:bottom w:w="70" w:type="dxa"/>
              <w:right w:w="85" w:type="dxa"/>
            </w:tcMar>
            <w:vAlign w:val="center"/>
          </w:tcPr>
          <w:p w14:paraId="5D08EF9C" w14:textId="77777777" w:rsidR="00D57406" w:rsidRDefault="00000000">
            <w:pPr>
              <w:pStyle w:val="TableText"/>
            </w:pPr>
            <w:r>
              <w:rPr>
                <w:color w:val="263B43"/>
              </w:rPr>
              <w:t>Непонятный состав услуги</w:t>
            </w:r>
          </w:p>
        </w:tc>
        <w:tc>
          <w:tcPr>
            <w:tcW w:w="3402" w:type="dxa"/>
            <w:shd w:val="clear" w:color="auto" w:fill="FFFFFF"/>
            <w:tcMar>
              <w:top w:w="75" w:type="dxa"/>
              <w:left w:w="85" w:type="dxa"/>
              <w:bottom w:w="70" w:type="dxa"/>
              <w:right w:w="85" w:type="dxa"/>
            </w:tcMar>
            <w:vAlign w:val="center"/>
          </w:tcPr>
          <w:p w14:paraId="3ADD2471" w14:textId="77777777" w:rsidR="00D57406" w:rsidRDefault="00000000">
            <w:pPr>
              <w:pStyle w:val="TableText"/>
            </w:pPr>
            <w:r>
              <w:rPr>
                <w:color w:val="263B43"/>
              </w:rPr>
              <w:t>Прототип блока и тест понимания</w:t>
            </w:r>
          </w:p>
        </w:tc>
        <w:tc>
          <w:tcPr>
            <w:tcW w:w="3402" w:type="dxa"/>
            <w:shd w:val="clear" w:color="auto" w:fill="FFFFFF"/>
            <w:tcMar>
              <w:top w:w="75" w:type="dxa"/>
              <w:left w:w="85" w:type="dxa"/>
              <w:bottom w:w="70" w:type="dxa"/>
              <w:right w:w="85" w:type="dxa"/>
            </w:tcMar>
            <w:vAlign w:val="center"/>
          </w:tcPr>
          <w:p w14:paraId="50CBC4B0" w14:textId="77777777" w:rsidR="00D57406" w:rsidRDefault="00000000">
            <w:pPr>
              <w:pStyle w:val="TableText"/>
            </w:pPr>
            <w:r>
              <w:rPr>
                <w:color w:val="263B43"/>
              </w:rPr>
              <w:t>Правильный пересказ без подсказки</w:t>
            </w:r>
          </w:p>
        </w:tc>
      </w:tr>
      <w:tr w:rsidR="00D57406" w14:paraId="0E40794E" w14:textId="77777777">
        <w:trPr>
          <w:cantSplit/>
          <w:jc w:val="center"/>
        </w:trPr>
        <w:tc>
          <w:tcPr>
            <w:tcW w:w="2948" w:type="dxa"/>
            <w:shd w:val="clear" w:color="auto" w:fill="F3F5F7"/>
            <w:tcMar>
              <w:top w:w="75" w:type="dxa"/>
              <w:left w:w="85" w:type="dxa"/>
              <w:bottom w:w="70" w:type="dxa"/>
              <w:right w:w="85" w:type="dxa"/>
            </w:tcMar>
            <w:vAlign w:val="center"/>
          </w:tcPr>
          <w:p w14:paraId="673DB534" w14:textId="77777777" w:rsidR="00D57406" w:rsidRDefault="00000000">
            <w:pPr>
              <w:pStyle w:val="TableText"/>
            </w:pPr>
            <w:r>
              <w:rPr>
                <w:color w:val="263B43"/>
              </w:rPr>
              <w:t>Нерелевантные платные обращения</w:t>
            </w:r>
          </w:p>
        </w:tc>
        <w:tc>
          <w:tcPr>
            <w:tcW w:w="3402" w:type="dxa"/>
            <w:shd w:val="clear" w:color="auto" w:fill="F3F5F7"/>
            <w:tcMar>
              <w:top w:w="75" w:type="dxa"/>
              <w:left w:w="85" w:type="dxa"/>
              <w:bottom w:w="70" w:type="dxa"/>
              <w:right w:w="85" w:type="dxa"/>
            </w:tcMar>
            <w:vAlign w:val="center"/>
          </w:tcPr>
          <w:p w14:paraId="455D7A8F" w14:textId="77777777" w:rsidR="00D57406" w:rsidRDefault="00000000">
            <w:pPr>
              <w:pStyle w:val="TableText"/>
            </w:pPr>
            <w:r>
              <w:rPr>
                <w:color w:val="263B43"/>
              </w:rPr>
              <w:t>Анализ запросов и квалификации</w:t>
            </w:r>
          </w:p>
        </w:tc>
        <w:tc>
          <w:tcPr>
            <w:tcW w:w="3402" w:type="dxa"/>
            <w:shd w:val="clear" w:color="auto" w:fill="F3F5F7"/>
            <w:tcMar>
              <w:top w:w="75" w:type="dxa"/>
              <w:left w:w="85" w:type="dxa"/>
              <w:bottom w:w="70" w:type="dxa"/>
              <w:right w:w="85" w:type="dxa"/>
            </w:tcMar>
            <w:vAlign w:val="center"/>
          </w:tcPr>
          <w:p w14:paraId="2E33A4A7" w14:textId="77777777" w:rsidR="00D57406" w:rsidRDefault="00000000">
            <w:pPr>
              <w:pStyle w:val="TableText"/>
            </w:pPr>
            <w:r>
              <w:rPr>
                <w:color w:val="263B43"/>
              </w:rPr>
              <w:t>Стоимость подходящего результата</w:t>
            </w:r>
          </w:p>
        </w:tc>
      </w:tr>
      <w:tr w:rsidR="00D57406" w14:paraId="5B499272" w14:textId="77777777">
        <w:trPr>
          <w:cantSplit/>
          <w:jc w:val="center"/>
        </w:trPr>
        <w:tc>
          <w:tcPr>
            <w:tcW w:w="2948" w:type="dxa"/>
            <w:shd w:val="clear" w:color="auto" w:fill="FFFFFF"/>
            <w:tcMar>
              <w:top w:w="75" w:type="dxa"/>
              <w:left w:w="85" w:type="dxa"/>
              <w:bottom w:w="70" w:type="dxa"/>
              <w:right w:w="85" w:type="dxa"/>
            </w:tcMar>
            <w:vAlign w:val="center"/>
          </w:tcPr>
          <w:p w14:paraId="5A7A689F" w14:textId="77777777" w:rsidR="00D57406" w:rsidRDefault="00000000">
            <w:pPr>
              <w:pStyle w:val="TableText"/>
            </w:pPr>
            <w:r>
              <w:rPr>
                <w:color w:val="263B43"/>
              </w:rPr>
              <w:t>Неясный вклад канала</w:t>
            </w:r>
          </w:p>
        </w:tc>
        <w:tc>
          <w:tcPr>
            <w:tcW w:w="3402" w:type="dxa"/>
            <w:shd w:val="clear" w:color="auto" w:fill="FFFFFF"/>
            <w:tcMar>
              <w:top w:w="75" w:type="dxa"/>
              <w:left w:w="85" w:type="dxa"/>
              <w:bottom w:w="70" w:type="dxa"/>
              <w:right w:w="85" w:type="dxa"/>
            </w:tcMar>
            <w:vAlign w:val="center"/>
          </w:tcPr>
          <w:p w14:paraId="250C79F3" w14:textId="77777777" w:rsidR="00D57406" w:rsidRDefault="00000000">
            <w:pPr>
              <w:pStyle w:val="TableText"/>
            </w:pPr>
            <w:r>
              <w:rPr>
                <w:color w:val="263B43"/>
              </w:rPr>
              <w:t>План сопоставимого контроля</w:t>
            </w:r>
          </w:p>
        </w:tc>
        <w:tc>
          <w:tcPr>
            <w:tcW w:w="3402" w:type="dxa"/>
            <w:shd w:val="clear" w:color="auto" w:fill="FFFFFF"/>
            <w:tcMar>
              <w:top w:w="75" w:type="dxa"/>
              <w:left w:w="85" w:type="dxa"/>
              <w:bottom w:w="70" w:type="dxa"/>
              <w:right w:w="85" w:type="dxa"/>
            </w:tcMar>
            <w:vAlign w:val="center"/>
          </w:tcPr>
          <w:p w14:paraId="6AAF1F1D" w14:textId="77777777" w:rsidR="00D57406" w:rsidRDefault="00000000">
            <w:pPr>
              <w:pStyle w:val="TableText"/>
            </w:pPr>
            <w:r>
              <w:rPr>
                <w:color w:val="263B43"/>
              </w:rPr>
              <w:t>Дополнительные действия и вклад</w:t>
            </w:r>
          </w:p>
        </w:tc>
      </w:tr>
    </w:tbl>
    <w:p w14:paraId="3084035F" w14:textId="77777777" w:rsidR="00D57406" w:rsidRDefault="00D57406">
      <w:pPr>
        <w:spacing w:after="20" w:line="60" w:lineRule="exact"/>
      </w:pPr>
    </w:p>
    <w:p w14:paraId="538212D3" w14:textId="77777777" w:rsidR="00D57406" w:rsidRDefault="00000000">
      <w:pPr>
        <w:pStyle w:val="21"/>
      </w:pPr>
      <w:r>
        <w:t>Три разных экспериментальных подхода</w:t>
      </w:r>
    </w:p>
    <w:p w14:paraId="40191526" w14:textId="77777777" w:rsidR="00D57406" w:rsidRDefault="00000000">
      <w:r>
        <w:t>В пользовательском A/B-тесте распределяют участников между вариантами. В SEO-тесте часто сравнивают группы страниц, поскольку поисковая система должна видеть согласованную версию страницы. В географическом тесте воздействие различается между территориями. Эти подходы имеют разные единицы, риски взаимного влияния и требования к анализу; их нельзя описывать одной схемой без уточнения.</w:t>
      </w:r>
    </w:p>
    <w:p w14:paraId="1D4D2D3F" w14:textId="77777777" w:rsidR="00D57406" w:rsidRDefault="00000000">
      <w:r>
        <w:t>Приоритетный список должен учитывать зависимости. Измерение готовится до запуска, существенные обещания проверяются до публикации, а техническое изменение проходит контроль до расширения. Для небольшого проекта разумно выбрать несколько задач, которые можно поддерживать, вместо большого списка без ответственных.</w:t>
      </w:r>
    </w:p>
    <w:p w14:paraId="34CD8694" w14:textId="77777777" w:rsidR="00D57406" w:rsidRDefault="00000000">
      <w:r>
        <w:t>Для каждой инициативы определите состояние после выполнения: не «занимались скоростью», а «подготовлена новая версия, проверена по заданному устройству, сохранены результаты и ограничения». Отдельно укажите ожидаемый эффект, который еще предстоит измерить. Завершенная работа и достигнутая бизнес-цель не тождественны.</w:t>
      </w:r>
    </w:p>
    <w:p w14:paraId="4BB0BA8D" w14:textId="77777777" w:rsidR="00D57406" w:rsidRDefault="00000000">
      <w:pPr>
        <w:pStyle w:val="Callout"/>
        <w:keepLines/>
        <w:pBdr>
          <w:left w:val="single" w:sz="14" w:space="7" w:color="286D73"/>
        </w:pBdr>
        <w:shd w:val="clear" w:color="auto" w:fill="EDF5F5"/>
        <w:ind w:left="125" w:right="113"/>
      </w:pPr>
      <w:r>
        <w:t>В дорожной карте нужны и условия отказа: недостоверное обещание, ухудшение качества, неполный учет или затраты выше согласованного предела.</w:t>
      </w:r>
    </w:p>
    <w:p w14:paraId="55F18472" w14:textId="77777777" w:rsidR="00D57406" w:rsidRDefault="00000000">
      <w:pPr>
        <w:pStyle w:val="1"/>
        <w:pageBreakBefore/>
      </w:pPr>
      <w:r>
        <w:lastRenderedPageBreak/>
        <w:t>Итоговый проект: структура и рабочие материалы</w:t>
      </w:r>
    </w:p>
    <w:p w14:paraId="2D72DF5C" w14:textId="77777777" w:rsidR="00D57406" w:rsidRDefault="00000000">
      <w:r>
        <w:t>Тема проекта: «Стратегия поисковой оптимизации и маркетинга выбранного объекта». Можно выбрать открытую небольшую организацию без доступа к ее закрытым данным или полностью описанный учебный бизнес. В первом случае неизвестные сведения отмечают, а расчеты строят только как условные сценарии.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D57406" w14:paraId="2A092954" w14:textId="77777777">
        <w:trPr>
          <w:cantSplit/>
          <w:tblHeader/>
          <w:jc w:val="center"/>
        </w:trPr>
        <w:tc>
          <w:tcPr>
            <w:tcW w:w="4422" w:type="dxa"/>
            <w:shd w:val="clear" w:color="auto" w:fill="17394A"/>
            <w:tcMar>
              <w:top w:w="75" w:type="dxa"/>
              <w:left w:w="85" w:type="dxa"/>
              <w:bottom w:w="70" w:type="dxa"/>
              <w:right w:w="85" w:type="dxa"/>
            </w:tcMar>
            <w:vAlign w:val="center"/>
          </w:tcPr>
          <w:p w14:paraId="2AEF8D03" w14:textId="77777777" w:rsidR="00D57406" w:rsidRDefault="00000000">
            <w:pPr>
              <w:pStyle w:val="TableText"/>
              <w:keepNext/>
            </w:pPr>
            <w:r>
              <w:rPr>
                <w:b/>
                <w:color w:val="FFFFFF"/>
              </w:rPr>
              <w:t>Раздел проекта</w:t>
            </w:r>
          </w:p>
        </w:tc>
        <w:tc>
          <w:tcPr>
            <w:tcW w:w="5329" w:type="dxa"/>
            <w:shd w:val="clear" w:color="auto" w:fill="17394A"/>
            <w:tcMar>
              <w:top w:w="75" w:type="dxa"/>
              <w:left w:w="85" w:type="dxa"/>
              <w:bottom w:w="70" w:type="dxa"/>
              <w:right w:w="85" w:type="dxa"/>
            </w:tcMar>
            <w:vAlign w:val="center"/>
          </w:tcPr>
          <w:p w14:paraId="43017598" w14:textId="77777777" w:rsidR="00D57406" w:rsidRDefault="00000000">
            <w:pPr>
              <w:pStyle w:val="TableText"/>
              <w:keepNext/>
            </w:pPr>
            <w:r>
              <w:rPr>
                <w:b/>
                <w:color w:val="FFFFFF"/>
              </w:rPr>
              <w:t>Обязательный результат</w:t>
            </w:r>
          </w:p>
        </w:tc>
      </w:tr>
      <w:tr w:rsidR="00D57406" w14:paraId="513E0190" w14:textId="77777777">
        <w:trPr>
          <w:cantSplit/>
          <w:jc w:val="center"/>
        </w:trPr>
        <w:tc>
          <w:tcPr>
            <w:tcW w:w="4422" w:type="dxa"/>
            <w:shd w:val="clear" w:color="auto" w:fill="F3F5F7"/>
            <w:tcMar>
              <w:top w:w="75" w:type="dxa"/>
              <w:left w:w="85" w:type="dxa"/>
              <w:bottom w:w="70" w:type="dxa"/>
              <w:right w:w="85" w:type="dxa"/>
            </w:tcMar>
            <w:vAlign w:val="center"/>
          </w:tcPr>
          <w:p w14:paraId="3C833E94" w14:textId="77777777" w:rsidR="00D57406" w:rsidRDefault="00000000">
            <w:pPr>
              <w:pStyle w:val="TableText"/>
            </w:pPr>
            <w:r>
              <w:rPr>
                <w:color w:val="263B43"/>
              </w:rPr>
              <w:t>Диагностика</w:t>
            </w:r>
          </w:p>
        </w:tc>
        <w:tc>
          <w:tcPr>
            <w:tcW w:w="5329" w:type="dxa"/>
            <w:shd w:val="clear" w:color="auto" w:fill="F3F5F7"/>
            <w:tcMar>
              <w:top w:w="75" w:type="dxa"/>
              <w:left w:w="85" w:type="dxa"/>
              <w:bottom w:w="70" w:type="dxa"/>
              <w:right w:w="85" w:type="dxa"/>
            </w:tcMar>
            <w:vAlign w:val="center"/>
          </w:tcPr>
          <w:p w14:paraId="12047D0C" w14:textId="77777777" w:rsidR="00D57406" w:rsidRDefault="00000000">
            <w:pPr>
              <w:pStyle w:val="TableText"/>
            </w:pPr>
            <w:r>
              <w:rPr>
                <w:color w:val="263B43"/>
              </w:rPr>
              <w:t>Предложение, аудитория, запросы и три подтвержденные проблемы</w:t>
            </w:r>
          </w:p>
        </w:tc>
      </w:tr>
      <w:tr w:rsidR="00D57406" w14:paraId="7B0B5AB1" w14:textId="77777777">
        <w:trPr>
          <w:cantSplit/>
          <w:jc w:val="center"/>
        </w:trPr>
        <w:tc>
          <w:tcPr>
            <w:tcW w:w="4422" w:type="dxa"/>
            <w:shd w:val="clear" w:color="auto" w:fill="FFFFFF"/>
            <w:tcMar>
              <w:top w:w="75" w:type="dxa"/>
              <w:left w:w="85" w:type="dxa"/>
              <w:bottom w:w="70" w:type="dxa"/>
              <w:right w:w="85" w:type="dxa"/>
            </w:tcMar>
            <w:vAlign w:val="center"/>
          </w:tcPr>
          <w:p w14:paraId="52CEC0BC" w14:textId="77777777" w:rsidR="00D57406" w:rsidRDefault="00000000">
            <w:pPr>
              <w:pStyle w:val="TableText"/>
            </w:pPr>
            <w:r>
              <w:rPr>
                <w:color w:val="263B43"/>
              </w:rPr>
              <w:t>Страницы и SEO</w:t>
            </w:r>
          </w:p>
        </w:tc>
        <w:tc>
          <w:tcPr>
            <w:tcW w:w="5329" w:type="dxa"/>
            <w:shd w:val="clear" w:color="auto" w:fill="FFFFFF"/>
            <w:tcMar>
              <w:top w:w="75" w:type="dxa"/>
              <w:left w:w="85" w:type="dxa"/>
              <w:bottom w:w="70" w:type="dxa"/>
              <w:right w:w="85" w:type="dxa"/>
            </w:tcMar>
            <w:vAlign w:val="center"/>
          </w:tcPr>
          <w:p w14:paraId="60C4DAD0" w14:textId="77777777" w:rsidR="00D57406" w:rsidRDefault="00000000">
            <w:pPr>
              <w:pStyle w:val="TableText"/>
            </w:pPr>
            <w:r>
              <w:rPr>
                <w:color w:val="263B43"/>
              </w:rPr>
              <w:t>Карта намерений, структура и приоритетные исправления</w:t>
            </w:r>
          </w:p>
        </w:tc>
      </w:tr>
      <w:tr w:rsidR="00D57406" w14:paraId="0FFD3810" w14:textId="77777777">
        <w:trPr>
          <w:cantSplit/>
          <w:jc w:val="center"/>
        </w:trPr>
        <w:tc>
          <w:tcPr>
            <w:tcW w:w="4422" w:type="dxa"/>
            <w:shd w:val="clear" w:color="auto" w:fill="F3F5F7"/>
            <w:tcMar>
              <w:top w:w="75" w:type="dxa"/>
              <w:left w:w="85" w:type="dxa"/>
              <w:bottom w:w="70" w:type="dxa"/>
              <w:right w:w="85" w:type="dxa"/>
            </w:tcMar>
            <w:vAlign w:val="center"/>
          </w:tcPr>
          <w:p w14:paraId="7DA31F2D" w14:textId="77777777" w:rsidR="00D57406" w:rsidRDefault="00000000">
            <w:pPr>
              <w:pStyle w:val="TableText"/>
            </w:pPr>
            <w:r>
              <w:rPr>
                <w:color w:val="263B43"/>
              </w:rPr>
              <w:t>Платный поиск</w:t>
            </w:r>
          </w:p>
        </w:tc>
        <w:tc>
          <w:tcPr>
            <w:tcW w:w="5329" w:type="dxa"/>
            <w:shd w:val="clear" w:color="auto" w:fill="F3F5F7"/>
            <w:tcMar>
              <w:top w:w="75" w:type="dxa"/>
              <w:left w:w="85" w:type="dxa"/>
              <w:bottom w:w="70" w:type="dxa"/>
              <w:right w:w="85" w:type="dxa"/>
            </w:tcMar>
            <w:vAlign w:val="center"/>
          </w:tcPr>
          <w:p w14:paraId="75EFEA52" w14:textId="77777777" w:rsidR="00D57406" w:rsidRDefault="00000000">
            <w:pPr>
              <w:pStyle w:val="TableText"/>
            </w:pPr>
            <w:r>
              <w:rPr>
                <w:color w:val="263B43"/>
              </w:rPr>
              <w:t>Проект кампании и критерий качественного события</w:t>
            </w:r>
          </w:p>
        </w:tc>
      </w:tr>
      <w:tr w:rsidR="00D57406" w14:paraId="14D33B85" w14:textId="77777777">
        <w:trPr>
          <w:cantSplit/>
          <w:jc w:val="center"/>
        </w:trPr>
        <w:tc>
          <w:tcPr>
            <w:tcW w:w="4422" w:type="dxa"/>
            <w:shd w:val="clear" w:color="auto" w:fill="FFFFFF"/>
            <w:tcMar>
              <w:top w:w="75" w:type="dxa"/>
              <w:left w:w="85" w:type="dxa"/>
              <w:bottom w:w="70" w:type="dxa"/>
              <w:right w:w="85" w:type="dxa"/>
            </w:tcMar>
            <w:vAlign w:val="center"/>
          </w:tcPr>
          <w:p w14:paraId="005C836D" w14:textId="77777777" w:rsidR="00D57406" w:rsidRDefault="00000000">
            <w:pPr>
              <w:pStyle w:val="TableText"/>
            </w:pPr>
            <w:r>
              <w:rPr>
                <w:color w:val="263B43"/>
              </w:rPr>
              <w:t>Посадочная страница</w:t>
            </w:r>
          </w:p>
        </w:tc>
        <w:tc>
          <w:tcPr>
            <w:tcW w:w="5329" w:type="dxa"/>
            <w:shd w:val="clear" w:color="auto" w:fill="FFFFFF"/>
            <w:tcMar>
              <w:top w:w="75" w:type="dxa"/>
              <w:left w:w="85" w:type="dxa"/>
              <w:bottom w:w="70" w:type="dxa"/>
              <w:right w:w="85" w:type="dxa"/>
            </w:tcMar>
            <w:vAlign w:val="center"/>
          </w:tcPr>
          <w:p w14:paraId="782A9641" w14:textId="77777777" w:rsidR="00D57406" w:rsidRDefault="00000000">
            <w:pPr>
              <w:pStyle w:val="TableText"/>
            </w:pPr>
            <w:r>
              <w:rPr>
                <w:color w:val="263B43"/>
              </w:rPr>
              <w:t>Один обоснованный прототип</w:t>
            </w:r>
          </w:p>
        </w:tc>
      </w:tr>
      <w:tr w:rsidR="00D57406" w14:paraId="743042C4" w14:textId="77777777">
        <w:trPr>
          <w:cantSplit/>
          <w:jc w:val="center"/>
        </w:trPr>
        <w:tc>
          <w:tcPr>
            <w:tcW w:w="4422" w:type="dxa"/>
            <w:shd w:val="clear" w:color="auto" w:fill="F3F5F7"/>
            <w:tcMar>
              <w:top w:w="75" w:type="dxa"/>
              <w:left w:w="85" w:type="dxa"/>
              <w:bottom w:w="70" w:type="dxa"/>
              <w:right w:w="85" w:type="dxa"/>
            </w:tcMar>
            <w:vAlign w:val="center"/>
          </w:tcPr>
          <w:p w14:paraId="069F2194" w14:textId="77777777" w:rsidR="00D57406" w:rsidRDefault="00000000">
            <w:pPr>
              <w:pStyle w:val="TableText"/>
            </w:pPr>
            <w:r>
              <w:rPr>
                <w:color w:val="263B43"/>
              </w:rPr>
              <w:t>Измерение и экономика</w:t>
            </w:r>
          </w:p>
        </w:tc>
        <w:tc>
          <w:tcPr>
            <w:tcW w:w="5329" w:type="dxa"/>
            <w:shd w:val="clear" w:color="auto" w:fill="F3F5F7"/>
            <w:tcMar>
              <w:top w:w="75" w:type="dxa"/>
              <w:left w:w="85" w:type="dxa"/>
              <w:bottom w:w="70" w:type="dxa"/>
              <w:right w:w="85" w:type="dxa"/>
            </w:tcMar>
            <w:vAlign w:val="center"/>
          </w:tcPr>
          <w:p w14:paraId="21D7F073" w14:textId="77777777" w:rsidR="00D57406" w:rsidRDefault="00000000">
            <w:pPr>
              <w:pStyle w:val="TableText"/>
            </w:pPr>
            <w:r>
              <w:rPr>
                <w:color w:val="263B43"/>
              </w:rPr>
              <w:t>Паспорта метрик, контроль и условный расчет</w:t>
            </w:r>
          </w:p>
        </w:tc>
      </w:tr>
      <w:tr w:rsidR="00D57406" w14:paraId="1D68200F" w14:textId="77777777">
        <w:trPr>
          <w:cantSplit/>
          <w:jc w:val="center"/>
        </w:trPr>
        <w:tc>
          <w:tcPr>
            <w:tcW w:w="4422" w:type="dxa"/>
            <w:shd w:val="clear" w:color="auto" w:fill="FFFFFF"/>
            <w:tcMar>
              <w:top w:w="75" w:type="dxa"/>
              <w:left w:w="85" w:type="dxa"/>
              <w:bottom w:w="70" w:type="dxa"/>
              <w:right w:w="85" w:type="dxa"/>
            </w:tcMar>
            <w:vAlign w:val="center"/>
          </w:tcPr>
          <w:p w14:paraId="7A7E54FB" w14:textId="77777777" w:rsidR="00D57406" w:rsidRDefault="00000000">
            <w:pPr>
              <w:pStyle w:val="TableText"/>
            </w:pPr>
            <w:r>
              <w:rPr>
                <w:color w:val="263B43"/>
              </w:rPr>
              <w:t>Реализация</w:t>
            </w:r>
          </w:p>
        </w:tc>
        <w:tc>
          <w:tcPr>
            <w:tcW w:w="5329" w:type="dxa"/>
            <w:shd w:val="clear" w:color="auto" w:fill="FFFFFF"/>
            <w:tcMar>
              <w:top w:w="75" w:type="dxa"/>
              <w:left w:w="85" w:type="dxa"/>
              <w:bottom w:w="70" w:type="dxa"/>
              <w:right w:w="85" w:type="dxa"/>
            </w:tcMar>
            <w:vAlign w:val="center"/>
          </w:tcPr>
          <w:p w14:paraId="5B8F2415" w14:textId="77777777" w:rsidR="00D57406" w:rsidRDefault="00000000">
            <w:pPr>
              <w:pStyle w:val="TableText"/>
            </w:pPr>
            <w:r>
              <w:rPr>
                <w:color w:val="263B43"/>
              </w:rPr>
              <w:t>Сроки, ответственные, ресурсы и риски</w:t>
            </w:r>
          </w:p>
        </w:tc>
      </w:tr>
    </w:tbl>
    <w:p w14:paraId="3EA29E8A" w14:textId="77777777" w:rsidR="00D57406" w:rsidRDefault="00D57406">
      <w:pPr>
        <w:spacing w:after="20" w:line="60" w:lineRule="exact"/>
      </w:pPr>
    </w:p>
    <w:p w14:paraId="7FA8EBB8" w14:textId="77777777" w:rsidR="00D57406" w:rsidRDefault="00000000">
      <w:r>
        <w:t>Для каждого решения нужна связь с наблюдением. Например, недостаточно предложить «больше контента»: укажите конкретный вопрос, который не раскрыт, страницу, доказательную базу и способ проверки. Не нужно выдавать оценку стороннего инструмента за фактические данные Search Console владельца.</w:t>
      </w:r>
    </w:p>
    <w:p w14:paraId="0E67FF03" w14:textId="77777777" w:rsidR="00D57406" w:rsidRDefault="00000000">
      <w:pPr>
        <w:pStyle w:val="21"/>
      </w:pPr>
      <w:r>
        <w:t>Дорожная карта на ограниченный горизонт</w:t>
      </w:r>
    </w:p>
    <w:p w14:paraId="46AED1A8" w14:textId="77777777" w:rsidR="00D57406" w:rsidRDefault="00000000">
      <w:r>
        <w:t>Первый этап — уточнение исходных сведений и качества учета. Второй — исправление обязательных ошибок и подготовка прототипа. Третий — ограниченная проверка. Четвертый — анализ и решение о продолжении. Продолжительность определяется масштабом проекта; в учебной версии можно задать четыре недели как условный план, не обещая завершенный SEO-эффект к его концу.</w:t>
      </w:r>
    </w:p>
    <w:p w14:paraId="3BAE0362" w14:textId="77777777" w:rsidR="00D57406" w:rsidRDefault="00000000">
      <w:r>
        <w:t>В защите покажите одно отвергнутое решение и объясните причину. Это помогает увидеть качество выбора, а не только объем материалов. Также назовите результат, который изменит вашу рекомендацию. Стратегия должна допускать, что исходная гипотеза окажется неверной.</w:t>
      </w:r>
    </w:p>
    <w:p w14:paraId="1DC488EA" w14:textId="77777777" w:rsidR="00D57406" w:rsidRDefault="00000000">
      <w:pPr>
        <w:pStyle w:val="Callout"/>
        <w:keepLines/>
        <w:pBdr>
          <w:left w:val="single" w:sz="14" w:space="7" w:color="286D73"/>
        </w:pBdr>
        <w:shd w:val="clear" w:color="auto" w:fill="EDF5F5"/>
        <w:ind w:left="125" w:right="113"/>
      </w:pPr>
      <w:r>
        <w:t>Отчет о проектировании не должен имитировать отчет о выполненной кампании. Макет, план теста и сценарный расчет — самостоятельные учебные результаты с честным статусом.</w:t>
      </w:r>
    </w:p>
    <w:p w14:paraId="17C54955" w14:textId="77777777" w:rsidR="00D57406" w:rsidRDefault="00000000">
      <w:pPr>
        <w:pStyle w:val="1"/>
        <w:pageBreakBefore/>
      </w:pPr>
      <w:r>
        <w:lastRenderedPageBreak/>
        <w:t>Защита проекта и итоговая самопроверка</w:t>
      </w:r>
    </w:p>
    <w:p w14:paraId="069B10EF" w14:textId="77777777" w:rsidR="00D57406" w:rsidRDefault="00000000">
      <w:r>
        <w:t>Подготовьте аналитический отчет объемом 1 500–2 000 слов с приложениями: карта запросов и страниц, реестр проблем, пример объявления, прототип, расчет и план измерения. Допускается закрытая дистанционная защита на 7–10 минут либо письменные ответы на вопросы преподавателя. Реальный запуск не является обязательным.</w:t>
      </w:r>
    </w:p>
    <w:p w14:paraId="05E54624" w14:textId="77777777" w:rsidR="00D57406" w:rsidRDefault="00000000">
      <w:pPr>
        <w:pStyle w:val="21"/>
      </w:pPr>
      <w:r>
        <w:t>Вопросы для защиты</w:t>
      </w:r>
    </w:p>
    <w:p w14:paraId="47C09816" w14:textId="77777777" w:rsidR="00D57406" w:rsidRDefault="00000000">
      <w:r>
        <w:t>1. Какая проблема подтверждена, а какая остается гипотезой? 2. Почему выбран именно этот набор каналов? 3. Что означает каждое целевое событие? 4. Какие результаты могли бы произойти без проекта? 5. Как будет обнаружено ухудшение качества? 6. Когда вы пересмотрите решение?</w:t>
      </w:r>
    </w:p>
    <w:p w14:paraId="429768FF" w14:textId="77777777" w:rsidR="00D57406" w:rsidRDefault="00000000">
      <w:pPr>
        <w:pStyle w:val="21"/>
      </w:pPr>
      <w:r>
        <w:t>Ориентиры ответа</w:t>
      </w:r>
    </w:p>
    <w:p w14:paraId="45A3D2C8" w14:textId="77777777" w:rsidR="00D57406" w:rsidRDefault="00000000">
      <w:r>
        <w:t>Покажите цепочку от запроса к доступной услуге и от наблюдения к вмешательству. Сохраняйте исторический контекст кейсов, единицы расчета и статус условных данных. Отделяйте планируемый эффект от выполненной работы и атрибуцию от причинного результата. Включайте ограничения, а не маскируйте их уверенным стилем.</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D57406" w14:paraId="5D65F692" w14:textId="77777777">
        <w:trPr>
          <w:cantSplit/>
          <w:tblHeader/>
          <w:jc w:val="center"/>
        </w:trPr>
        <w:tc>
          <w:tcPr>
            <w:tcW w:w="7143" w:type="dxa"/>
            <w:shd w:val="clear" w:color="auto" w:fill="17394A"/>
            <w:tcMar>
              <w:top w:w="75" w:type="dxa"/>
              <w:left w:w="85" w:type="dxa"/>
              <w:bottom w:w="70" w:type="dxa"/>
              <w:right w:w="85" w:type="dxa"/>
            </w:tcMar>
            <w:vAlign w:val="center"/>
          </w:tcPr>
          <w:p w14:paraId="38DA1BD2" w14:textId="77777777" w:rsidR="00D57406" w:rsidRDefault="00000000">
            <w:pPr>
              <w:pStyle w:val="TableText"/>
              <w:keepNext/>
            </w:pPr>
            <w:r>
              <w:rPr>
                <w:b/>
                <w:color w:val="FFFFFF"/>
              </w:rPr>
              <w:t>Критерий итогового проекта</w:t>
            </w:r>
          </w:p>
        </w:tc>
        <w:tc>
          <w:tcPr>
            <w:tcW w:w="2608" w:type="dxa"/>
            <w:shd w:val="clear" w:color="auto" w:fill="17394A"/>
            <w:tcMar>
              <w:top w:w="75" w:type="dxa"/>
              <w:left w:w="85" w:type="dxa"/>
              <w:bottom w:w="70" w:type="dxa"/>
              <w:right w:w="85" w:type="dxa"/>
            </w:tcMar>
            <w:vAlign w:val="center"/>
          </w:tcPr>
          <w:p w14:paraId="226A26FA" w14:textId="77777777" w:rsidR="00D57406" w:rsidRDefault="00000000">
            <w:pPr>
              <w:pStyle w:val="TableText"/>
              <w:keepNext/>
            </w:pPr>
            <w:r>
              <w:rPr>
                <w:b/>
                <w:color w:val="FFFFFF"/>
              </w:rPr>
              <w:t>Баллы</w:t>
            </w:r>
          </w:p>
        </w:tc>
      </w:tr>
      <w:tr w:rsidR="00D57406" w14:paraId="3DEF406C" w14:textId="77777777">
        <w:trPr>
          <w:cantSplit/>
          <w:jc w:val="center"/>
        </w:trPr>
        <w:tc>
          <w:tcPr>
            <w:tcW w:w="7143" w:type="dxa"/>
            <w:shd w:val="clear" w:color="auto" w:fill="F3F5F7"/>
            <w:tcMar>
              <w:top w:w="75" w:type="dxa"/>
              <w:left w:w="85" w:type="dxa"/>
              <w:bottom w:w="70" w:type="dxa"/>
              <w:right w:w="85" w:type="dxa"/>
            </w:tcMar>
            <w:vAlign w:val="center"/>
          </w:tcPr>
          <w:p w14:paraId="2BB13042" w14:textId="77777777" w:rsidR="00D57406" w:rsidRDefault="00000000">
            <w:pPr>
              <w:pStyle w:val="TableText"/>
            </w:pPr>
            <w:r>
              <w:rPr>
                <w:color w:val="263B43"/>
              </w:rPr>
              <w:t>Диагностика и доказательность</w:t>
            </w:r>
          </w:p>
        </w:tc>
        <w:tc>
          <w:tcPr>
            <w:tcW w:w="2608" w:type="dxa"/>
            <w:shd w:val="clear" w:color="auto" w:fill="F3F5F7"/>
            <w:tcMar>
              <w:top w:w="75" w:type="dxa"/>
              <w:left w:w="85" w:type="dxa"/>
              <w:bottom w:w="70" w:type="dxa"/>
              <w:right w:w="85" w:type="dxa"/>
            </w:tcMar>
            <w:vAlign w:val="center"/>
          </w:tcPr>
          <w:p w14:paraId="4795190F" w14:textId="77777777" w:rsidR="00D57406" w:rsidRDefault="00000000">
            <w:pPr>
              <w:pStyle w:val="TableText"/>
            </w:pPr>
            <w:r>
              <w:rPr>
                <w:color w:val="263B43"/>
              </w:rPr>
              <w:t>25</w:t>
            </w:r>
          </w:p>
        </w:tc>
      </w:tr>
      <w:tr w:rsidR="00D57406" w14:paraId="2524C41E" w14:textId="77777777">
        <w:trPr>
          <w:cantSplit/>
          <w:jc w:val="center"/>
        </w:trPr>
        <w:tc>
          <w:tcPr>
            <w:tcW w:w="7143" w:type="dxa"/>
            <w:shd w:val="clear" w:color="auto" w:fill="FFFFFF"/>
            <w:tcMar>
              <w:top w:w="75" w:type="dxa"/>
              <w:left w:w="85" w:type="dxa"/>
              <w:bottom w:w="70" w:type="dxa"/>
              <w:right w:w="85" w:type="dxa"/>
            </w:tcMar>
            <w:vAlign w:val="center"/>
          </w:tcPr>
          <w:p w14:paraId="1E873F43" w14:textId="77777777" w:rsidR="00D57406" w:rsidRDefault="00000000">
            <w:pPr>
              <w:pStyle w:val="TableText"/>
            </w:pPr>
            <w:r>
              <w:rPr>
                <w:color w:val="263B43"/>
              </w:rPr>
              <w:t>Согласованность SEO, рекламы и страницы</w:t>
            </w:r>
          </w:p>
        </w:tc>
        <w:tc>
          <w:tcPr>
            <w:tcW w:w="2608" w:type="dxa"/>
            <w:shd w:val="clear" w:color="auto" w:fill="FFFFFF"/>
            <w:tcMar>
              <w:top w:w="75" w:type="dxa"/>
              <w:left w:w="85" w:type="dxa"/>
              <w:bottom w:w="70" w:type="dxa"/>
              <w:right w:w="85" w:type="dxa"/>
            </w:tcMar>
            <w:vAlign w:val="center"/>
          </w:tcPr>
          <w:p w14:paraId="4592A084" w14:textId="77777777" w:rsidR="00D57406" w:rsidRDefault="00000000">
            <w:pPr>
              <w:pStyle w:val="TableText"/>
            </w:pPr>
            <w:r>
              <w:rPr>
                <w:color w:val="263B43"/>
              </w:rPr>
              <w:t>25</w:t>
            </w:r>
          </w:p>
        </w:tc>
      </w:tr>
      <w:tr w:rsidR="00D57406" w14:paraId="6BDA52D9" w14:textId="77777777">
        <w:trPr>
          <w:cantSplit/>
          <w:jc w:val="center"/>
        </w:trPr>
        <w:tc>
          <w:tcPr>
            <w:tcW w:w="7143" w:type="dxa"/>
            <w:shd w:val="clear" w:color="auto" w:fill="F3F5F7"/>
            <w:tcMar>
              <w:top w:w="75" w:type="dxa"/>
              <w:left w:w="85" w:type="dxa"/>
              <w:bottom w:w="70" w:type="dxa"/>
              <w:right w:w="85" w:type="dxa"/>
            </w:tcMar>
            <w:vAlign w:val="center"/>
          </w:tcPr>
          <w:p w14:paraId="0E84766A" w14:textId="77777777" w:rsidR="00D57406" w:rsidRDefault="00000000">
            <w:pPr>
              <w:pStyle w:val="TableText"/>
            </w:pPr>
            <w:r>
              <w:rPr>
                <w:color w:val="263B43"/>
              </w:rPr>
              <w:t>Измерение, экономика и ограничения</w:t>
            </w:r>
          </w:p>
        </w:tc>
        <w:tc>
          <w:tcPr>
            <w:tcW w:w="2608" w:type="dxa"/>
            <w:shd w:val="clear" w:color="auto" w:fill="F3F5F7"/>
            <w:tcMar>
              <w:top w:w="75" w:type="dxa"/>
              <w:left w:w="85" w:type="dxa"/>
              <w:bottom w:w="70" w:type="dxa"/>
              <w:right w:w="85" w:type="dxa"/>
            </w:tcMar>
            <w:vAlign w:val="center"/>
          </w:tcPr>
          <w:p w14:paraId="0ABF66E0" w14:textId="77777777" w:rsidR="00D57406" w:rsidRDefault="00000000">
            <w:pPr>
              <w:pStyle w:val="TableText"/>
            </w:pPr>
            <w:r>
              <w:rPr>
                <w:color w:val="263B43"/>
              </w:rPr>
              <w:t>25</w:t>
            </w:r>
          </w:p>
        </w:tc>
      </w:tr>
      <w:tr w:rsidR="00D57406" w14:paraId="03DEE99A" w14:textId="77777777">
        <w:trPr>
          <w:cantSplit/>
          <w:jc w:val="center"/>
        </w:trPr>
        <w:tc>
          <w:tcPr>
            <w:tcW w:w="7143" w:type="dxa"/>
            <w:shd w:val="clear" w:color="auto" w:fill="FFFFFF"/>
            <w:tcMar>
              <w:top w:w="75" w:type="dxa"/>
              <w:left w:w="85" w:type="dxa"/>
              <w:bottom w:w="70" w:type="dxa"/>
              <w:right w:w="85" w:type="dxa"/>
            </w:tcMar>
            <w:vAlign w:val="center"/>
          </w:tcPr>
          <w:p w14:paraId="31A946DE" w14:textId="77777777" w:rsidR="00D57406" w:rsidRDefault="00000000">
            <w:pPr>
              <w:pStyle w:val="TableText"/>
            </w:pPr>
            <w:r>
              <w:rPr>
                <w:color w:val="263B43"/>
              </w:rPr>
              <w:t>Реализуемость, этика и защита решения</w:t>
            </w:r>
          </w:p>
        </w:tc>
        <w:tc>
          <w:tcPr>
            <w:tcW w:w="2608" w:type="dxa"/>
            <w:shd w:val="clear" w:color="auto" w:fill="FFFFFF"/>
            <w:tcMar>
              <w:top w:w="75" w:type="dxa"/>
              <w:left w:w="85" w:type="dxa"/>
              <w:bottom w:w="70" w:type="dxa"/>
              <w:right w:w="85" w:type="dxa"/>
            </w:tcMar>
            <w:vAlign w:val="center"/>
          </w:tcPr>
          <w:p w14:paraId="46108C30" w14:textId="77777777" w:rsidR="00D57406" w:rsidRDefault="00000000">
            <w:pPr>
              <w:pStyle w:val="TableText"/>
            </w:pPr>
            <w:r>
              <w:rPr>
                <w:color w:val="263B43"/>
              </w:rPr>
              <w:t>25</w:t>
            </w:r>
          </w:p>
        </w:tc>
      </w:tr>
    </w:tbl>
    <w:p w14:paraId="19B47C75" w14:textId="77777777" w:rsidR="00D57406" w:rsidRDefault="00D57406">
      <w:pPr>
        <w:spacing w:after="20" w:line="60" w:lineRule="exact"/>
      </w:pPr>
    </w:p>
    <w:p w14:paraId="3C17613B" w14:textId="77777777" w:rsidR="00D57406" w:rsidRDefault="00000000">
      <w:r>
        <w:t>При использовании сторонних материалов оформите источники. При использовании ИИ назовите задачи, проверки и собственные изменения. Не приписывайте компаниям неопубликованные показатели. Укажите, какие сведения необходимо получить с разрешения владельца перед реальным внедрением.</w:t>
      </w:r>
    </w:p>
    <w:p w14:paraId="67F9EE45" w14:textId="77777777" w:rsidR="00D57406" w:rsidRDefault="00000000">
      <w:r>
        <w:t>Главный итог курса — способность принимать обоснованное решение в условиях неполных данных. Успехом учебной работы может стать не запуск, а обнаружение ошибки, отказ от неподтвержденного приема или корректно спроектированная проверка, которая предотвращает бесполезные расходы.</w:t>
      </w:r>
    </w:p>
    <w:p w14:paraId="7A36C519" w14:textId="77777777" w:rsidR="00D57406" w:rsidRDefault="00000000">
      <w:pPr>
        <w:pStyle w:val="1"/>
        <w:pageBreakBefore/>
      </w:pPr>
      <w:r>
        <w:lastRenderedPageBreak/>
        <w:t>Синтез темы и источники</w:t>
      </w:r>
    </w:p>
    <w:p w14:paraId="22344FD6" w14:textId="77777777" w:rsidR="00D57406" w:rsidRDefault="00000000">
      <w:r>
        <w:t>Комплексная стратегия опирается на диагноз и связывает каналы с выполнением полезной задачи. Исследования eBay показывают, почему зарегистрированный рекламный контакт нельзя автоматически считать причиной покупки. Итоговый проект должен содержать проверку, экономику, ограничения и условия пересмотра. Обоснованный отказ от неработающего приема столь же важен, как успешное внедрение.</w:t>
      </w:r>
    </w:p>
    <w:p w14:paraId="4BE7930B" w14:textId="77777777" w:rsidR="00D57406" w:rsidRDefault="00000000">
      <w:pPr>
        <w:pStyle w:val="21"/>
      </w:pPr>
      <w:r>
        <w:t>Мини-глоссарий</w:t>
      </w:r>
    </w:p>
    <w:p w14:paraId="0E00DFB8" w14:textId="77777777" w:rsidR="00D57406" w:rsidRDefault="00000000">
      <w:pPr>
        <w:spacing w:after="100" w:line="308" w:lineRule="exact"/>
      </w:pPr>
      <w:r>
        <w:rPr>
          <w:b/>
          <w:color w:val="17394A"/>
          <w:sz w:val="24"/>
        </w:rPr>
        <w:t xml:space="preserve">Инкрементальность — </w:t>
      </w:r>
      <w:r>
        <w:rPr>
          <w:sz w:val="24"/>
        </w:rPr>
        <w:t>Дополнительный результат относительно обоснованного базового сценария.</w:t>
      </w:r>
    </w:p>
    <w:p w14:paraId="52935DB3" w14:textId="77777777" w:rsidR="00D57406" w:rsidRDefault="00000000">
      <w:pPr>
        <w:spacing w:after="100" w:line="308" w:lineRule="exact"/>
      </w:pPr>
      <w:r>
        <w:rPr>
          <w:b/>
          <w:color w:val="17394A"/>
          <w:sz w:val="24"/>
        </w:rPr>
        <w:t xml:space="preserve">Контрольная группа — </w:t>
      </w:r>
      <w:r>
        <w:rPr>
          <w:sz w:val="24"/>
        </w:rPr>
        <w:t>Группа, показывающая результат при базовом условии.</w:t>
      </w:r>
    </w:p>
    <w:p w14:paraId="7A7E7D48" w14:textId="77777777" w:rsidR="00D57406" w:rsidRDefault="00000000">
      <w:pPr>
        <w:spacing w:after="100" w:line="308" w:lineRule="exact"/>
      </w:pPr>
      <w:r>
        <w:rPr>
          <w:b/>
          <w:color w:val="17394A"/>
          <w:sz w:val="24"/>
        </w:rPr>
        <w:t xml:space="preserve">Контрфактический сценарий — </w:t>
      </w:r>
      <w:r>
        <w:rPr>
          <w:sz w:val="24"/>
        </w:rPr>
        <w:t>Обоснованное представление о результате без изучаемого воздействия.</w:t>
      </w:r>
    </w:p>
    <w:p w14:paraId="61992A84" w14:textId="77777777" w:rsidR="00D57406" w:rsidRDefault="00000000">
      <w:pPr>
        <w:spacing w:after="100" w:line="308" w:lineRule="exact"/>
      </w:pPr>
      <w:r>
        <w:rPr>
          <w:b/>
          <w:color w:val="17394A"/>
          <w:sz w:val="24"/>
        </w:rPr>
        <w:t xml:space="preserve">Маржинальный вклад — </w:t>
      </w:r>
      <w:r>
        <w:rPr>
          <w:sz w:val="24"/>
        </w:rPr>
        <w:t>Выручка за вычетом соответствующих переменных затрат.</w:t>
      </w:r>
    </w:p>
    <w:p w14:paraId="4C00F16E" w14:textId="77777777" w:rsidR="00D57406" w:rsidRDefault="00000000">
      <w:pPr>
        <w:spacing w:after="100" w:line="308" w:lineRule="exact"/>
      </w:pPr>
      <w:r>
        <w:rPr>
          <w:b/>
          <w:color w:val="17394A"/>
          <w:sz w:val="24"/>
        </w:rPr>
        <w:t xml:space="preserve">Дорожная карта — </w:t>
      </w:r>
      <w:r>
        <w:rPr>
          <w:sz w:val="24"/>
        </w:rPr>
        <w:t>Согласованная последовательность работ с ответственными и условиями перехода.</w:t>
      </w:r>
    </w:p>
    <w:p w14:paraId="5B3ADCE1" w14:textId="77777777" w:rsidR="00D57406" w:rsidRDefault="00000000">
      <w:pPr>
        <w:spacing w:after="100" w:line="308" w:lineRule="exact"/>
      </w:pPr>
      <w:r>
        <w:rPr>
          <w:b/>
          <w:color w:val="17394A"/>
          <w:sz w:val="24"/>
        </w:rPr>
        <w:t xml:space="preserve">Масштабирование — </w:t>
      </w:r>
      <w:r>
        <w:rPr>
          <w:sz w:val="24"/>
        </w:rPr>
        <w:t>Расширение решения после проверки его применимости и ограничений.</w:t>
      </w:r>
    </w:p>
    <w:p w14:paraId="7C388E5C" w14:textId="77777777" w:rsidR="00D57406" w:rsidRDefault="00000000">
      <w:pPr>
        <w:pStyle w:val="21"/>
      </w:pPr>
      <w:r>
        <w:t>Источники и чтение</w:t>
      </w:r>
    </w:p>
    <w:p w14:paraId="20BA4B79" w14:textId="77777777" w:rsidR="00D57406" w:rsidRPr="00B0205D" w:rsidRDefault="00000000">
      <w:pPr>
        <w:pStyle w:val="Source"/>
        <w:rPr>
          <w:lang w:val="en-US"/>
        </w:rPr>
      </w:pPr>
      <w:r w:rsidRPr="00B0205D">
        <w:rPr>
          <w:b/>
          <w:color w:val="17394A"/>
          <w:lang w:val="en-US"/>
        </w:rPr>
        <w:t xml:space="preserve">[1] </w:t>
      </w:r>
      <w:hyperlink r:id="rId8">
        <w:r w:rsidRPr="00B0205D">
          <w:rPr>
            <w:color w:val="286D73"/>
            <w:u w:val="single"/>
            <w:lang w:val="en-US"/>
          </w:rPr>
          <w:t xml:space="preserve">Blake T., Nosko C., </w:t>
        </w:r>
        <w:proofErr w:type="spellStart"/>
        <w:r w:rsidRPr="00B0205D">
          <w:rPr>
            <w:color w:val="286D73"/>
            <w:u w:val="single"/>
            <w:lang w:val="en-US"/>
          </w:rPr>
          <w:t>Tadelis</w:t>
        </w:r>
        <w:proofErr w:type="spellEnd"/>
        <w:r w:rsidRPr="00B0205D">
          <w:rPr>
            <w:color w:val="286D73"/>
            <w:u w:val="single"/>
            <w:lang w:val="en-US"/>
          </w:rPr>
          <w:t xml:space="preserve"> S. Consumer Heterogeneity and Paid Search Effectiveness. </w:t>
        </w:r>
        <w:r>
          <w:rPr>
            <w:color w:val="286D73"/>
            <w:u w:val="single"/>
          </w:rPr>
          <w:t>Авторская</w:t>
        </w:r>
        <w:r w:rsidRPr="00B0205D">
          <w:rPr>
            <w:color w:val="286D73"/>
            <w:u w:val="single"/>
            <w:lang w:val="en-US"/>
          </w:rPr>
          <w:t xml:space="preserve"> </w:t>
        </w:r>
        <w:r>
          <w:rPr>
            <w:color w:val="286D73"/>
            <w:u w:val="single"/>
          </w:rPr>
          <w:t>версия</w:t>
        </w:r>
        <w:r w:rsidRPr="00B0205D">
          <w:rPr>
            <w:color w:val="286D73"/>
            <w:u w:val="single"/>
            <w:lang w:val="en-US"/>
          </w:rPr>
          <w:t>, 08.04.2014.</w:t>
        </w:r>
      </w:hyperlink>
    </w:p>
    <w:p w14:paraId="25EE11BD" w14:textId="77777777" w:rsidR="00D57406" w:rsidRPr="00B0205D" w:rsidRDefault="00000000">
      <w:pPr>
        <w:pStyle w:val="Source"/>
        <w:rPr>
          <w:lang w:val="en-US"/>
        </w:rPr>
      </w:pPr>
      <w:r w:rsidRPr="00B0205D">
        <w:rPr>
          <w:b/>
          <w:color w:val="17394A"/>
          <w:lang w:val="en-US"/>
        </w:rPr>
        <w:t xml:space="preserve">[2] </w:t>
      </w:r>
      <w:hyperlink r:id="rId9">
        <w:r w:rsidRPr="00B0205D">
          <w:rPr>
            <w:color w:val="286D73"/>
            <w:u w:val="single"/>
            <w:lang w:val="en-US"/>
          </w:rPr>
          <w:t>UC Berkeley Haas. Study Finds Paid Search Ads Don’t Always Pay Off. 17.01.2014.</w:t>
        </w:r>
      </w:hyperlink>
    </w:p>
    <w:p w14:paraId="288C1278" w14:textId="5453B11A" w:rsidR="00D57406" w:rsidRDefault="00D57406">
      <w:pPr>
        <w:pStyle w:val="FirstBody"/>
      </w:pPr>
    </w:p>
    <w:sectPr w:rsidR="00D57406" w:rsidSect="00034616">
      <w:headerReference w:type="default" r:id="rId10"/>
      <w:footerReference w:type="default" r:id="rId11"/>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922CD" w14:textId="77777777" w:rsidR="00453E51" w:rsidRDefault="00453E51">
      <w:pPr>
        <w:spacing w:after="0" w:line="240" w:lineRule="auto"/>
      </w:pPr>
      <w:r>
        <w:separator/>
      </w:r>
    </w:p>
  </w:endnote>
  <w:endnote w:type="continuationSeparator" w:id="0">
    <w:p w14:paraId="29C4E3B6" w14:textId="77777777" w:rsidR="00453E51" w:rsidRDefault="00453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4989C" w14:textId="6E73320B" w:rsidR="00D57406" w:rsidRDefault="00D57406">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98EFF" w14:textId="77777777" w:rsidR="00453E51" w:rsidRDefault="00453E51">
      <w:pPr>
        <w:spacing w:after="0" w:line="240" w:lineRule="auto"/>
      </w:pPr>
      <w:r>
        <w:separator/>
      </w:r>
    </w:p>
  </w:footnote>
  <w:footnote w:type="continuationSeparator" w:id="0">
    <w:p w14:paraId="04B6B6ED" w14:textId="77777777" w:rsidR="00453E51" w:rsidRDefault="00453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B08D" w14:textId="491CEB13" w:rsidR="00D57406" w:rsidRDefault="00D57406">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91738785">
    <w:abstractNumId w:val="8"/>
  </w:num>
  <w:num w:numId="2" w16cid:durableId="1693409294">
    <w:abstractNumId w:val="6"/>
  </w:num>
  <w:num w:numId="3" w16cid:durableId="267785206">
    <w:abstractNumId w:val="5"/>
  </w:num>
  <w:num w:numId="4" w16cid:durableId="434591450">
    <w:abstractNumId w:val="4"/>
  </w:num>
  <w:num w:numId="5" w16cid:durableId="1450390008">
    <w:abstractNumId w:val="7"/>
  </w:num>
  <w:num w:numId="6" w16cid:durableId="1354725487">
    <w:abstractNumId w:val="3"/>
  </w:num>
  <w:num w:numId="7" w16cid:durableId="2095860142">
    <w:abstractNumId w:val="2"/>
  </w:num>
  <w:num w:numId="8" w16cid:durableId="1809199247">
    <w:abstractNumId w:val="1"/>
  </w:num>
  <w:num w:numId="9" w16cid:durableId="713845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3E51"/>
    <w:rsid w:val="006E6667"/>
    <w:rsid w:val="00AA1D8D"/>
    <w:rsid w:val="00B0205D"/>
    <w:rsid w:val="00B47730"/>
    <w:rsid w:val="00CB0664"/>
    <w:rsid w:val="00D574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0E0269"/>
  <w14:defaultImageDpi w14:val="300"/>
  <w15:docId w15:val="{E37F2D39-F31C-46DB-9434-A25F1E39C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ulty.haas.berkeley.edu/stadelis/Tadeli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ewsroom.haas.berkeley.edu/study-finds-paid-search-ads-dont-always-p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1820</Words>
  <Characters>10376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Комплексная стратегия: SEO, реклама, эксперименты и дополнительный эффект</dc:title>
  <dc:subject>Поисковая оптимизация и маркетинг — лекция 15</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2026-09-28T13:08:00Z</dcterms:modified>
  <cp:category/>
</cp:coreProperties>
</file>