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0C670" w14:textId="77777777" w:rsidR="007C137D" w:rsidRDefault="00000000">
      <w:pPr>
        <w:pStyle w:val="aa"/>
      </w:pPr>
      <w:r>
        <w:t>Посадочные страницы и конверсия: от поискового обещания к действию</w:t>
      </w:r>
    </w:p>
    <w:p w14:paraId="2A99C2F2" w14:textId="77777777" w:rsidR="007C137D" w:rsidRDefault="00000000">
      <w:pPr>
        <w:pStyle w:val="Small"/>
      </w:pPr>
      <w:r>
        <w:t>Лекция 12 • Неделя 12 • Курс «Поисковая оптимизация и маркетинг»</w:t>
      </w:r>
    </w:p>
    <w:p w14:paraId="67D889D0" w14:textId="77777777" w:rsidR="007C137D" w:rsidRDefault="00000000">
      <w:pPr>
        <w:pStyle w:val="21"/>
        <w:spacing w:before="0"/>
      </w:pPr>
      <w:r>
        <w:t>Вопросы темы</w:t>
      </w:r>
    </w:p>
    <w:p w14:paraId="792BF0D6" w14:textId="77777777" w:rsidR="007C137D" w:rsidRDefault="00000000">
      <w:pPr>
        <w:pStyle w:val="Question"/>
      </w:pPr>
      <w:r>
        <w:t>1. Как проверить соответствие страницы запросу и рекламному сообщению?</w:t>
      </w:r>
    </w:p>
    <w:p w14:paraId="25C340BF" w14:textId="77777777" w:rsidR="007C137D" w:rsidRDefault="00000000">
      <w:pPr>
        <w:pStyle w:val="Question"/>
      </w:pPr>
      <w:r>
        <w:t>2. Какие элементы помогают понять ценность, условия и следующий шаг?</w:t>
      </w:r>
    </w:p>
    <w:p w14:paraId="4E97B4BB" w14:textId="77777777" w:rsidR="007C137D" w:rsidRDefault="00000000">
      <w:pPr>
        <w:pStyle w:val="Question"/>
      </w:pPr>
      <w:r>
        <w:t>3. Как различать корреляцию скорости с результатом и контролируемый эксперимент?</w:t>
      </w:r>
    </w:p>
    <w:p w14:paraId="2CFD3F81" w14:textId="77777777" w:rsidR="007C137D" w:rsidRDefault="00000000">
      <w:pPr>
        <w:pStyle w:val="Question"/>
      </w:pPr>
      <w:r>
        <w:t>4. Как рассчитывать изменение конверсии и выбирать качество целевого события?</w:t>
      </w:r>
    </w:p>
    <w:p w14:paraId="0A79FBFA" w14:textId="77777777" w:rsidR="007C137D" w:rsidRDefault="00000000">
      <w:pPr>
        <w:pStyle w:val="Question"/>
      </w:pPr>
      <w:r>
        <w:t>5. Как проектировать A/B-тест без сокрытия существенных условий?</w:t>
      </w:r>
    </w:p>
    <w:p w14:paraId="04C45D92" w14:textId="77777777" w:rsidR="007C137D" w:rsidRDefault="00000000">
      <w:pPr>
        <w:pStyle w:val="21"/>
      </w:pPr>
      <w:r>
        <w:t>Страница завершает обещание поиска</w:t>
      </w:r>
    </w:p>
    <w:p w14:paraId="7C4662E8" w14:textId="77777777" w:rsidR="007C137D" w:rsidRDefault="00000000">
      <w:pPr>
        <w:pStyle w:val="FirstBody"/>
      </w:pPr>
      <w:r>
        <w:t>Посадочная страница — первая страница после перехода, а не обязательно специально созданный одностраничный сайт. Ею может быть товар, категория, услуга или подробная инструкция. Ее задача — продолжить поисковое обещание и помочь выполнить релевантное действие. Для информационного запроса полезным результатом может быть понимание, а не немедленная покупка.</w:t>
      </w:r>
    </w:p>
    <w:p w14:paraId="334D5951" w14:textId="77777777" w:rsidR="007C137D" w:rsidRDefault="00000000">
      <w:pPr>
        <w:pStyle w:val="21"/>
        <w:spacing w:before="80" w:after="100"/>
      </w:pPr>
      <w:r>
        <w:t>Согласование трех уровней</w:t>
      </w:r>
    </w:p>
    <w:p w14:paraId="396835CB" w14:textId="77777777" w:rsidR="007C137D" w:rsidRDefault="00000000">
      <w:pPr>
        <w:pStyle w:val="FirstBody"/>
      </w:pPr>
      <w:r>
        <w:t>Первый уровень — намерение: что пользователь пытается решить? Второй — сообщение: что обещают заголовок результата или объявление? Третий — фактические условия страницы: доступность, цена, ограничения и следующий шаг. Если объявление предлагает определенную модель, а страница показывает общий каталог без нее, изменение цвета кнопки не устранит исходное противоречие.</w:t>
      </w:r>
    </w:p>
    <w:p w14:paraId="44100746" w14:textId="77777777" w:rsidR="007C137D" w:rsidRDefault="00000000">
      <w:pPr>
        <w:pStyle w:val="1"/>
        <w:pageBreakBefore/>
      </w:pPr>
      <w:r>
        <w:lastRenderedPageBreak/>
        <w:t xml:space="preserve">Реальный кейс: </w:t>
      </w:r>
      <w:proofErr w:type="spellStart"/>
      <w:r>
        <w:t>Rakuten</w:t>
      </w:r>
      <w:proofErr w:type="spellEnd"/>
      <w:r>
        <w:t xml:space="preserve"> 24 и скорость страницы</w:t>
      </w:r>
    </w:p>
    <w:p w14:paraId="35F3D049" w14:textId="77777777" w:rsidR="007C137D" w:rsidRDefault="00000000">
      <w:r>
        <w:t>Досье источника. В публикации web.dev от 24 августа 2022 года японский интернет-магазин Rakuten 24 описывает месячный A/B-тест: половина посетителей получала исходную, половина — оптимизированную версию при одинаковом визуальном и функциональном содержании. Авторы сообщают об увеличении выручки на посетителя на 53,37% и конверсии на 33,13% в оптимизированном варианте. Изменения включали комплекс работ по производительности [1].</w:t>
      </w:r>
    </w:p>
    <w:p w14:paraId="658A61C6" w14:textId="77777777" w:rsidR="007C137D" w:rsidRDefault="00000000">
      <w:pPr>
        <w:pStyle w:val="21"/>
      </w:pPr>
      <w:r>
        <w:t>Почему дизайн важнее выразительной цифры</w:t>
      </w:r>
    </w:p>
    <w:p w14:paraId="08D5E04B" w14:textId="77777777" w:rsidR="007C137D" w:rsidRDefault="00000000">
      <w:r>
        <w:t>Сравнение одновременно существующих вариантов сильнее простого «до — после», поскольку часть внешних условий общая. Однако для независимой оценки все равно нужны правила распределения, учета событий, исключений и завершения теста. Публикация компании не дает студенту полного исходного массива; воспроизвести статистический расчет по одному проценту нельзя.</w:t>
      </w:r>
    </w:p>
    <w:p w14:paraId="100A5E49" w14:textId="77777777" w:rsidR="007C137D" w:rsidRDefault="00000000">
      <w:r>
        <w:t>Результат относится к конверсии и выручке в конкретной среде, а не к росту органических позиций. Также нельзя каждому техническому исправлению приписать отдельную известную долю. Для собственного проекта допустимо перенести гипотезу о снижении препятствий, но не прогнозировать рост на 53,37%.</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7C137D" w14:paraId="3EE10C10" w14:textId="77777777">
        <w:trPr>
          <w:cantSplit/>
          <w:tblHeader/>
          <w:jc w:val="center"/>
        </w:trPr>
        <w:tc>
          <w:tcPr>
            <w:tcW w:w="4422" w:type="dxa"/>
            <w:shd w:val="clear" w:color="auto" w:fill="17394A"/>
            <w:tcMar>
              <w:top w:w="75" w:type="dxa"/>
              <w:left w:w="85" w:type="dxa"/>
              <w:bottom w:w="70" w:type="dxa"/>
              <w:right w:w="85" w:type="dxa"/>
            </w:tcMar>
            <w:vAlign w:val="center"/>
          </w:tcPr>
          <w:p w14:paraId="78CFE378" w14:textId="77777777" w:rsidR="007C137D" w:rsidRDefault="00000000">
            <w:pPr>
              <w:pStyle w:val="TableText"/>
              <w:keepNext/>
            </w:pPr>
            <w:r>
              <w:rPr>
                <w:b/>
                <w:color w:val="FFFFFF"/>
              </w:rPr>
              <w:t>Что сохраняется в переносе</w:t>
            </w:r>
          </w:p>
        </w:tc>
        <w:tc>
          <w:tcPr>
            <w:tcW w:w="5329" w:type="dxa"/>
            <w:shd w:val="clear" w:color="auto" w:fill="17394A"/>
            <w:tcMar>
              <w:top w:w="75" w:type="dxa"/>
              <w:left w:w="85" w:type="dxa"/>
              <w:bottom w:w="70" w:type="dxa"/>
              <w:right w:w="85" w:type="dxa"/>
            </w:tcMar>
            <w:vAlign w:val="center"/>
          </w:tcPr>
          <w:p w14:paraId="5A566156" w14:textId="77777777" w:rsidR="007C137D" w:rsidRDefault="00000000">
            <w:pPr>
              <w:pStyle w:val="TableText"/>
              <w:keepNext/>
            </w:pPr>
            <w:r>
              <w:rPr>
                <w:b/>
                <w:color w:val="FFFFFF"/>
              </w:rPr>
              <w:t>Что необходимо определить заново</w:t>
            </w:r>
          </w:p>
        </w:tc>
      </w:tr>
      <w:tr w:rsidR="007C137D" w14:paraId="06CCB6AE" w14:textId="77777777">
        <w:trPr>
          <w:cantSplit/>
          <w:jc w:val="center"/>
        </w:trPr>
        <w:tc>
          <w:tcPr>
            <w:tcW w:w="4422" w:type="dxa"/>
            <w:shd w:val="clear" w:color="auto" w:fill="F3F5F7"/>
            <w:tcMar>
              <w:top w:w="75" w:type="dxa"/>
              <w:left w:w="85" w:type="dxa"/>
              <w:bottom w:w="70" w:type="dxa"/>
              <w:right w:w="85" w:type="dxa"/>
            </w:tcMar>
            <w:vAlign w:val="center"/>
          </w:tcPr>
          <w:p w14:paraId="5A98AA43" w14:textId="77777777" w:rsidR="007C137D" w:rsidRDefault="00000000">
            <w:pPr>
              <w:pStyle w:val="TableText"/>
            </w:pPr>
            <w:r>
              <w:rPr>
                <w:color w:val="263B43"/>
              </w:rPr>
              <w:t>Связь скорости и выполнения задачи</w:t>
            </w:r>
          </w:p>
        </w:tc>
        <w:tc>
          <w:tcPr>
            <w:tcW w:w="5329" w:type="dxa"/>
            <w:shd w:val="clear" w:color="auto" w:fill="F3F5F7"/>
            <w:tcMar>
              <w:top w:w="75" w:type="dxa"/>
              <w:left w:w="85" w:type="dxa"/>
              <w:bottom w:w="70" w:type="dxa"/>
              <w:right w:w="85" w:type="dxa"/>
            </w:tcMar>
            <w:vAlign w:val="center"/>
          </w:tcPr>
          <w:p w14:paraId="2DC8AE1F" w14:textId="77777777" w:rsidR="007C137D" w:rsidRDefault="00000000">
            <w:pPr>
              <w:pStyle w:val="TableText"/>
            </w:pPr>
            <w:r>
              <w:rPr>
                <w:color w:val="263B43"/>
              </w:rPr>
              <w:t>Сценарий и аудитория другого сайта</w:t>
            </w:r>
          </w:p>
        </w:tc>
      </w:tr>
      <w:tr w:rsidR="007C137D" w14:paraId="2759A985" w14:textId="77777777">
        <w:trPr>
          <w:cantSplit/>
          <w:jc w:val="center"/>
        </w:trPr>
        <w:tc>
          <w:tcPr>
            <w:tcW w:w="4422" w:type="dxa"/>
            <w:shd w:val="clear" w:color="auto" w:fill="FFFFFF"/>
            <w:tcMar>
              <w:top w:w="75" w:type="dxa"/>
              <w:left w:w="85" w:type="dxa"/>
              <w:bottom w:w="70" w:type="dxa"/>
              <w:right w:w="85" w:type="dxa"/>
            </w:tcMar>
            <w:vAlign w:val="center"/>
          </w:tcPr>
          <w:p w14:paraId="7688D566" w14:textId="77777777" w:rsidR="007C137D" w:rsidRDefault="00000000">
            <w:pPr>
              <w:pStyle w:val="TableText"/>
            </w:pPr>
            <w:r>
              <w:rPr>
                <w:color w:val="263B43"/>
              </w:rPr>
              <w:t>Сопоставимые варианты</w:t>
            </w:r>
          </w:p>
        </w:tc>
        <w:tc>
          <w:tcPr>
            <w:tcW w:w="5329" w:type="dxa"/>
            <w:shd w:val="clear" w:color="auto" w:fill="FFFFFF"/>
            <w:tcMar>
              <w:top w:w="75" w:type="dxa"/>
              <w:left w:w="85" w:type="dxa"/>
              <w:bottom w:w="70" w:type="dxa"/>
              <w:right w:w="85" w:type="dxa"/>
            </w:tcMar>
            <w:vAlign w:val="center"/>
          </w:tcPr>
          <w:p w14:paraId="7A6F9FFD" w14:textId="77777777" w:rsidR="007C137D" w:rsidRDefault="00000000">
            <w:pPr>
              <w:pStyle w:val="TableText"/>
            </w:pPr>
            <w:r>
              <w:rPr>
                <w:color w:val="263B43"/>
              </w:rPr>
              <w:t>Единица распределения и учет</w:t>
            </w:r>
          </w:p>
        </w:tc>
      </w:tr>
      <w:tr w:rsidR="007C137D" w14:paraId="050AA554" w14:textId="77777777">
        <w:trPr>
          <w:cantSplit/>
          <w:jc w:val="center"/>
        </w:trPr>
        <w:tc>
          <w:tcPr>
            <w:tcW w:w="4422" w:type="dxa"/>
            <w:shd w:val="clear" w:color="auto" w:fill="F3F5F7"/>
            <w:tcMar>
              <w:top w:w="75" w:type="dxa"/>
              <w:left w:w="85" w:type="dxa"/>
              <w:bottom w:w="70" w:type="dxa"/>
              <w:right w:w="85" w:type="dxa"/>
            </w:tcMar>
            <w:vAlign w:val="center"/>
          </w:tcPr>
          <w:p w14:paraId="35C9097E" w14:textId="77777777" w:rsidR="007C137D" w:rsidRDefault="00000000">
            <w:pPr>
              <w:pStyle w:val="TableText"/>
            </w:pPr>
            <w:r>
              <w:rPr>
                <w:color w:val="263B43"/>
              </w:rPr>
              <w:t>Деловой результат, а не только техническая метрика</w:t>
            </w:r>
          </w:p>
        </w:tc>
        <w:tc>
          <w:tcPr>
            <w:tcW w:w="5329" w:type="dxa"/>
            <w:shd w:val="clear" w:color="auto" w:fill="F3F5F7"/>
            <w:tcMar>
              <w:top w:w="75" w:type="dxa"/>
              <w:left w:w="85" w:type="dxa"/>
              <w:bottom w:w="70" w:type="dxa"/>
              <w:right w:w="85" w:type="dxa"/>
            </w:tcMar>
            <w:vAlign w:val="center"/>
          </w:tcPr>
          <w:p w14:paraId="7C7DE6C2" w14:textId="77777777" w:rsidR="007C137D" w:rsidRDefault="00000000">
            <w:pPr>
              <w:pStyle w:val="TableText"/>
            </w:pPr>
            <w:r>
              <w:rPr>
                <w:color w:val="263B43"/>
              </w:rPr>
              <w:t>Критерий качественного заказа</w:t>
            </w:r>
          </w:p>
        </w:tc>
      </w:tr>
      <w:tr w:rsidR="007C137D" w14:paraId="0F162577" w14:textId="77777777">
        <w:trPr>
          <w:cantSplit/>
          <w:jc w:val="center"/>
        </w:trPr>
        <w:tc>
          <w:tcPr>
            <w:tcW w:w="4422" w:type="dxa"/>
            <w:shd w:val="clear" w:color="auto" w:fill="FFFFFF"/>
            <w:tcMar>
              <w:top w:w="75" w:type="dxa"/>
              <w:left w:w="85" w:type="dxa"/>
              <w:bottom w:w="70" w:type="dxa"/>
              <w:right w:w="85" w:type="dxa"/>
            </w:tcMar>
            <w:vAlign w:val="center"/>
          </w:tcPr>
          <w:p w14:paraId="04753CF2" w14:textId="77777777" w:rsidR="007C137D" w:rsidRDefault="00000000">
            <w:pPr>
              <w:pStyle w:val="TableText"/>
            </w:pPr>
            <w:r>
              <w:rPr>
                <w:color w:val="263B43"/>
              </w:rPr>
              <w:t>Проверка при одинаковом содержании</w:t>
            </w:r>
          </w:p>
        </w:tc>
        <w:tc>
          <w:tcPr>
            <w:tcW w:w="5329" w:type="dxa"/>
            <w:shd w:val="clear" w:color="auto" w:fill="FFFFFF"/>
            <w:tcMar>
              <w:top w:w="75" w:type="dxa"/>
              <w:left w:w="85" w:type="dxa"/>
              <w:bottom w:w="70" w:type="dxa"/>
              <w:right w:w="85" w:type="dxa"/>
            </w:tcMar>
            <w:vAlign w:val="center"/>
          </w:tcPr>
          <w:p w14:paraId="20AFB096" w14:textId="77777777" w:rsidR="007C137D" w:rsidRDefault="00000000">
            <w:pPr>
              <w:pStyle w:val="TableText"/>
            </w:pPr>
            <w:r>
              <w:rPr>
                <w:color w:val="263B43"/>
              </w:rPr>
              <w:t>Стоимость и реализуемость изменений</w:t>
            </w:r>
          </w:p>
        </w:tc>
      </w:tr>
    </w:tbl>
    <w:p w14:paraId="5FA7F7D5" w14:textId="77777777" w:rsidR="007C137D" w:rsidRDefault="007C137D">
      <w:pPr>
        <w:spacing w:after="20" w:line="60" w:lineRule="exact"/>
      </w:pPr>
    </w:p>
    <w:p w14:paraId="49DB89A9" w14:textId="77777777" w:rsidR="007C137D" w:rsidRDefault="00000000">
      <w:r>
        <w:t>Для магазина совместимых аксессуаров ускорение может уменьшить ожидание, но не исправит неверную таблицу совместимости. Поэтому аудит должен рассматривать оба барьера. Если человек быстро загружает страницу и заказывает неподходящую деталь, технический успех не равен качеству взаимодействия.</w:t>
      </w:r>
    </w:p>
    <w:p w14:paraId="063CE5B9" w14:textId="77777777" w:rsidR="007C137D" w:rsidRDefault="00000000">
      <w:pPr>
        <w:pStyle w:val="Callout"/>
        <w:keepLines/>
        <w:pBdr>
          <w:left w:val="single" w:sz="14" w:space="7" w:color="286D73"/>
        </w:pBdr>
        <w:shd w:val="clear" w:color="auto" w:fill="EDF5F5"/>
        <w:ind w:left="125" w:right="113"/>
      </w:pPr>
      <w:r>
        <w:t>Практический вывод: проверять не только время загрузки, но и успешное выполнение задачи, возвраты и экономику. Технический показатель — объясняющий уровень, а не окончательная цель бизнеса.</w:t>
      </w:r>
    </w:p>
    <w:p w14:paraId="6945AF10" w14:textId="77777777" w:rsidR="007C137D" w:rsidRDefault="00000000">
      <w:pPr>
        <w:pStyle w:val="1"/>
        <w:pageBreakBefore/>
      </w:pPr>
      <w:r>
        <w:lastRenderedPageBreak/>
        <w:t>Реальный кейс: «Toyota Автомир» — цена и выгода</w:t>
      </w:r>
    </w:p>
    <w:p w14:paraId="3159F63E" w14:textId="77777777" w:rsidR="007C137D" w:rsidRDefault="00000000">
      <w:r>
        <w:t>Досье источника. В кейсе Яндекс Рекламы от 2 октября 2018 года описан двухнедельный A/B-тест дилерского центра в Челябинске. Новые посетители распределялись между версиями; вариант А акцентировал выгоду предложения, вариант Б — цену, сами цены не менялись. В публикации указаны конверсии 2,57% и 1,81% соответственно; отслеживались обращения, а не завершенные продажи автомобилей [2].</w:t>
      </w:r>
    </w:p>
    <w:p w14:paraId="634884E8" w14:textId="77777777" w:rsidR="007C137D" w:rsidRDefault="00000000">
      <w:pPr>
        <w:pStyle w:val="21"/>
      </w:pPr>
      <w:r>
        <w:t>Разбор результата без универсального совета</w:t>
      </w:r>
    </w:p>
    <w:p w14:paraId="701FB70F" w14:textId="77777777" w:rsidR="007C137D" w:rsidRDefault="00000000">
      <w:r>
        <w:t>Разница составляет 2,57 − 1,81 = 0,76 процентного пункта. Относительное изменение: 0,76 / 1,81 × 100 ≈ 41,99%. Эти вычисления выполнены по опубликованным округленным долям. Они не означают рост на 0,76% и не доказывают такое же изменение числа проданных автомобилей.</w:t>
      </w:r>
    </w:p>
    <w:p w14:paraId="0BBEA12E" w14:textId="77777777" w:rsidR="007C137D" w:rsidRDefault="00000000">
      <w:r>
        <w:t>Кейс показывает возможность проверки способа объяснения выгоды при неизменной цене. Он не подтверждает правило «всегда прячьте цену». Пользователь должен иметь доступ к полной стоимости и существенным условиям. Упоминание выгоды без понятной базы сравнения может создавать ложное ожидание, даже если увеличивает число заявок.</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7C137D" w14:paraId="4B4A3DD0" w14:textId="77777777">
        <w:trPr>
          <w:cantSplit/>
          <w:tblHeader/>
          <w:jc w:val="center"/>
        </w:trPr>
        <w:tc>
          <w:tcPr>
            <w:tcW w:w="4422" w:type="dxa"/>
            <w:shd w:val="clear" w:color="auto" w:fill="17394A"/>
            <w:tcMar>
              <w:top w:w="75" w:type="dxa"/>
              <w:left w:w="85" w:type="dxa"/>
              <w:bottom w:w="70" w:type="dxa"/>
              <w:right w:w="85" w:type="dxa"/>
            </w:tcMar>
            <w:vAlign w:val="center"/>
          </w:tcPr>
          <w:p w14:paraId="2B3A1663" w14:textId="77777777" w:rsidR="007C137D" w:rsidRDefault="00000000">
            <w:pPr>
              <w:pStyle w:val="TableText"/>
              <w:keepNext/>
            </w:pPr>
            <w:r>
              <w:rPr>
                <w:b/>
                <w:color w:val="FFFFFF"/>
              </w:rPr>
              <w:t>Вопрос перед переносом</w:t>
            </w:r>
          </w:p>
        </w:tc>
        <w:tc>
          <w:tcPr>
            <w:tcW w:w="5329" w:type="dxa"/>
            <w:shd w:val="clear" w:color="auto" w:fill="17394A"/>
            <w:tcMar>
              <w:top w:w="75" w:type="dxa"/>
              <w:left w:w="85" w:type="dxa"/>
              <w:bottom w:w="70" w:type="dxa"/>
              <w:right w:w="85" w:type="dxa"/>
            </w:tcMar>
            <w:vAlign w:val="center"/>
          </w:tcPr>
          <w:p w14:paraId="6E79A20A" w14:textId="77777777" w:rsidR="007C137D" w:rsidRDefault="00000000">
            <w:pPr>
              <w:pStyle w:val="TableText"/>
              <w:keepNext/>
            </w:pPr>
            <w:r>
              <w:rPr>
                <w:b/>
                <w:color w:val="FFFFFF"/>
              </w:rPr>
              <w:t>Почему он важен</w:t>
            </w:r>
          </w:p>
        </w:tc>
      </w:tr>
      <w:tr w:rsidR="007C137D" w14:paraId="14FB6AD7" w14:textId="77777777">
        <w:trPr>
          <w:cantSplit/>
          <w:jc w:val="center"/>
        </w:trPr>
        <w:tc>
          <w:tcPr>
            <w:tcW w:w="4422" w:type="dxa"/>
            <w:shd w:val="clear" w:color="auto" w:fill="F3F5F7"/>
            <w:tcMar>
              <w:top w:w="75" w:type="dxa"/>
              <w:left w:w="85" w:type="dxa"/>
              <w:bottom w:w="70" w:type="dxa"/>
              <w:right w:w="85" w:type="dxa"/>
            </w:tcMar>
            <w:vAlign w:val="center"/>
          </w:tcPr>
          <w:p w14:paraId="7A3228DB" w14:textId="77777777" w:rsidR="007C137D" w:rsidRDefault="00000000">
            <w:pPr>
              <w:pStyle w:val="TableText"/>
            </w:pPr>
            <w:r>
              <w:rPr>
                <w:color w:val="263B43"/>
              </w:rPr>
              <w:t>Что считается конверсией?</w:t>
            </w:r>
          </w:p>
        </w:tc>
        <w:tc>
          <w:tcPr>
            <w:tcW w:w="5329" w:type="dxa"/>
            <w:shd w:val="clear" w:color="auto" w:fill="F3F5F7"/>
            <w:tcMar>
              <w:top w:w="75" w:type="dxa"/>
              <w:left w:w="85" w:type="dxa"/>
              <w:bottom w:w="70" w:type="dxa"/>
              <w:right w:w="85" w:type="dxa"/>
            </w:tcMar>
            <w:vAlign w:val="center"/>
          </w:tcPr>
          <w:p w14:paraId="715640A8" w14:textId="77777777" w:rsidR="007C137D" w:rsidRDefault="00000000">
            <w:pPr>
              <w:pStyle w:val="TableText"/>
            </w:pPr>
            <w:r>
              <w:rPr>
                <w:color w:val="263B43"/>
              </w:rPr>
              <w:t>Звонок, форма и сделка имеют разный смысл</w:t>
            </w:r>
          </w:p>
        </w:tc>
      </w:tr>
      <w:tr w:rsidR="007C137D" w14:paraId="099DA12E" w14:textId="77777777">
        <w:trPr>
          <w:cantSplit/>
          <w:jc w:val="center"/>
        </w:trPr>
        <w:tc>
          <w:tcPr>
            <w:tcW w:w="4422" w:type="dxa"/>
            <w:shd w:val="clear" w:color="auto" w:fill="FFFFFF"/>
            <w:tcMar>
              <w:top w:w="75" w:type="dxa"/>
              <w:left w:w="85" w:type="dxa"/>
              <w:bottom w:w="70" w:type="dxa"/>
              <w:right w:w="85" w:type="dxa"/>
            </w:tcMar>
            <w:vAlign w:val="center"/>
          </w:tcPr>
          <w:p w14:paraId="0C3E6CB0" w14:textId="77777777" w:rsidR="007C137D" w:rsidRDefault="00000000">
            <w:pPr>
              <w:pStyle w:val="TableText"/>
            </w:pPr>
            <w:r>
              <w:rPr>
                <w:color w:val="263B43"/>
              </w:rPr>
              <w:t>Уникальны ли участники?</w:t>
            </w:r>
          </w:p>
        </w:tc>
        <w:tc>
          <w:tcPr>
            <w:tcW w:w="5329" w:type="dxa"/>
            <w:shd w:val="clear" w:color="auto" w:fill="FFFFFF"/>
            <w:tcMar>
              <w:top w:w="75" w:type="dxa"/>
              <w:left w:w="85" w:type="dxa"/>
              <w:bottom w:w="70" w:type="dxa"/>
              <w:right w:w="85" w:type="dxa"/>
            </w:tcMar>
            <w:vAlign w:val="center"/>
          </w:tcPr>
          <w:p w14:paraId="51DC405A" w14:textId="77777777" w:rsidR="007C137D" w:rsidRDefault="00000000">
            <w:pPr>
              <w:pStyle w:val="TableText"/>
            </w:pPr>
            <w:r>
              <w:rPr>
                <w:color w:val="263B43"/>
              </w:rPr>
              <w:t>Одно лицо может выполнить несколько целей</w:t>
            </w:r>
          </w:p>
        </w:tc>
      </w:tr>
      <w:tr w:rsidR="007C137D" w14:paraId="771BB124" w14:textId="77777777">
        <w:trPr>
          <w:cantSplit/>
          <w:jc w:val="center"/>
        </w:trPr>
        <w:tc>
          <w:tcPr>
            <w:tcW w:w="4422" w:type="dxa"/>
            <w:shd w:val="clear" w:color="auto" w:fill="F3F5F7"/>
            <w:tcMar>
              <w:top w:w="75" w:type="dxa"/>
              <w:left w:w="85" w:type="dxa"/>
              <w:bottom w:w="70" w:type="dxa"/>
              <w:right w:w="85" w:type="dxa"/>
            </w:tcMar>
            <w:vAlign w:val="center"/>
          </w:tcPr>
          <w:p w14:paraId="7F3D0513" w14:textId="77777777" w:rsidR="007C137D" w:rsidRDefault="00000000">
            <w:pPr>
              <w:pStyle w:val="TableText"/>
            </w:pPr>
            <w:r>
              <w:rPr>
                <w:color w:val="263B43"/>
              </w:rPr>
              <w:t>Каковы условия выгоды?</w:t>
            </w:r>
          </w:p>
        </w:tc>
        <w:tc>
          <w:tcPr>
            <w:tcW w:w="5329" w:type="dxa"/>
            <w:shd w:val="clear" w:color="auto" w:fill="F3F5F7"/>
            <w:tcMar>
              <w:top w:w="75" w:type="dxa"/>
              <w:left w:w="85" w:type="dxa"/>
              <w:bottom w:w="70" w:type="dxa"/>
              <w:right w:w="85" w:type="dxa"/>
            </w:tcMar>
            <w:vAlign w:val="center"/>
          </w:tcPr>
          <w:p w14:paraId="62F89FEA" w14:textId="77777777" w:rsidR="007C137D" w:rsidRDefault="00000000">
            <w:pPr>
              <w:pStyle w:val="TableText"/>
            </w:pPr>
            <w:r>
              <w:rPr>
                <w:color w:val="263B43"/>
              </w:rPr>
              <w:t>Не каждый посетитель подходит под ограничения</w:t>
            </w:r>
          </w:p>
        </w:tc>
      </w:tr>
      <w:tr w:rsidR="007C137D" w14:paraId="5087B193" w14:textId="77777777">
        <w:trPr>
          <w:cantSplit/>
          <w:jc w:val="center"/>
        </w:trPr>
        <w:tc>
          <w:tcPr>
            <w:tcW w:w="4422" w:type="dxa"/>
            <w:shd w:val="clear" w:color="auto" w:fill="FFFFFF"/>
            <w:tcMar>
              <w:top w:w="75" w:type="dxa"/>
              <w:left w:w="85" w:type="dxa"/>
              <w:bottom w:w="70" w:type="dxa"/>
              <w:right w:w="85" w:type="dxa"/>
            </w:tcMar>
            <w:vAlign w:val="center"/>
          </w:tcPr>
          <w:p w14:paraId="7C67A9CF" w14:textId="77777777" w:rsidR="007C137D" w:rsidRDefault="00000000">
            <w:pPr>
              <w:pStyle w:val="TableText"/>
            </w:pPr>
            <w:r>
              <w:rPr>
                <w:color w:val="263B43"/>
              </w:rPr>
              <w:t>Есть ли последующий результат?</w:t>
            </w:r>
          </w:p>
        </w:tc>
        <w:tc>
          <w:tcPr>
            <w:tcW w:w="5329" w:type="dxa"/>
            <w:shd w:val="clear" w:color="auto" w:fill="FFFFFF"/>
            <w:tcMar>
              <w:top w:w="75" w:type="dxa"/>
              <w:left w:w="85" w:type="dxa"/>
              <w:bottom w:w="70" w:type="dxa"/>
              <w:right w:w="85" w:type="dxa"/>
            </w:tcMar>
            <w:vAlign w:val="center"/>
          </w:tcPr>
          <w:p w14:paraId="2FEA7498" w14:textId="77777777" w:rsidR="007C137D" w:rsidRDefault="00000000">
            <w:pPr>
              <w:pStyle w:val="TableText"/>
            </w:pPr>
            <w:r>
              <w:rPr>
                <w:color w:val="263B43"/>
              </w:rPr>
              <w:t>Больше обращений может перегрузить обработку</w:t>
            </w:r>
          </w:p>
        </w:tc>
      </w:tr>
    </w:tbl>
    <w:p w14:paraId="00B443C0" w14:textId="77777777" w:rsidR="007C137D" w:rsidRDefault="007C137D">
      <w:pPr>
        <w:spacing w:after="20" w:line="60" w:lineRule="exact"/>
      </w:pPr>
    </w:p>
    <w:p w14:paraId="1E97CD15" w14:textId="77777777" w:rsidR="007C137D" w:rsidRDefault="00000000">
      <w:r>
        <w:t>В новой проверке следует заранее решить, как считать несколько обращений одного человека. Если суммировать уникальных посетителей отдельно по каждой цели, возможен повторный учет между целями. Нужен единый критерий результата на выбранную единицу анализа. Источник не позволяет восстановить все детали подсчета, поэтому это вопрос к методике, а не установленная ошибка авторов.</w:t>
      </w:r>
    </w:p>
    <w:p w14:paraId="40A3582D" w14:textId="77777777" w:rsidR="007C137D" w:rsidRDefault="00000000">
      <w:pPr>
        <w:pStyle w:val="Callout"/>
        <w:keepLines/>
        <w:pBdr>
          <w:left w:val="single" w:sz="14" w:space="7" w:color="286D73"/>
        </w:pBdr>
        <w:shd w:val="clear" w:color="auto" w:fill="EDF5F5"/>
        <w:ind w:left="125" w:right="113"/>
      </w:pPr>
      <w:r>
        <w:t>Задание на обсуждение: предложите третью версию — понятную выгоду вместе с прозрачной полной ценой — и объясните, какие показатели отличат полезное улучшение от роста неподходящих обращений.</w:t>
      </w:r>
    </w:p>
    <w:p w14:paraId="557A8881" w14:textId="77777777" w:rsidR="007C137D" w:rsidRDefault="00000000">
      <w:pPr>
        <w:pStyle w:val="1"/>
        <w:pageBreakBefore/>
      </w:pPr>
      <w:r>
        <w:lastRenderedPageBreak/>
        <w:t>Разобранный прототип и расчет качества конверсии</w:t>
      </w:r>
    </w:p>
    <w:p w14:paraId="58D3B067" w14:textId="77777777" w:rsidR="007C137D" w:rsidRDefault="00000000">
      <w:r>
        <w:t>Учебный пример: страница продажи термокружки получает запрос «непроливайка 450 мл для рюкзака». В исходной версии видна красивая фотография, но неясны объем, условия герметичности, стоимость доставки и возможность мытья. Новая версия добавляет проверенные характеристики, ограничения и понятную общую сумму до оформления.</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7C137D" w14:paraId="38B5534B" w14:textId="77777777">
        <w:trPr>
          <w:cantSplit/>
          <w:tblHeader/>
          <w:jc w:val="center"/>
        </w:trPr>
        <w:tc>
          <w:tcPr>
            <w:tcW w:w="2948" w:type="dxa"/>
            <w:shd w:val="clear" w:color="auto" w:fill="17394A"/>
            <w:tcMar>
              <w:top w:w="75" w:type="dxa"/>
              <w:left w:w="85" w:type="dxa"/>
              <w:bottom w:w="70" w:type="dxa"/>
              <w:right w:w="85" w:type="dxa"/>
            </w:tcMar>
            <w:vAlign w:val="center"/>
          </w:tcPr>
          <w:p w14:paraId="4C233CB4" w14:textId="77777777" w:rsidR="007C137D" w:rsidRDefault="00000000">
            <w:pPr>
              <w:pStyle w:val="TableText"/>
              <w:keepNext/>
            </w:pPr>
            <w:r>
              <w:rPr>
                <w:b/>
                <w:color w:val="FFFFFF"/>
              </w:rPr>
              <w:t>Блок страницы</w:t>
            </w:r>
          </w:p>
        </w:tc>
        <w:tc>
          <w:tcPr>
            <w:tcW w:w="3402" w:type="dxa"/>
            <w:shd w:val="clear" w:color="auto" w:fill="17394A"/>
            <w:tcMar>
              <w:top w:w="75" w:type="dxa"/>
              <w:left w:w="85" w:type="dxa"/>
              <w:bottom w:w="70" w:type="dxa"/>
              <w:right w:w="85" w:type="dxa"/>
            </w:tcMar>
            <w:vAlign w:val="center"/>
          </w:tcPr>
          <w:p w14:paraId="7EDCA4B2" w14:textId="77777777" w:rsidR="007C137D" w:rsidRDefault="00000000">
            <w:pPr>
              <w:pStyle w:val="TableText"/>
              <w:keepNext/>
            </w:pPr>
            <w:r>
              <w:rPr>
                <w:b/>
                <w:color w:val="FFFFFF"/>
              </w:rPr>
              <w:t>Содержание прототипа</w:t>
            </w:r>
          </w:p>
        </w:tc>
        <w:tc>
          <w:tcPr>
            <w:tcW w:w="3402" w:type="dxa"/>
            <w:shd w:val="clear" w:color="auto" w:fill="17394A"/>
            <w:tcMar>
              <w:top w:w="75" w:type="dxa"/>
              <w:left w:w="85" w:type="dxa"/>
              <w:bottom w:w="70" w:type="dxa"/>
              <w:right w:w="85" w:type="dxa"/>
            </w:tcMar>
            <w:vAlign w:val="center"/>
          </w:tcPr>
          <w:p w14:paraId="71A742A9" w14:textId="77777777" w:rsidR="007C137D" w:rsidRDefault="00000000">
            <w:pPr>
              <w:pStyle w:val="TableText"/>
              <w:keepNext/>
            </w:pPr>
            <w:r>
              <w:rPr>
                <w:b/>
                <w:color w:val="FFFFFF"/>
              </w:rPr>
              <w:t>Наблюдаемый результат</w:t>
            </w:r>
          </w:p>
        </w:tc>
      </w:tr>
      <w:tr w:rsidR="007C137D" w14:paraId="313D77DB" w14:textId="77777777">
        <w:trPr>
          <w:cantSplit/>
          <w:jc w:val="center"/>
        </w:trPr>
        <w:tc>
          <w:tcPr>
            <w:tcW w:w="2948" w:type="dxa"/>
            <w:shd w:val="clear" w:color="auto" w:fill="F3F5F7"/>
            <w:tcMar>
              <w:top w:w="75" w:type="dxa"/>
              <w:left w:w="85" w:type="dxa"/>
              <w:bottom w:w="70" w:type="dxa"/>
              <w:right w:w="85" w:type="dxa"/>
            </w:tcMar>
            <w:vAlign w:val="center"/>
          </w:tcPr>
          <w:p w14:paraId="1F492E81" w14:textId="77777777" w:rsidR="007C137D" w:rsidRDefault="00000000">
            <w:pPr>
              <w:pStyle w:val="TableText"/>
            </w:pPr>
            <w:r>
              <w:rPr>
                <w:color w:val="263B43"/>
              </w:rPr>
              <w:t>Первый экран</w:t>
            </w:r>
          </w:p>
        </w:tc>
        <w:tc>
          <w:tcPr>
            <w:tcW w:w="3402" w:type="dxa"/>
            <w:shd w:val="clear" w:color="auto" w:fill="F3F5F7"/>
            <w:tcMar>
              <w:top w:w="75" w:type="dxa"/>
              <w:left w:w="85" w:type="dxa"/>
              <w:bottom w:w="70" w:type="dxa"/>
              <w:right w:w="85" w:type="dxa"/>
            </w:tcMar>
            <w:vAlign w:val="center"/>
          </w:tcPr>
          <w:p w14:paraId="5589BE90" w14:textId="77777777" w:rsidR="007C137D" w:rsidRDefault="00000000">
            <w:pPr>
              <w:pStyle w:val="TableText"/>
            </w:pPr>
            <w:r>
              <w:rPr>
                <w:color w:val="263B43"/>
              </w:rPr>
              <w:t>Назначение, объем, доступность</w:t>
            </w:r>
          </w:p>
        </w:tc>
        <w:tc>
          <w:tcPr>
            <w:tcW w:w="3402" w:type="dxa"/>
            <w:shd w:val="clear" w:color="auto" w:fill="F3F5F7"/>
            <w:tcMar>
              <w:top w:w="75" w:type="dxa"/>
              <w:left w:w="85" w:type="dxa"/>
              <w:bottom w:w="70" w:type="dxa"/>
              <w:right w:w="85" w:type="dxa"/>
            </w:tcMar>
            <w:vAlign w:val="center"/>
          </w:tcPr>
          <w:p w14:paraId="206080E4" w14:textId="77777777" w:rsidR="007C137D" w:rsidRDefault="00000000">
            <w:pPr>
              <w:pStyle w:val="TableText"/>
            </w:pPr>
            <w:r>
              <w:rPr>
                <w:color w:val="263B43"/>
              </w:rPr>
              <w:t>Правильно названа модель</w:t>
            </w:r>
          </w:p>
        </w:tc>
      </w:tr>
      <w:tr w:rsidR="007C137D" w14:paraId="195E8F35" w14:textId="77777777">
        <w:trPr>
          <w:cantSplit/>
          <w:jc w:val="center"/>
        </w:trPr>
        <w:tc>
          <w:tcPr>
            <w:tcW w:w="2948" w:type="dxa"/>
            <w:shd w:val="clear" w:color="auto" w:fill="FFFFFF"/>
            <w:tcMar>
              <w:top w:w="75" w:type="dxa"/>
              <w:left w:w="85" w:type="dxa"/>
              <w:bottom w:w="70" w:type="dxa"/>
              <w:right w:w="85" w:type="dxa"/>
            </w:tcMar>
            <w:vAlign w:val="center"/>
          </w:tcPr>
          <w:p w14:paraId="1E2BDBE9" w14:textId="77777777" w:rsidR="007C137D" w:rsidRDefault="00000000">
            <w:pPr>
              <w:pStyle w:val="TableText"/>
            </w:pPr>
            <w:r>
              <w:rPr>
                <w:color w:val="263B43"/>
              </w:rPr>
              <w:t>Характеристики</w:t>
            </w:r>
          </w:p>
        </w:tc>
        <w:tc>
          <w:tcPr>
            <w:tcW w:w="3402" w:type="dxa"/>
            <w:shd w:val="clear" w:color="auto" w:fill="FFFFFF"/>
            <w:tcMar>
              <w:top w:w="75" w:type="dxa"/>
              <w:left w:w="85" w:type="dxa"/>
              <w:bottom w:w="70" w:type="dxa"/>
              <w:right w:w="85" w:type="dxa"/>
            </w:tcMar>
            <w:vAlign w:val="center"/>
          </w:tcPr>
          <w:p w14:paraId="13A03AD6" w14:textId="77777777" w:rsidR="007C137D" w:rsidRDefault="00000000">
            <w:pPr>
              <w:pStyle w:val="TableText"/>
            </w:pPr>
            <w:r>
              <w:rPr>
                <w:color w:val="263B43"/>
              </w:rPr>
              <w:t>Условия использования и ухода</w:t>
            </w:r>
          </w:p>
        </w:tc>
        <w:tc>
          <w:tcPr>
            <w:tcW w:w="3402" w:type="dxa"/>
            <w:shd w:val="clear" w:color="auto" w:fill="FFFFFF"/>
            <w:tcMar>
              <w:top w:w="75" w:type="dxa"/>
              <w:left w:w="85" w:type="dxa"/>
              <w:bottom w:w="70" w:type="dxa"/>
              <w:right w:w="85" w:type="dxa"/>
            </w:tcMar>
            <w:vAlign w:val="center"/>
          </w:tcPr>
          <w:p w14:paraId="04FDD845" w14:textId="77777777" w:rsidR="007C137D" w:rsidRDefault="00000000">
            <w:pPr>
              <w:pStyle w:val="TableText"/>
            </w:pPr>
            <w:r>
              <w:rPr>
                <w:color w:val="263B43"/>
              </w:rPr>
              <w:t>Найдено ограничение</w:t>
            </w:r>
          </w:p>
        </w:tc>
      </w:tr>
      <w:tr w:rsidR="007C137D" w14:paraId="5C10FC9D" w14:textId="77777777">
        <w:trPr>
          <w:cantSplit/>
          <w:jc w:val="center"/>
        </w:trPr>
        <w:tc>
          <w:tcPr>
            <w:tcW w:w="2948" w:type="dxa"/>
            <w:shd w:val="clear" w:color="auto" w:fill="F3F5F7"/>
            <w:tcMar>
              <w:top w:w="75" w:type="dxa"/>
              <w:left w:w="85" w:type="dxa"/>
              <w:bottom w:w="70" w:type="dxa"/>
              <w:right w:w="85" w:type="dxa"/>
            </w:tcMar>
            <w:vAlign w:val="center"/>
          </w:tcPr>
          <w:p w14:paraId="5BA8AA4F" w14:textId="77777777" w:rsidR="007C137D" w:rsidRDefault="00000000">
            <w:pPr>
              <w:pStyle w:val="TableText"/>
            </w:pPr>
            <w:r>
              <w:rPr>
                <w:color w:val="263B43"/>
              </w:rPr>
              <w:t>Цена и получение</w:t>
            </w:r>
          </w:p>
        </w:tc>
        <w:tc>
          <w:tcPr>
            <w:tcW w:w="3402" w:type="dxa"/>
            <w:shd w:val="clear" w:color="auto" w:fill="F3F5F7"/>
            <w:tcMar>
              <w:top w:w="75" w:type="dxa"/>
              <w:left w:w="85" w:type="dxa"/>
              <w:bottom w:w="70" w:type="dxa"/>
              <w:right w:w="85" w:type="dxa"/>
            </w:tcMar>
            <w:vAlign w:val="center"/>
          </w:tcPr>
          <w:p w14:paraId="709A9288" w14:textId="77777777" w:rsidR="007C137D" w:rsidRDefault="00000000">
            <w:pPr>
              <w:pStyle w:val="TableText"/>
            </w:pPr>
            <w:r>
              <w:rPr>
                <w:color w:val="263B43"/>
              </w:rPr>
              <w:t>Товар, доставка, срок</w:t>
            </w:r>
          </w:p>
        </w:tc>
        <w:tc>
          <w:tcPr>
            <w:tcW w:w="3402" w:type="dxa"/>
            <w:shd w:val="clear" w:color="auto" w:fill="F3F5F7"/>
            <w:tcMar>
              <w:top w:w="75" w:type="dxa"/>
              <w:left w:w="85" w:type="dxa"/>
              <w:bottom w:w="70" w:type="dxa"/>
              <w:right w:w="85" w:type="dxa"/>
            </w:tcMar>
            <w:vAlign w:val="center"/>
          </w:tcPr>
          <w:p w14:paraId="74F45294" w14:textId="77777777" w:rsidR="007C137D" w:rsidRDefault="00000000">
            <w:pPr>
              <w:pStyle w:val="TableText"/>
            </w:pPr>
            <w:r>
              <w:rPr>
                <w:color w:val="263B43"/>
              </w:rPr>
              <w:t>Верно рассчитана полная сумма</w:t>
            </w:r>
          </w:p>
        </w:tc>
      </w:tr>
      <w:tr w:rsidR="007C137D" w14:paraId="7734013E" w14:textId="77777777">
        <w:trPr>
          <w:cantSplit/>
          <w:jc w:val="center"/>
        </w:trPr>
        <w:tc>
          <w:tcPr>
            <w:tcW w:w="2948" w:type="dxa"/>
            <w:shd w:val="clear" w:color="auto" w:fill="FFFFFF"/>
            <w:tcMar>
              <w:top w:w="75" w:type="dxa"/>
              <w:left w:w="85" w:type="dxa"/>
              <w:bottom w:w="70" w:type="dxa"/>
              <w:right w:w="85" w:type="dxa"/>
            </w:tcMar>
            <w:vAlign w:val="center"/>
          </w:tcPr>
          <w:p w14:paraId="12B7EED3" w14:textId="77777777" w:rsidR="007C137D" w:rsidRDefault="00000000">
            <w:pPr>
              <w:pStyle w:val="TableText"/>
            </w:pPr>
            <w:r>
              <w:rPr>
                <w:color w:val="263B43"/>
              </w:rPr>
              <w:t>Действие</w:t>
            </w:r>
          </w:p>
        </w:tc>
        <w:tc>
          <w:tcPr>
            <w:tcW w:w="3402" w:type="dxa"/>
            <w:shd w:val="clear" w:color="auto" w:fill="FFFFFF"/>
            <w:tcMar>
              <w:top w:w="75" w:type="dxa"/>
              <w:left w:w="85" w:type="dxa"/>
              <w:bottom w:w="70" w:type="dxa"/>
              <w:right w:w="85" w:type="dxa"/>
            </w:tcMar>
            <w:vAlign w:val="center"/>
          </w:tcPr>
          <w:p w14:paraId="3551DBAF" w14:textId="77777777" w:rsidR="007C137D" w:rsidRDefault="00000000">
            <w:pPr>
              <w:pStyle w:val="TableText"/>
            </w:pPr>
            <w:r>
              <w:rPr>
                <w:color w:val="263B43"/>
              </w:rPr>
              <w:t>Корзина и редактирование выбора</w:t>
            </w:r>
          </w:p>
        </w:tc>
        <w:tc>
          <w:tcPr>
            <w:tcW w:w="3402" w:type="dxa"/>
            <w:shd w:val="clear" w:color="auto" w:fill="FFFFFF"/>
            <w:tcMar>
              <w:top w:w="75" w:type="dxa"/>
              <w:left w:w="85" w:type="dxa"/>
              <w:bottom w:w="70" w:type="dxa"/>
              <w:right w:w="85" w:type="dxa"/>
            </w:tcMar>
            <w:vAlign w:val="center"/>
          </w:tcPr>
          <w:p w14:paraId="2065A9E9" w14:textId="77777777" w:rsidR="007C137D" w:rsidRDefault="00000000">
            <w:pPr>
              <w:pStyle w:val="TableText"/>
            </w:pPr>
            <w:r>
              <w:rPr>
                <w:color w:val="263B43"/>
              </w:rPr>
              <w:t>Оформлен подходящий заказ</w:t>
            </w:r>
          </w:p>
        </w:tc>
      </w:tr>
    </w:tbl>
    <w:p w14:paraId="2120B12B" w14:textId="77777777" w:rsidR="007C137D" w:rsidRDefault="007C137D">
      <w:pPr>
        <w:spacing w:after="20" w:line="60" w:lineRule="exact"/>
      </w:pPr>
    </w:p>
    <w:p w14:paraId="7E398C05" w14:textId="77777777" w:rsidR="007C137D" w:rsidRDefault="00000000">
      <w:r>
        <w:t>В условном тесте каждая версия показана 2 000 участникам. В А оформлено 100 заказов, из них 10 признаны ошибочными по совместимости или условиям. В Б оформлено 110, ошибочных — 5. Конверсия заказа выросла с 5% до 5,5%: на 0,5 процентного пункта, или на 10% относительно А. Конверсия корректного заказа: 90 / 2 000 = 4,5% и 105 / 2 000 = 5,25%.</w:t>
      </w:r>
    </w:p>
    <w:p w14:paraId="00BD8E03" w14:textId="77777777" w:rsidR="007C137D" w:rsidRDefault="00000000">
      <w:r>
        <w:t>Изменение корректной конверсии — 0,75 процентного пункта; относительное — около 16,67%. Ошибочные заказы исключены по заранее заданному правилу, а не потому, что их неудобно показывать. В отчете сохраняются и все заказы, и ошибки: один показатель описывает активность, другой — качество выбора.</w:t>
      </w:r>
    </w:p>
    <w:p w14:paraId="02FDB5AD" w14:textId="77777777" w:rsidR="007C137D" w:rsidRDefault="00000000">
      <w:r>
        <w:t>Сами числа еще не доказывают статистическую надежность. Необходимо знать распределение, идентификацию участников, сроки наблюдения и полноту учета возвратов. Для учебного задания достаточно прозрачного описательного сравнения без фразы «статистически доказано». Нельзя распространять результат на иной товар, страну или канал без отдельной проверки.</w:t>
      </w:r>
    </w:p>
    <w:p w14:paraId="5A2F643F" w14:textId="77777777" w:rsidR="007C137D" w:rsidRDefault="00000000">
      <w:pPr>
        <w:pStyle w:val="Callout"/>
        <w:keepLines/>
        <w:pBdr>
          <w:left w:val="single" w:sz="14" w:space="7" w:color="286D73"/>
        </w:pBdr>
        <w:shd w:val="clear" w:color="auto" w:fill="EDF5F5"/>
        <w:ind w:left="125" w:right="113"/>
      </w:pPr>
      <w:r>
        <w:t>Защитная метрика — показатель, ухудшение которого ограничивает внедрение даже при росте основной конверсии. В примере это доля ошибочного выбора и понимание полной стоимости.</w:t>
      </w:r>
    </w:p>
    <w:p w14:paraId="6725A547" w14:textId="77777777" w:rsidR="007C137D" w:rsidRDefault="00000000">
      <w:pPr>
        <w:pStyle w:val="1"/>
        <w:pageBreakBefore/>
      </w:pPr>
      <w:r>
        <w:lastRenderedPageBreak/>
        <w:t>Проектирование A/B-теста и ограничения</w:t>
      </w:r>
    </w:p>
    <w:p w14:paraId="2A4284F6" w14:textId="77777777" w:rsidR="007C137D" w:rsidRDefault="00000000">
      <w:r>
        <w:t>A/B-тест сопоставляет варианты, но качество вывода зависит от реализации. Определите гипотезу, единицу распределения, основное событие, защитные показатели и период до запуска. Один пользователь должен получать согласованный вариант в пределах выбранного правила. Смешение устройств, визитов и заказов требует отдельной оговорки.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7C137D" w14:paraId="2E435131" w14:textId="77777777">
        <w:trPr>
          <w:cantSplit/>
          <w:tblHeader/>
          <w:jc w:val="center"/>
        </w:trPr>
        <w:tc>
          <w:tcPr>
            <w:tcW w:w="4422" w:type="dxa"/>
            <w:shd w:val="clear" w:color="auto" w:fill="17394A"/>
            <w:tcMar>
              <w:top w:w="75" w:type="dxa"/>
              <w:left w:w="85" w:type="dxa"/>
              <w:bottom w:w="70" w:type="dxa"/>
              <w:right w:w="85" w:type="dxa"/>
            </w:tcMar>
            <w:vAlign w:val="center"/>
          </w:tcPr>
          <w:p w14:paraId="54F3A7FC" w14:textId="77777777" w:rsidR="007C137D" w:rsidRDefault="00000000">
            <w:pPr>
              <w:pStyle w:val="TableText"/>
              <w:keepNext/>
            </w:pPr>
            <w:r>
              <w:rPr>
                <w:b/>
                <w:color w:val="FFFFFF"/>
              </w:rPr>
              <w:t>Компонент</w:t>
            </w:r>
          </w:p>
        </w:tc>
        <w:tc>
          <w:tcPr>
            <w:tcW w:w="5329" w:type="dxa"/>
            <w:shd w:val="clear" w:color="auto" w:fill="17394A"/>
            <w:tcMar>
              <w:top w:w="75" w:type="dxa"/>
              <w:left w:w="85" w:type="dxa"/>
              <w:bottom w:w="70" w:type="dxa"/>
              <w:right w:w="85" w:type="dxa"/>
            </w:tcMar>
            <w:vAlign w:val="center"/>
          </w:tcPr>
          <w:p w14:paraId="2280477D" w14:textId="77777777" w:rsidR="007C137D" w:rsidRDefault="00000000">
            <w:pPr>
              <w:pStyle w:val="TableText"/>
              <w:keepNext/>
            </w:pPr>
            <w:r>
              <w:rPr>
                <w:b/>
                <w:color w:val="FFFFFF"/>
              </w:rPr>
              <w:t>Авторская учебная спецификация</w:t>
            </w:r>
          </w:p>
        </w:tc>
      </w:tr>
      <w:tr w:rsidR="007C137D" w14:paraId="1E852419" w14:textId="77777777">
        <w:trPr>
          <w:cantSplit/>
          <w:jc w:val="center"/>
        </w:trPr>
        <w:tc>
          <w:tcPr>
            <w:tcW w:w="4422" w:type="dxa"/>
            <w:shd w:val="clear" w:color="auto" w:fill="F3F5F7"/>
            <w:tcMar>
              <w:top w:w="75" w:type="dxa"/>
              <w:left w:w="85" w:type="dxa"/>
              <w:bottom w:w="70" w:type="dxa"/>
              <w:right w:w="85" w:type="dxa"/>
            </w:tcMar>
            <w:vAlign w:val="center"/>
          </w:tcPr>
          <w:p w14:paraId="678E82EA" w14:textId="77777777" w:rsidR="007C137D" w:rsidRDefault="00000000">
            <w:pPr>
              <w:pStyle w:val="TableText"/>
            </w:pPr>
            <w:r>
              <w:rPr>
                <w:color w:val="263B43"/>
              </w:rPr>
              <w:t>Гипотеза</w:t>
            </w:r>
          </w:p>
        </w:tc>
        <w:tc>
          <w:tcPr>
            <w:tcW w:w="5329" w:type="dxa"/>
            <w:shd w:val="clear" w:color="auto" w:fill="F3F5F7"/>
            <w:tcMar>
              <w:top w:w="75" w:type="dxa"/>
              <w:left w:w="85" w:type="dxa"/>
              <w:bottom w:w="70" w:type="dxa"/>
              <w:right w:w="85" w:type="dxa"/>
            </w:tcMar>
            <w:vAlign w:val="center"/>
          </w:tcPr>
          <w:p w14:paraId="61413B19" w14:textId="77777777" w:rsidR="007C137D" w:rsidRDefault="00000000">
            <w:pPr>
              <w:pStyle w:val="TableText"/>
            </w:pPr>
            <w:r>
              <w:rPr>
                <w:color w:val="263B43"/>
              </w:rPr>
              <w:t>Таблица совместимости уменьшит ошибочный выбор</w:t>
            </w:r>
          </w:p>
        </w:tc>
      </w:tr>
      <w:tr w:rsidR="007C137D" w14:paraId="4C908F86" w14:textId="77777777">
        <w:trPr>
          <w:cantSplit/>
          <w:jc w:val="center"/>
        </w:trPr>
        <w:tc>
          <w:tcPr>
            <w:tcW w:w="4422" w:type="dxa"/>
            <w:shd w:val="clear" w:color="auto" w:fill="FFFFFF"/>
            <w:tcMar>
              <w:top w:w="75" w:type="dxa"/>
              <w:left w:w="85" w:type="dxa"/>
              <w:bottom w:w="70" w:type="dxa"/>
              <w:right w:w="85" w:type="dxa"/>
            </w:tcMar>
            <w:vAlign w:val="center"/>
          </w:tcPr>
          <w:p w14:paraId="74C689C7" w14:textId="77777777" w:rsidR="007C137D" w:rsidRDefault="00000000">
            <w:pPr>
              <w:pStyle w:val="TableText"/>
            </w:pPr>
            <w:r>
              <w:rPr>
                <w:color w:val="263B43"/>
              </w:rPr>
              <w:t>Изменение</w:t>
            </w:r>
          </w:p>
        </w:tc>
        <w:tc>
          <w:tcPr>
            <w:tcW w:w="5329" w:type="dxa"/>
            <w:shd w:val="clear" w:color="auto" w:fill="FFFFFF"/>
            <w:tcMar>
              <w:top w:w="75" w:type="dxa"/>
              <w:left w:w="85" w:type="dxa"/>
              <w:bottom w:w="70" w:type="dxa"/>
              <w:right w:w="85" w:type="dxa"/>
            </w:tcMar>
            <w:vAlign w:val="center"/>
          </w:tcPr>
          <w:p w14:paraId="7FA0880E" w14:textId="77777777" w:rsidR="007C137D" w:rsidRDefault="00000000">
            <w:pPr>
              <w:pStyle w:val="TableText"/>
            </w:pPr>
            <w:r>
              <w:rPr>
                <w:color w:val="263B43"/>
              </w:rPr>
              <w:t>Добавлена одна проверенная таблица</w:t>
            </w:r>
          </w:p>
        </w:tc>
      </w:tr>
      <w:tr w:rsidR="007C137D" w14:paraId="22E98277" w14:textId="77777777">
        <w:trPr>
          <w:cantSplit/>
          <w:jc w:val="center"/>
        </w:trPr>
        <w:tc>
          <w:tcPr>
            <w:tcW w:w="4422" w:type="dxa"/>
            <w:shd w:val="clear" w:color="auto" w:fill="F3F5F7"/>
            <w:tcMar>
              <w:top w:w="75" w:type="dxa"/>
              <w:left w:w="85" w:type="dxa"/>
              <w:bottom w:w="70" w:type="dxa"/>
              <w:right w:w="85" w:type="dxa"/>
            </w:tcMar>
            <w:vAlign w:val="center"/>
          </w:tcPr>
          <w:p w14:paraId="60DEED0E" w14:textId="77777777" w:rsidR="007C137D" w:rsidRDefault="00000000">
            <w:pPr>
              <w:pStyle w:val="TableText"/>
            </w:pPr>
            <w:r>
              <w:rPr>
                <w:color w:val="263B43"/>
              </w:rPr>
              <w:t>Основной показатель</w:t>
            </w:r>
          </w:p>
        </w:tc>
        <w:tc>
          <w:tcPr>
            <w:tcW w:w="5329" w:type="dxa"/>
            <w:shd w:val="clear" w:color="auto" w:fill="F3F5F7"/>
            <w:tcMar>
              <w:top w:w="75" w:type="dxa"/>
              <w:left w:w="85" w:type="dxa"/>
              <w:bottom w:w="70" w:type="dxa"/>
              <w:right w:w="85" w:type="dxa"/>
            </w:tcMar>
            <w:vAlign w:val="center"/>
          </w:tcPr>
          <w:p w14:paraId="63392912" w14:textId="77777777" w:rsidR="007C137D" w:rsidRDefault="00000000">
            <w:pPr>
              <w:pStyle w:val="TableText"/>
            </w:pPr>
            <w:r>
              <w:rPr>
                <w:color w:val="263B43"/>
              </w:rPr>
              <w:t>Корректные заказы / распределенные участники</w:t>
            </w:r>
          </w:p>
        </w:tc>
      </w:tr>
      <w:tr w:rsidR="007C137D" w14:paraId="543AA8CD" w14:textId="77777777">
        <w:trPr>
          <w:cantSplit/>
          <w:jc w:val="center"/>
        </w:trPr>
        <w:tc>
          <w:tcPr>
            <w:tcW w:w="4422" w:type="dxa"/>
            <w:shd w:val="clear" w:color="auto" w:fill="FFFFFF"/>
            <w:tcMar>
              <w:top w:w="75" w:type="dxa"/>
              <w:left w:w="85" w:type="dxa"/>
              <w:bottom w:w="70" w:type="dxa"/>
              <w:right w:w="85" w:type="dxa"/>
            </w:tcMar>
            <w:vAlign w:val="center"/>
          </w:tcPr>
          <w:p w14:paraId="733ECA6C" w14:textId="77777777" w:rsidR="007C137D" w:rsidRDefault="00000000">
            <w:pPr>
              <w:pStyle w:val="TableText"/>
            </w:pPr>
            <w:r>
              <w:rPr>
                <w:color w:val="263B43"/>
              </w:rPr>
              <w:t>Защитный показатель</w:t>
            </w:r>
          </w:p>
        </w:tc>
        <w:tc>
          <w:tcPr>
            <w:tcW w:w="5329" w:type="dxa"/>
            <w:shd w:val="clear" w:color="auto" w:fill="FFFFFF"/>
            <w:tcMar>
              <w:top w:w="75" w:type="dxa"/>
              <w:left w:w="85" w:type="dxa"/>
              <w:bottom w:w="70" w:type="dxa"/>
              <w:right w:w="85" w:type="dxa"/>
            </w:tcMar>
            <w:vAlign w:val="center"/>
          </w:tcPr>
          <w:p w14:paraId="4AE87E1B" w14:textId="77777777" w:rsidR="007C137D" w:rsidRDefault="00000000">
            <w:pPr>
              <w:pStyle w:val="TableText"/>
            </w:pPr>
            <w:r>
              <w:rPr>
                <w:color w:val="263B43"/>
              </w:rPr>
              <w:t>Ошибки понимания полной цены</w:t>
            </w:r>
          </w:p>
        </w:tc>
      </w:tr>
      <w:tr w:rsidR="007C137D" w14:paraId="15EA5E24" w14:textId="77777777">
        <w:trPr>
          <w:cantSplit/>
          <w:jc w:val="center"/>
        </w:trPr>
        <w:tc>
          <w:tcPr>
            <w:tcW w:w="4422" w:type="dxa"/>
            <w:shd w:val="clear" w:color="auto" w:fill="F3F5F7"/>
            <w:tcMar>
              <w:top w:w="75" w:type="dxa"/>
              <w:left w:w="85" w:type="dxa"/>
              <w:bottom w:w="70" w:type="dxa"/>
              <w:right w:w="85" w:type="dxa"/>
            </w:tcMar>
            <w:vAlign w:val="center"/>
          </w:tcPr>
          <w:p w14:paraId="696A95E4" w14:textId="77777777" w:rsidR="007C137D" w:rsidRDefault="00000000">
            <w:pPr>
              <w:pStyle w:val="TableText"/>
            </w:pPr>
            <w:r>
              <w:rPr>
                <w:color w:val="263B43"/>
              </w:rPr>
              <w:t>Условие пересмотра</w:t>
            </w:r>
          </w:p>
        </w:tc>
        <w:tc>
          <w:tcPr>
            <w:tcW w:w="5329" w:type="dxa"/>
            <w:shd w:val="clear" w:color="auto" w:fill="F3F5F7"/>
            <w:tcMar>
              <w:top w:w="75" w:type="dxa"/>
              <w:left w:w="85" w:type="dxa"/>
              <w:bottom w:w="70" w:type="dxa"/>
              <w:right w:w="85" w:type="dxa"/>
            </w:tcMar>
            <w:vAlign w:val="center"/>
          </w:tcPr>
          <w:p w14:paraId="3905285E" w14:textId="77777777" w:rsidR="007C137D" w:rsidRDefault="00000000">
            <w:pPr>
              <w:pStyle w:val="TableText"/>
            </w:pPr>
            <w:r>
              <w:rPr>
                <w:color w:val="263B43"/>
              </w:rPr>
              <w:t>Рост ошибок или нарушение учета</w:t>
            </w:r>
          </w:p>
        </w:tc>
      </w:tr>
    </w:tbl>
    <w:p w14:paraId="5B2A4333" w14:textId="77777777" w:rsidR="007C137D" w:rsidRDefault="007C137D">
      <w:pPr>
        <w:spacing w:after="20" w:line="60" w:lineRule="exact"/>
      </w:pPr>
    </w:p>
    <w:p w14:paraId="7F60D73C" w14:textId="77777777" w:rsidR="007C137D" w:rsidRDefault="00000000">
      <w:r>
        <w:t>Не завершайте тест при первом благоприятном колебании без заранее предусмотренной процедуры. Частые проверки и выбор удобной подгруппы после просмотра данных могут создать ложное впечатление устойчивости. Для курсовой работы допустимо разработать план, не проводя реальный эксперимент и не имитируя его с вымышленными участниками.</w:t>
      </w:r>
    </w:p>
    <w:p w14:paraId="412E2596" w14:textId="77777777" w:rsidR="007C137D" w:rsidRDefault="00000000">
      <w:pPr>
        <w:pStyle w:val="21"/>
      </w:pPr>
      <w:r>
        <w:t>Что нельзя проверять на настоящих покупателях</w:t>
      </w:r>
    </w:p>
    <w:p w14:paraId="2264D106" w14:textId="77777777" w:rsidR="007C137D" w:rsidRDefault="00000000">
      <w:r>
        <w:t>Нельзя сознательно скрывать обязательный платеж, выдумывать дефицит или затруднять отмену, чтобы измерить рост нажатий. Для рискованного сценария используют безопасный макет без реальной покупки. При сборе наблюдений объясняют добровольность, минимизируют персональные сведения и соблюдают установленные правила учебного проекта.</w:t>
      </w:r>
    </w:p>
    <w:p w14:paraId="10B38B61" w14:textId="77777777" w:rsidR="007C137D" w:rsidRDefault="00000000">
      <w:r>
        <w:t>Доступность страницы включает читаемость, понятные подписи, возможность исправить ошибку и альтернативу неудобному формату. Это нужно включать в критерии прототипа, а не оценивать лишь привлекательность дизайна. Если карточка раскрывается только при наведении, студент должен проверить, как получить те же сведения на телефоне и с клавиатуры.</w:t>
      </w:r>
    </w:p>
    <w:p w14:paraId="52F6C48E" w14:textId="77777777" w:rsidR="007C137D" w:rsidRDefault="00000000">
      <w:r>
        <w:t>В отчете отделяйте найденный барьер от его интерпретации. Участник долго искал срок — наблюдение; «он не доверяет бренду» — гипотеза. Разное объяснение может привести к разным изменениям, поэтому полезно задать уточняющий вопрос до разработки.</w:t>
      </w:r>
    </w:p>
    <w:p w14:paraId="5FDF5DE4" w14:textId="77777777" w:rsidR="007C137D" w:rsidRDefault="00000000">
      <w:pPr>
        <w:pStyle w:val="1"/>
        <w:pageBreakBefore/>
      </w:pPr>
      <w:r>
        <w:lastRenderedPageBreak/>
        <w:t>Дистанционное задание и самопроверка</w:t>
      </w:r>
    </w:p>
    <w:p w14:paraId="1721D9A9" w14:textId="77777777" w:rsidR="007C137D" w:rsidRDefault="00000000">
      <w:r>
        <w:t>Выберите открытую посадочную страницу, не совершая покупку. Укажите два запроса, на которые она должна отвечать. Составьте карту «запрос — обещание — подтверждение — действие» и найдите три возможных затруднения. Наблюдение собственных действий не выдавайте за исследование всех пользователей.</w:t>
      </w:r>
    </w:p>
    <w:p w14:paraId="08A7D61B" w14:textId="77777777" w:rsidR="007C137D" w:rsidRDefault="00000000">
      <w:r>
        <w:t>Подготовьте текстовый прототип измененного блока и паспорт A/B-теста. Укажите одну основную и две защитные метрики, единицу распределения, горизонт и ограничения. Для одного полностью условного набора данных рассчитайте конверсию, разницу в процентных пунктах и относительное изменение.</w:t>
      </w:r>
    </w:p>
    <w:p w14:paraId="29CD75A5" w14:textId="77777777" w:rsidR="007C137D" w:rsidRDefault="00000000">
      <w:pPr>
        <w:pStyle w:val="21"/>
      </w:pPr>
      <w:r>
        <w:t>Самопроверка</w:t>
      </w:r>
    </w:p>
    <w:p w14:paraId="4A26F862" w14:textId="77777777" w:rsidR="007C137D" w:rsidRDefault="00000000">
      <w:r>
        <w:t>1. Почему результат Rakuten не является доказательством роста SEO-позиций? 2. Что означает разница 0,76 процентного пункта в кейсе дилера? 3. Когда несколько целей создают повторный учет? 4. Что показывает корректный заказ? 5. Какое изменение нельзя проверять через реальное сокрытие условий?</w:t>
      </w:r>
    </w:p>
    <w:p w14:paraId="54139F57" w14:textId="77777777" w:rsidR="007C137D" w:rsidRDefault="00000000">
      <w:pPr>
        <w:pStyle w:val="21"/>
      </w:pPr>
      <w:r>
        <w:t>Ориентиры ответа</w:t>
      </w:r>
    </w:p>
    <w:p w14:paraId="0FD4C159" w14:textId="77777777" w:rsidR="007C137D" w:rsidRDefault="00000000">
      <w:r>
        <w:t>Сохраняйте единицу анализа и уровень результата. Связь быстродействия и продаж не раскрывает поисковое ранжирование. Рост обращений не равен росту продаж. Условные цифры маркируются отдельно; критические условия должны оставаться понятными во всех вариантах.</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7C137D" w14:paraId="6F58049E" w14:textId="77777777">
        <w:trPr>
          <w:cantSplit/>
          <w:tblHeader/>
          <w:jc w:val="center"/>
        </w:trPr>
        <w:tc>
          <w:tcPr>
            <w:tcW w:w="7143" w:type="dxa"/>
            <w:shd w:val="clear" w:color="auto" w:fill="17394A"/>
            <w:tcMar>
              <w:top w:w="75" w:type="dxa"/>
              <w:left w:w="85" w:type="dxa"/>
              <w:bottom w:w="70" w:type="dxa"/>
              <w:right w:w="85" w:type="dxa"/>
            </w:tcMar>
            <w:vAlign w:val="center"/>
          </w:tcPr>
          <w:p w14:paraId="700A26A8" w14:textId="77777777" w:rsidR="007C137D"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5079E521" w14:textId="77777777" w:rsidR="007C137D" w:rsidRDefault="00000000">
            <w:pPr>
              <w:pStyle w:val="TableText"/>
              <w:keepNext/>
            </w:pPr>
            <w:r>
              <w:rPr>
                <w:b/>
                <w:color w:val="FFFFFF"/>
              </w:rPr>
              <w:t>Баллы</w:t>
            </w:r>
          </w:p>
        </w:tc>
      </w:tr>
      <w:tr w:rsidR="007C137D" w14:paraId="6A2D2091" w14:textId="77777777">
        <w:trPr>
          <w:cantSplit/>
          <w:jc w:val="center"/>
        </w:trPr>
        <w:tc>
          <w:tcPr>
            <w:tcW w:w="7143" w:type="dxa"/>
            <w:shd w:val="clear" w:color="auto" w:fill="F3F5F7"/>
            <w:tcMar>
              <w:top w:w="75" w:type="dxa"/>
              <w:left w:w="85" w:type="dxa"/>
              <w:bottom w:w="70" w:type="dxa"/>
              <w:right w:w="85" w:type="dxa"/>
            </w:tcMar>
            <w:vAlign w:val="center"/>
          </w:tcPr>
          <w:p w14:paraId="1EB6153D" w14:textId="77777777" w:rsidR="007C137D" w:rsidRDefault="00000000">
            <w:pPr>
              <w:pStyle w:val="TableText"/>
            </w:pPr>
            <w:r>
              <w:rPr>
                <w:color w:val="263B43"/>
              </w:rPr>
              <w:t>Соответствие запроса и страницы</w:t>
            </w:r>
          </w:p>
        </w:tc>
        <w:tc>
          <w:tcPr>
            <w:tcW w:w="2608" w:type="dxa"/>
            <w:shd w:val="clear" w:color="auto" w:fill="F3F5F7"/>
            <w:tcMar>
              <w:top w:w="75" w:type="dxa"/>
              <w:left w:w="85" w:type="dxa"/>
              <w:bottom w:w="70" w:type="dxa"/>
              <w:right w:w="85" w:type="dxa"/>
            </w:tcMar>
            <w:vAlign w:val="center"/>
          </w:tcPr>
          <w:p w14:paraId="4A59981B" w14:textId="77777777" w:rsidR="007C137D" w:rsidRDefault="00000000">
            <w:pPr>
              <w:pStyle w:val="TableText"/>
            </w:pPr>
            <w:r>
              <w:rPr>
                <w:color w:val="263B43"/>
              </w:rPr>
              <w:t>25</w:t>
            </w:r>
          </w:p>
        </w:tc>
      </w:tr>
      <w:tr w:rsidR="007C137D" w14:paraId="60AAB7C0" w14:textId="77777777">
        <w:trPr>
          <w:cantSplit/>
          <w:jc w:val="center"/>
        </w:trPr>
        <w:tc>
          <w:tcPr>
            <w:tcW w:w="7143" w:type="dxa"/>
            <w:shd w:val="clear" w:color="auto" w:fill="FFFFFF"/>
            <w:tcMar>
              <w:top w:w="75" w:type="dxa"/>
              <w:left w:w="85" w:type="dxa"/>
              <w:bottom w:w="70" w:type="dxa"/>
              <w:right w:w="85" w:type="dxa"/>
            </w:tcMar>
            <w:vAlign w:val="center"/>
          </w:tcPr>
          <w:p w14:paraId="604755EE" w14:textId="77777777" w:rsidR="007C137D" w:rsidRDefault="00000000">
            <w:pPr>
              <w:pStyle w:val="TableText"/>
            </w:pPr>
            <w:r>
              <w:rPr>
                <w:color w:val="263B43"/>
              </w:rPr>
              <w:t>Обоснованность прототипа</w:t>
            </w:r>
          </w:p>
        </w:tc>
        <w:tc>
          <w:tcPr>
            <w:tcW w:w="2608" w:type="dxa"/>
            <w:shd w:val="clear" w:color="auto" w:fill="FFFFFF"/>
            <w:tcMar>
              <w:top w:w="75" w:type="dxa"/>
              <w:left w:w="85" w:type="dxa"/>
              <w:bottom w:w="70" w:type="dxa"/>
              <w:right w:w="85" w:type="dxa"/>
            </w:tcMar>
            <w:vAlign w:val="center"/>
          </w:tcPr>
          <w:p w14:paraId="2BB883F2" w14:textId="77777777" w:rsidR="007C137D" w:rsidRDefault="00000000">
            <w:pPr>
              <w:pStyle w:val="TableText"/>
            </w:pPr>
            <w:r>
              <w:rPr>
                <w:color w:val="263B43"/>
              </w:rPr>
              <w:t>25</w:t>
            </w:r>
          </w:p>
        </w:tc>
      </w:tr>
      <w:tr w:rsidR="007C137D" w14:paraId="21B9137C" w14:textId="77777777">
        <w:trPr>
          <w:cantSplit/>
          <w:jc w:val="center"/>
        </w:trPr>
        <w:tc>
          <w:tcPr>
            <w:tcW w:w="7143" w:type="dxa"/>
            <w:shd w:val="clear" w:color="auto" w:fill="F3F5F7"/>
            <w:tcMar>
              <w:top w:w="75" w:type="dxa"/>
              <w:left w:w="85" w:type="dxa"/>
              <w:bottom w:w="70" w:type="dxa"/>
              <w:right w:w="85" w:type="dxa"/>
            </w:tcMar>
            <w:vAlign w:val="center"/>
          </w:tcPr>
          <w:p w14:paraId="10581C9E" w14:textId="77777777" w:rsidR="007C137D" w:rsidRDefault="00000000">
            <w:pPr>
              <w:pStyle w:val="TableText"/>
            </w:pPr>
            <w:r>
              <w:rPr>
                <w:color w:val="263B43"/>
              </w:rPr>
              <w:t>Качество плана теста и расчетов</w:t>
            </w:r>
          </w:p>
        </w:tc>
        <w:tc>
          <w:tcPr>
            <w:tcW w:w="2608" w:type="dxa"/>
            <w:shd w:val="clear" w:color="auto" w:fill="F3F5F7"/>
            <w:tcMar>
              <w:top w:w="75" w:type="dxa"/>
              <w:left w:w="85" w:type="dxa"/>
              <w:bottom w:w="70" w:type="dxa"/>
              <w:right w:w="85" w:type="dxa"/>
            </w:tcMar>
            <w:vAlign w:val="center"/>
          </w:tcPr>
          <w:p w14:paraId="1F4E810A" w14:textId="77777777" w:rsidR="007C137D" w:rsidRDefault="00000000">
            <w:pPr>
              <w:pStyle w:val="TableText"/>
            </w:pPr>
            <w:r>
              <w:rPr>
                <w:color w:val="263B43"/>
              </w:rPr>
              <w:t>30</w:t>
            </w:r>
          </w:p>
        </w:tc>
      </w:tr>
      <w:tr w:rsidR="007C137D" w14:paraId="3EDE8546" w14:textId="77777777">
        <w:trPr>
          <w:cantSplit/>
          <w:jc w:val="center"/>
        </w:trPr>
        <w:tc>
          <w:tcPr>
            <w:tcW w:w="7143" w:type="dxa"/>
            <w:shd w:val="clear" w:color="auto" w:fill="FFFFFF"/>
            <w:tcMar>
              <w:top w:w="75" w:type="dxa"/>
              <w:left w:w="85" w:type="dxa"/>
              <w:bottom w:w="70" w:type="dxa"/>
              <w:right w:w="85" w:type="dxa"/>
            </w:tcMar>
            <w:vAlign w:val="center"/>
          </w:tcPr>
          <w:p w14:paraId="542D2E06" w14:textId="77777777" w:rsidR="007C137D" w:rsidRDefault="00000000">
            <w:pPr>
              <w:pStyle w:val="TableText"/>
            </w:pPr>
            <w:r>
              <w:rPr>
                <w:color w:val="263B43"/>
              </w:rPr>
              <w:t>Доступность, прозрачность и ограничения</w:t>
            </w:r>
          </w:p>
        </w:tc>
        <w:tc>
          <w:tcPr>
            <w:tcW w:w="2608" w:type="dxa"/>
            <w:shd w:val="clear" w:color="auto" w:fill="FFFFFF"/>
            <w:tcMar>
              <w:top w:w="75" w:type="dxa"/>
              <w:left w:w="85" w:type="dxa"/>
              <w:bottom w:w="70" w:type="dxa"/>
              <w:right w:w="85" w:type="dxa"/>
            </w:tcMar>
            <w:vAlign w:val="center"/>
          </w:tcPr>
          <w:p w14:paraId="644B7BF0" w14:textId="77777777" w:rsidR="007C137D" w:rsidRDefault="00000000">
            <w:pPr>
              <w:pStyle w:val="TableText"/>
            </w:pPr>
            <w:r>
              <w:rPr>
                <w:color w:val="263B43"/>
              </w:rPr>
              <w:t>20</w:t>
            </w:r>
          </w:p>
        </w:tc>
      </w:tr>
    </w:tbl>
    <w:p w14:paraId="79AB9529" w14:textId="77777777" w:rsidR="007C137D" w:rsidRDefault="007C137D">
      <w:pPr>
        <w:spacing w:after="20" w:line="60" w:lineRule="exact"/>
      </w:pPr>
    </w:p>
    <w:p w14:paraId="468631B7" w14:textId="77777777" w:rsidR="007C137D" w:rsidRDefault="00000000">
      <w:r>
        <w:t>Форма сдачи: 900–1 200 слов, макет блока и таблица измерения. В конце назовите наблюдение, при котором от предложенного изменения следует отказаться.</w:t>
      </w:r>
    </w:p>
    <w:p w14:paraId="252E2202" w14:textId="77777777" w:rsidR="007C137D" w:rsidRDefault="00000000">
      <w:pPr>
        <w:pStyle w:val="1"/>
        <w:pageBreakBefore/>
      </w:pPr>
      <w:r>
        <w:lastRenderedPageBreak/>
        <w:t>Синтез темы и источники</w:t>
      </w:r>
    </w:p>
    <w:p w14:paraId="75DB691C" w14:textId="77777777" w:rsidR="007C137D" w:rsidRDefault="00000000">
      <w:r>
        <w:t>Посадочная страница связывает поисковое обещание с реальным действием. Кейсы Rakuten и дилерского центра показывают разные предметы тестирования и требуют разных выводов. Улучшение оценивается по корректному выбору, ясности условий и экономике, а не по кнопке отдельно от последствий. Хороший прототип допускает проверку и отказ от неработающего решения.</w:t>
      </w:r>
    </w:p>
    <w:p w14:paraId="7D5C54D3" w14:textId="77777777" w:rsidR="007C137D" w:rsidRDefault="00000000">
      <w:pPr>
        <w:pStyle w:val="21"/>
      </w:pPr>
      <w:r>
        <w:t>Мини-глоссарий</w:t>
      </w:r>
    </w:p>
    <w:p w14:paraId="5A2F1405" w14:textId="77777777" w:rsidR="007C137D" w:rsidRDefault="00000000">
      <w:pPr>
        <w:spacing w:after="100" w:line="308" w:lineRule="exact"/>
      </w:pPr>
      <w:r>
        <w:rPr>
          <w:b/>
          <w:color w:val="17394A"/>
          <w:sz w:val="24"/>
        </w:rPr>
        <w:t xml:space="preserve">Посадочная страница — </w:t>
      </w:r>
      <w:r>
        <w:rPr>
          <w:sz w:val="24"/>
        </w:rPr>
        <w:t>Страница, на которую пользователь попадает после перехода.</w:t>
      </w:r>
    </w:p>
    <w:p w14:paraId="5B1FD6E9" w14:textId="77777777" w:rsidR="007C137D" w:rsidRDefault="00000000">
      <w:pPr>
        <w:spacing w:after="100" w:line="308" w:lineRule="exact"/>
      </w:pPr>
      <w:r>
        <w:rPr>
          <w:b/>
          <w:color w:val="17394A"/>
          <w:sz w:val="24"/>
        </w:rPr>
        <w:t xml:space="preserve">CRO — </w:t>
      </w:r>
      <w:r>
        <w:rPr>
          <w:sz w:val="24"/>
        </w:rPr>
        <w:t>Оптимизация выполнения выбранного полезного действия.</w:t>
      </w:r>
    </w:p>
    <w:p w14:paraId="6F849357" w14:textId="77777777" w:rsidR="007C137D" w:rsidRDefault="00000000">
      <w:pPr>
        <w:spacing w:after="100" w:line="308" w:lineRule="exact"/>
      </w:pPr>
      <w:r>
        <w:rPr>
          <w:b/>
          <w:color w:val="17394A"/>
          <w:sz w:val="24"/>
        </w:rPr>
        <w:t xml:space="preserve">A/B-тест — </w:t>
      </w:r>
      <w:r>
        <w:rPr>
          <w:sz w:val="24"/>
        </w:rPr>
        <w:t>Сопоставление вариантов по заранее описанной процедуре.</w:t>
      </w:r>
    </w:p>
    <w:p w14:paraId="4C15639F" w14:textId="77777777" w:rsidR="007C137D" w:rsidRDefault="00000000">
      <w:pPr>
        <w:spacing w:after="100" w:line="308" w:lineRule="exact"/>
      </w:pPr>
      <w:r>
        <w:rPr>
          <w:b/>
          <w:color w:val="17394A"/>
          <w:sz w:val="24"/>
        </w:rPr>
        <w:t xml:space="preserve">Процентный пункт — </w:t>
      </w:r>
      <w:r>
        <w:rPr>
          <w:sz w:val="24"/>
        </w:rPr>
        <w:t>Абсолютная разница между долями, выраженными в процентах.</w:t>
      </w:r>
    </w:p>
    <w:p w14:paraId="6B9B9DB4" w14:textId="77777777" w:rsidR="007C137D" w:rsidRDefault="00000000">
      <w:pPr>
        <w:spacing w:after="100" w:line="308" w:lineRule="exact"/>
      </w:pPr>
      <w:r>
        <w:rPr>
          <w:b/>
          <w:color w:val="17394A"/>
          <w:sz w:val="24"/>
        </w:rPr>
        <w:t xml:space="preserve">Защитная метрика — </w:t>
      </w:r>
      <w:r>
        <w:rPr>
          <w:sz w:val="24"/>
        </w:rPr>
        <w:t>Показатель нежелательного ухудшения при изменении.</w:t>
      </w:r>
    </w:p>
    <w:p w14:paraId="4BFE0584" w14:textId="77777777" w:rsidR="007C137D" w:rsidRDefault="00000000">
      <w:pPr>
        <w:spacing w:after="100" w:line="308" w:lineRule="exact"/>
      </w:pPr>
      <w:r>
        <w:rPr>
          <w:b/>
          <w:color w:val="17394A"/>
          <w:sz w:val="24"/>
        </w:rPr>
        <w:t xml:space="preserve">Качественная конверсия — </w:t>
      </w:r>
      <w:r>
        <w:rPr>
          <w:sz w:val="24"/>
        </w:rPr>
        <w:t>Целевое действие, соответствующее дополнительным содержательным условиям.</w:t>
      </w:r>
    </w:p>
    <w:p w14:paraId="6B266DFF" w14:textId="77777777" w:rsidR="007C137D" w:rsidRDefault="00000000">
      <w:pPr>
        <w:pStyle w:val="21"/>
      </w:pPr>
      <w:r>
        <w:t>Источники и чтение</w:t>
      </w:r>
    </w:p>
    <w:p w14:paraId="3C56AFB2" w14:textId="77777777" w:rsidR="007C137D" w:rsidRDefault="00000000">
      <w:pPr>
        <w:pStyle w:val="Source"/>
      </w:pPr>
      <w:r w:rsidRPr="00796BE1">
        <w:rPr>
          <w:b/>
          <w:color w:val="17394A"/>
          <w:lang w:val="en-US"/>
        </w:rPr>
        <w:t xml:space="preserve">[1] </w:t>
      </w:r>
      <w:hyperlink r:id="rId8">
        <w:proofErr w:type="spellStart"/>
        <w:r w:rsidRPr="00796BE1">
          <w:rPr>
            <w:color w:val="286D73"/>
            <w:u w:val="single"/>
            <w:lang w:val="en-US"/>
          </w:rPr>
          <w:t>web.dev</w:t>
        </w:r>
        <w:proofErr w:type="spellEnd"/>
        <w:r w:rsidRPr="00796BE1">
          <w:rPr>
            <w:color w:val="286D73"/>
            <w:u w:val="single"/>
            <w:lang w:val="en-US"/>
          </w:rPr>
          <w:t xml:space="preserve">. Rakuten 24 and Core Web Vitals. </w:t>
        </w:r>
        <w:r>
          <w:rPr>
            <w:color w:val="286D73"/>
            <w:u w:val="single"/>
          </w:rPr>
          <w:t>24.08.2022.</w:t>
        </w:r>
      </w:hyperlink>
    </w:p>
    <w:p w14:paraId="649F1468" w14:textId="77777777" w:rsidR="007C137D" w:rsidRDefault="00000000">
      <w:pPr>
        <w:pStyle w:val="Source"/>
      </w:pPr>
      <w:r>
        <w:rPr>
          <w:b/>
          <w:color w:val="17394A"/>
        </w:rPr>
        <w:t xml:space="preserve">[2] </w:t>
      </w:r>
      <w:hyperlink r:id="rId9">
        <w:r>
          <w:rPr>
            <w:color w:val="286D73"/>
            <w:u w:val="single"/>
          </w:rPr>
          <w:t>Яндекс Реклама. «Toyota Автомир»: цена или выгода, A/B-тест. 02.10.2018.</w:t>
        </w:r>
      </w:hyperlink>
    </w:p>
    <w:p w14:paraId="4A433555" w14:textId="171C6404" w:rsidR="007C137D" w:rsidRDefault="007C137D">
      <w:pPr>
        <w:pStyle w:val="FirstBody"/>
      </w:pPr>
    </w:p>
    <w:sectPr w:rsidR="007C137D" w:rsidSect="00034616">
      <w:headerReference w:type="default" r:id="rId10"/>
      <w:footerReference w:type="default" r:id="rId11"/>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21E45" w14:textId="77777777" w:rsidR="0009425D" w:rsidRDefault="0009425D">
      <w:pPr>
        <w:spacing w:after="0" w:line="240" w:lineRule="auto"/>
      </w:pPr>
      <w:r>
        <w:separator/>
      </w:r>
    </w:p>
  </w:endnote>
  <w:endnote w:type="continuationSeparator" w:id="0">
    <w:p w14:paraId="64D4DB74" w14:textId="77777777" w:rsidR="0009425D" w:rsidRDefault="0009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E5A75" w14:textId="52AECDDC" w:rsidR="007C137D" w:rsidRDefault="007C137D">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83F96" w14:textId="77777777" w:rsidR="0009425D" w:rsidRDefault="0009425D">
      <w:pPr>
        <w:spacing w:after="0" w:line="240" w:lineRule="auto"/>
      </w:pPr>
      <w:r>
        <w:separator/>
      </w:r>
    </w:p>
  </w:footnote>
  <w:footnote w:type="continuationSeparator" w:id="0">
    <w:p w14:paraId="117D6E8B" w14:textId="77777777" w:rsidR="0009425D" w:rsidRDefault="00094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6B7F" w14:textId="640C9B4D" w:rsidR="007C137D" w:rsidRDefault="007C137D">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77828188">
    <w:abstractNumId w:val="8"/>
  </w:num>
  <w:num w:numId="2" w16cid:durableId="1470627955">
    <w:abstractNumId w:val="6"/>
  </w:num>
  <w:num w:numId="3" w16cid:durableId="39132326">
    <w:abstractNumId w:val="5"/>
  </w:num>
  <w:num w:numId="4" w16cid:durableId="131867194">
    <w:abstractNumId w:val="4"/>
  </w:num>
  <w:num w:numId="5" w16cid:durableId="967125420">
    <w:abstractNumId w:val="7"/>
  </w:num>
  <w:num w:numId="6" w16cid:durableId="226647038">
    <w:abstractNumId w:val="3"/>
  </w:num>
  <w:num w:numId="7" w16cid:durableId="1242447436">
    <w:abstractNumId w:val="2"/>
  </w:num>
  <w:num w:numId="8" w16cid:durableId="399181432">
    <w:abstractNumId w:val="1"/>
  </w:num>
  <w:num w:numId="9" w16cid:durableId="32574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25D"/>
    <w:rsid w:val="0015074B"/>
    <w:rsid w:val="0029639D"/>
    <w:rsid w:val="00326F90"/>
    <w:rsid w:val="00671D5F"/>
    <w:rsid w:val="00796BE1"/>
    <w:rsid w:val="007C137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1E3F25"/>
  <w14:defaultImageDpi w14:val="300"/>
  <w15:docId w15:val="{2853E973-D822-4F70-AADD-0094A8BF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dev/case-studies/rakut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2b.yandex.ru/adv/solutions/cases/toyota-avtomir-ab-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Посадочные страницы и конверсия: от поискового обещания к действию</dc:title>
  <dc:subject>Поисковая оптимизация и маркетинг — лекция 12</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2026-09-28T13:06:00Z</dcterms:modified>
  <cp:category/>
</cp:coreProperties>
</file>