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07420" w14:textId="77777777" w:rsidR="00365BC1" w:rsidRDefault="00000000">
      <w:pPr>
        <w:pStyle w:val="aa"/>
      </w:pPr>
      <w:r>
        <w:t>Яндекс Директ: поисковое продвижение, автотаргетинг и работа с запросами</w:t>
      </w:r>
    </w:p>
    <w:p w14:paraId="3FA3D4DA" w14:textId="77777777" w:rsidR="00365BC1" w:rsidRDefault="00000000">
      <w:pPr>
        <w:pStyle w:val="Small"/>
      </w:pPr>
      <w:r>
        <w:t>Лекция 11 • Неделя 11 • Курс «Поисковая оптимизация и маркетинг»</w:t>
      </w:r>
    </w:p>
    <w:p w14:paraId="0B299840" w14:textId="77777777" w:rsidR="00365BC1" w:rsidRDefault="00000000">
      <w:pPr>
        <w:pStyle w:val="21"/>
        <w:spacing w:before="0"/>
      </w:pPr>
      <w:r>
        <w:t>Вопросы темы</w:t>
      </w:r>
    </w:p>
    <w:p w14:paraId="55C275B0" w14:textId="77777777" w:rsidR="00365BC1" w:rsidRDefault="00000000">
      <w:pPr>
        <w:pStyle w:val="Question"/>
      </w:pPr>
      <w:r>
        <w:t>1. Как различать поисковую рекламу, сети и источники обращений?</w:t>
      </w:r>
    </w:p>
    <w:p w14:paraId="2029C1BF" w14:textId="77777777" w:rsidR="00365BC1" w:rsidRDefault="00000000">
      <w:pPr>
        <w:pStyle w:val="Question"/>
      </w:pPr>
      <w:r>
        <w:t>2. Как связать запрос, условия услуги и экономику подтвержденной заявки?</w:t>
      </w:r>
    </w:p>
    <w:p w14:paraId="7CFA89EF" w14:textId="77777777" w:rsidR="00365BC1" w:rsidRDefault="00000000">
      <w:pPr>
        <w:pStyle w:val="Question"/>
      </w:pPr>
      <w:r>
        <w:t>3. Как работает автотаргетинг и какие решения остаются у специалиста?</w:t>
      </w:r>
    </w:p>
    <w:p w14:paraId="328A95F4" w14:textId="77777777" w:rsidR="00365BC1" w:rsidRDefault="00000000">
      <w:pPr>
        <w:pStyle w:val="Question"/>
      </w:pPr>
      <w:r>
        <w:t>4. Чем минус-фразы отличаются от исключений для персонализированного текста?</w:t>
      </w:r>
    </w:p>
    <w:p w14:paraId="09A77C7F" w14:textId="77777777" w:rsidR="00365BC1" w:rsidRDefault="00000000">
      <w:pPr>
        <w:pStyle w:val="Question"/>
      </w:pPr>
      <w:r>
        <w:t>5. Как проверять качество расширения и не приписывать запросам неподтвержденные мотивы?</w:t>
      </w:r>
    </w:p>
    <w:p w14:paraId="795FD938" w14:textId="77777777" w:rsidR="00365BC1" w:rsidRDefault="00000000">
      <w:pPr>
        <w:pStyle w:val="21"/>
      </w:pPr>
      <w:r>
        <w:t>Работа начинается с услуги и обращения</w:t>
      </w:r>
    </w:p>
    <w:p w14:paraId="6D1D2550" w14:textId="77777777" w:rsidR="00365BC1" w:rsidRDefault="00000000">
      <w:pPr>
        <w:pStyle w:val="FirstBody"/>
      </w:pPr>
      <w:r>
        <w:t>Поисковая кампания Яндекс Директа должна отвечать на конкретный запрос и вести к условиям, которые организация способна выполнить. Поисковые показы и показы в рекламных сетях следует различать: контекст их возникновения неодинаков. Поэтому общий результат кампании нельзя без отдельной разбивки приписывать исключительно поиску.</w:t>
      </w:r>
    </w:p>
    <w:p w14:paraId="1D0AD2B8" w14:textId="77777777" w:rsidR="00365BC1" w:rsidRDefault="00000000">
      <w:pPr>
        <w:pStyle w:val="1"/>
        <w:pageBreakBefore/>
      </w:pPr>
      <w:r>
        <w:lastRenderedPageBreak/>
        <w:t>Реальный кейс: «Твой мобильный сервис»</w:t>
      </w:r>
    </w:p>
    <w:p w14:paraId="43429D6F" w14:textId="77777777" w:rsidR="00365BC1" w:rsidRDefault="00000000">
      <w:r>
        <w:t>Досье источника. В кейсе Яндекс Рекламы от 5 марта 2019 года агентство «Биплан» описывает работу с московским авторизованным ремонтным сервисом. Команда анализировала запросы и звонки, уточняла сообщения, использовала минус-слова и перераспределяла бюджет. В итогах приведены конверсия 12,3% и стоимость заявки 448 рублей при целевом ориентире 500 рублей. Работа охватывала поиск и рекламные сети, поэтому итог нельзя относить только к поисковым объявлениям [1].</w:t>
      </w:r>
    </w:p>
    <w:p w14:paraId="6D9E74D4" w14:textId="77777777" w:rsidR="00365BC1" w:rsidRDefault="00000000">
      <w:pPr>
        <w:pStyle w:val="21"/>
      </w:pPr>
      <w:r>
        <w:t>Чем кейс полезен для учебного анализа</w:t>
      </w:r>
    </w:p>
    <w:p w14:paraId="72F4CA1F" w14:textId="77777777" w:rsidR="00365BC1" w:rsidRDefault="00000000">
      <w:r>
        <w:t>Исходная идея — проверить, как человек понимает состав услуги. Для авторизованного ремонта значимы модель устройства, происхождение комплектующих, порядок согласования и гарантии. Если эти условия спрятаны, рекламный клик может создавать несовпадающие ожидания. В таком случае одна только корректировка ставки не устранит проблему.</w:t>
      </w:r>
    </w:p>
    <w:p w14:paraId="33FAF0B0" w14:textId="77777777" w:rsidR="00365BC1" w:rsidRDefault="00000000">
      <w:r>
        <w:t>Проценты и стоимость относятся к историческому проекту и его определению заявки. Конверсия 12,3% — итоговый уровень, а не автоматически прирост на 12,3 процентного пункта. В публикации нет универсального отраслевого норматива на сегодняшний день. Также нельзя считать каждую заявку исполненным ремонтом или распространять оценку агентства на всех посетителей.</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4422"/>
        <w:gridCol w:w="5329"/>
      </w:tblGrid>
      <w:tr w:rsidR="00365BC1" w14:paraId="36A5852D" w14:textId="77777777">
        <w:trPr>
          <w:cantSplit/>
          <w:tblHeader/>
          <w:jc w:val="center"/>
        </w:trPr>
        <w:tc>
          <w:tcPr>
            <w:tcW w:w="4422" w:type="dxa"/>
            <w:shd w:val="clear" w:color="auto" w:fill="17394A"/>
            <w:tcMar>
              <w:top w:w="75" w:type="dxa"/>
              <w:left w:w="85" w:type="dxa"/>
              <w:bottom w:w="70" w:type="dxa"/>
              <w:right w:w="85" w:type="dxa"/>
            </w:tcMar>
            <w:vAlign w:val="center"/>
          </w:tcPr>
          <w:p w14:paraId="3CF0594B" w14:textId="77777777" w:rsidR="00365BC1" w:rsidRDefault="00000000">
            <w:pPr>
              <w:pStyle w:val="TableText"/>
              <w:keepNext/>
            </w:pPr>
            <w:r>
              <w:rPr>
                <w:b/>
                <w:color w:val="FFFFFF"/>
              </w:rPr>
              <w:t>Действие из кейса</w:t>
            </w:r>
          </w:p>
        </w:tc>
        <w:tc>
          <w:tcPr>
            <w:tcW w:w="5329" w:type="dxa"/>
            <w:shd w:val="clear" w:color="auto" w:fill="17394A"/>
            <w:tcMar>
              <w:top w:w="75" w:type="dxa"/>
              <w:left w:w="85" w:type="dxa"/>
              <w:bottom w:w="70" w:type="dxa"/>
              <w:right w:w="85" w:type="dxa"/>
            </w:tcMar>
            <w:vAlign w:val="center"/>
          </w:tcPr>
          <w:p w14:paraId="6B9E656A" w14:textId="77777777" w:rsidR="00365BC1" w:rsidRDefault="00000000">
            <w:pPr>
              <w:pStyle w:val="TableText"/>
              <w:keepNext/>
            </w:pPr>
            <w:r>
              <w:rPr>
                <w:b/>
                <w:color w:val="FFFFFF"/>
              </w:rPr>
              <w:t>Авторский вопрос для проверки</w:t>
            </w:r>
          </w:p>
        </w:tc>
      </w:tr>
      <w:tr w:rsidR="00365BC1" w14:paraId="7842F0B5" w14:textId="77777777">
        <w:trPr>
          <w:cantSplit/>
          <w:jc w:val="center"/>
        </w:trPr>
        <w:tc>
          <w:tcPr>
            <w:tcW w:w="4422" w:type="dxa"/>
            <w:shd w:val="clear" w:color="auto" w:fill="F3F5F7"/>
            <w:tcMar>
              <w:top w:w="75" w:type="dxa"/>
              <w:left w:w="85" w:type="dxa"/>
              <w:bottom w:w="70" w:type="dxa"/>
              <w:right w:w="85" w:type="dxa"/>
            </w:tcMar>
            <w:vAlign w:val="center"/>
          </w:tcPr>
          <w:p w14:paraId="06F2D7F5" w14:textId="77777777" w:rsidR="00365BC1" w:rsidRDefault="00000000">
            <w:pPr>
              <w:pStyle w:val="TableText"/>
            </w:pPr>
            <w:r>
              <w:rPr>
                <w:color w:val="263B43"/>
              </w:rPr>
              <w:t>Анализ звонков</w:t>
            </w:r>
          </w:p>
        </w:tc>
        <w:tc>
          <w:tcPr>
            <w:tcW w:w="5329" w:type="dxa"/>
            <w:shd w:val="clear" w:color="auto" w:fill="F3F5F7"/>
            <w:tcMar>
              <w:top w:w="75" w:type="dxa"/>
              <w:left w:w="85" w:type="dxa"/>
              <w:bottom w:w="70" w:type="dxa"/>
              <w:right w:w="85" w:type="dxa"/>
            </w:tcMar>
            <w:vAlign w:val="center"/>
          </w:tcPr>
          <w:p w14:paraId="2D5385DB" w14:textId="77777777" w:rsidR="00365BC1" w:rsidRDefault="00000000">
            <w:pPr>
              <w:pStyle w:val="TableText"/>
            </w:pPr>
            <w:r>
              <w:rPr>
                <w:color w:val="263B43"/>
              </w:rPr>
              <w:t>Какие ожидания не совпадают с услугой?</w:t>
            </w:r>
          </w:p>
        </w:tc>
      </w:tr>
      <w:tr w:rsidR="00365BC1" w14:paraId="5242B9B4" w14:textId="77777777">
        <w:trPr>
          <w:cantSplit/>
          <w:jc w:val="center"/>
        </w:trPr>
        <w:tc>
          <w:tcPr>
            <w:tcW w:w="4422" w:type="dxa"/>
            <w:shd w:val="clear" w:color="auto" w:fill="FFFFFF"/>
            <w:tcMar>
              <w:top w:w="75" w:type="dxa"/>
              <w:left w:w="85" w:type="dxa"/>
              <w:bottom w:w="70" w:type="dxa"/>
              <w:right w:w="85" w:type="dxa"/>
            </w:tcMar>
            <w:vAlign w:val="center"/>
          </w:tcPr>
          <w:p w14:paraId="3B193AE7" w14:textId="77777777" w:rsidR="00365BC1" w:rsidRDefault="00000000">
            <w:pPr>
              <w:pStyle w:val="TableText"/>
            </w:pPr>
            <w:r>
              <w:rPr>
                <w:color w:val="263B43"/>
              </w:rPr>
              <w:t>Уточнение объявления</w:t>
            </w:r>
          </w:p>
        </w:tc>
        <w:tc>
          <w:tcPr>
            <w:tcW w:w="5329" w:type="dxa"/>
            <w:shd w:val="clear" w:color="auto" w:fill="FFFFFF"/>
            <w:tcMar>
              <w:top w:w="75" w:type="dxa"/>
              <w:left w:w="85" w:type="dxa"/>
              <w:bottom w:w="70" w:type="dxa"/>
              <w:right w:w="85" w:type="dxa"/>
            </w:tcMar>
            <w:vAlign w:val="center"/>
          </w:tcPr>
          <w:p w14:paraId="51F5802A" w14:textId="77777777" w:rsidR="00365BC1" w:rsidRDefault="00000000">
            <w:pPr>
              <w:pStyle w:val="TableText"/>
            </w:pPr>
            <w:r>
              <w:rPr>
                <w:color w:val="263B43"/>
              </w:rPr>
              <w:t>Понятны ли существенные условия до клика?</w:t>
            </w:r>
          </w:p>
        </w:tc>
      </w:tr>
      <w:tr w:rsidR="00365BC1" w14:paraId="4D0B24D9" w14:textId="77777777">
        <w:trPr>
          <w:cantSplit/>
          <w:jc w:val="center"/>
        </w:trPr>
        <w:tc>
          <w:tcPr>
            <w:tcW w:w="4422" w:type="dxa"/>
            <w:shd w:val="clear" w:color="auto" w:fill="F3F5F7"/>
            <w:tcMar>
              <w:top w:w="75" w:type="dxa"/>
              <w:left w:w="85" w:type="dxa"/>
              <w:bottom w:w="70" w:type="dxa"/>
              <w:right w:w="85" w:type="dxa"/>
            </w:tcMar>
            <w:vAlign w:val="center"/>
          </w:tcPr>
          <w:p w14:paraId="64DAFE30" w14:textId="77777777" w:rsidR="00365BC1" w:rsidRDefault="00000000">
            <w:pPr>
              <w:pStyle w:val="TableText"/>
            </w:pPr>
            <w:r>
              <w:rPr>
                <w:color w:val="263B43"/>
              </w:rPr>
              <w:t>Фильтрация запросов</w:t>
            </w:r>
          </w:p>
        </w:tc>
        <w:tc>
          <w:tcPr>
            <w:tcW w:w="5329" w:type="dxa"/>
            <w:shd w:val="clear" w:color="auto" w:fill="F3F5F7"/>
            <w:tcMar>
              <w:top w:w="75" w:type="dxa"/>
              <w:left w:w="85" w:type="dxa"/>
              <w:bottom w:w="70" w:type="dxa"/>
              <w:right w:w="85" w:type="dxa"/>
            </w:tcMar>
            <w:vAlign w:val="center"/>
          </w:tcPr>
          <w:p w14:paraId="4056626F" w14:textId="77777777" w:rsidR="00365BC1" w:rsidRDefault="00000000">
            <w:pPr>
              <w:pStyle w:val="TableText"/>
            </w:pPr>
            <w:r>
              <w:rPr>
                <w:color w:val="263B43"/>
              </w:rPr>
              <w:t>Какая именно задача не обслуживается?</w:t>
            </w:r>
          </w:p>
        </w:tc>
      </w:tr>
      <w:tr w:rsidR="00365BC1" w14:paraId="43C0E22A" w14:textId="77777777">
        <w:trPr>
          <w:cantSplit/>
          <w:jc w:val="center"/>
        </w:trPr>
        <w:tc>
          <w:tcPr>
            <w:tcW w:w="4422" w:type="dxa"/>
            <w:shd w:val="clear" w:color="auto" w:fill="FFFFFF"/>
            <w:tcMar>
              <w:top w:w="75" w:type="dxa"/>
              <w:left w:w="85" w:type="dxa"/>
              <w:bottom w:w="70" w:type="dxa"/>
              <w:right w:w="85" w:type="dxa"/>
            </w:tcMar>
            <w:vAlign w:val="center"/>
          </w:tcPr>
          <w:p w14:paraId="3F918195" w14:textId="77777777" w:rsidR="00365BC1" w:rsidRDefault="00000000">
            <w:pPr>
              <w:pStyle w:val="TableText"/>
            </w:pPr>
            <w:r>
              <w:rPr>
                <w:color w:val="263B43"/>
              </w:rPr>
              <w:t>Перераспределение бюджета</w:t>
            </w:r>
          </w:p>
        </w:tc>
        <w:tc>
          <w:tcPr>
            <w:tcW w:w="5329" w:type="dxa"/>
            <w:shd w:val="clear" w:color="auto" w:fill="FFFFFF"/>
            <w:tcMar>
              <w:top w:w="75" w:type="dxa"/>
              <w:left w:w="85" w:type="dxa"/>
              <w:bottom w:w="70" w:type="dxa"/>
              <w:right w:w="85" w:type="dxa"/>
            </w:tcMar>
            <w:vAlign w:val="center"/>
          </w:tcPr>
          <w:p w14:paraId="4C25086C" w14:textId="77777777" w:rsidR="00365BC1" w:rsidRDefault="00000000">
            <w:pPr>
              <w:pStyle w:val="TableText"/>
            </w:pPr>
            <w:r>
              <w:rPr>
                <w:color w:val="263B43"/>
              </w:rPr>
              <w:t>Сохраняется ли качество после расширения?</w:t>
            </w:r>
          </w:p>
        </w:tc>
      </w:tr>
    </w:tbl>
    <w:p w14:paraId="59B1314F" w14:textId="77777777" w:rsidR="00365BC1" w:rsidRDefault="00365BC1">
      <w:pPr>
        <w:spacing w:after="20" w:line="60" w:lineRule="exact"/>
      </w:pPr>
    </w:p>
    <w:p w14:paraId="7DBD8B8C" w14:textId="77777777" w:rsidR="00365BC1" w:rsidRDefault="00000000">
      <w:r>
        <w:t>Для самостоятельного разбора отделите опубликованные действия от предполагаемых причин эффекта. Работа с запросами, страницей и бюджетом происходила в комплексе. Открытый кейс позволяет обсуждать последовательность решений, но не вычислять отдельный вклад каждого минус-слова.</w:t>
      </w:r>
    </w:p>
    <w:p w14:paraId="6B9F709E" w14:textId="77777777" w:rsidR="00365BC1" w:rsidRDefault="00000000">
      <w:pPr>
        <w:pStyle w:val="Callout"/>
        <w:keepLines/>
        <w:pBdr>
          <w:left w:val="single" w:sz="14" w:space="7" w:color="286D73"/>
        </w:pBdr>
        <w:shd w:val="clear" w:color="auto" w:fill="EDF5F5"/>
        <w:ind w:left="125" w:right="113"/>
      </w:pPr>
      <w:r>
        <w:t>Переносимый принцип: диагностировать расхождение ожиданий до увеличения закупки трафика и оценивать обращения по содержанию, а не только по количеству.</w:t>
      </w:r>
    </w:p>
    <w:p w14:paraId="5EB059DA" w14:textId="77777777" w:rsidR="00365BC1" w:rsidRDefault="00000000">
      <w:pPr>
        <w:pStyle w:val="1"/>
        <w:pageBreakBefore/>
      </w:pPr>
      <w:r>
        <w:lastRenderedPageBreak/>
        <w:t>Автотаргетинг и персонализация: разные задачи</w:t>
      </w:r>
    </w:p>
    <w:p w14:paraId="2E73F529" w14:textId="77777777" w:rsidR="00365BC1" w:rsidRDefault="00000000">
      <w:r>
        <w:t>Автотаргетинг подбирает показы на основе объявления и посадочной страницы, а в поиске сопоставляет их с запросом. Он работает параллельно с ключевыми фразами. Документация выделяет целевые, узкие, широкие, альтернативные и сопутствующие категории. В Единой перфоманс-кампании с показами в поиске и Картах необходимо выбрать хотя бы одну категорию; совет «всегда полностью отключить автотаргетинг» не соответствует этой конфигурации [2].</w:t>
      </w:r>
    </w:p>
    <w:p w14:paraId="3190EE20" w14:textId="77777777" w:rsidR="00365BC1" w:rsidRDefault="00000000">
      <w:r>
        <w:t>Это техническое правило не заменяет стратегии. Команда определяет предложение, допустимые категории, ограничения, цели и порядок анализа. Слишком широкое описание сайта может создавать неуместные связи. Поэтому уточнение страницы и сообщения — часть контроля, а не отдельная от рекламы работа.</w:t>
      </w:r>
    </w:p>
    <w:p w14:paraId="200C1F5D" w14:textId="77777777" w:rsidR="00365BC1" w:rsidRDefault="00000000">
      <w:pPr>
        <w:pStyle w:val="21"/>
      </w:pPr>
      <w:r>
        <w:t>Два вида исключений</w:t>
      </w:r>
    </w:p>
    <w:p w14:paraId="0C1BEF2E" w14:textId="77777777" w:rsidR="00365BC1" w:rsidRDefault="00000000">
      <w:r>
        <w:t>Персонализация может адаптировать текст объявления к запросу, используя исходные материалы и страницу. Фразы-исключения для персонализированного текста ограничивают формулировки, которые нельзя добавлять. Минус-фразы относятся к подбору поисковых запросов. Эти механизмы нельзя считать взаимозаменяемыми [3].</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2948"/>
        <w:gridCol w:w="3402"/>
        <w:gridCol w:w="3402"/>
      </w:tblGrid>
      <w:tr w:rsidR="00365BC1" w14:paraId="03645D50" w14:textId="77777777">
        <w:trPr>
          <w:cantSplit/>
          <w:tblHeader/>
          <w:jc w:val="center"/>
        </w:trPr>
        <w:tc>
          <w:tcPr>
            <w:tcW w:w="2948" w:type="dxa"/>
            <w:shd w:val="clear" w:color="auto" w:fill="17394A"/>
            <w:tcMar>
              <w:top w:w="75" w:type="dxa"/>
              <w:left w:w="85" w:type="dxa"/>
              <w:bottom w:w="70" w:type="dxa"/>
              <w:right w:w="85" w:type="dxa"/>
            </w:tcMar>
            <w:vAlign w:val="center"/>
          </w:tcPr>
          <w:p w14:paraId="26B37AA0" w14:textId="77777777" w:rsidR="00365BC1" w:rsidRDefault="00000000">
            <w:pPr>
              <w:pStyle w:val="TableText"/>
              <w:keepNext/>
            </w:pPr>
            <w:r>
              <w:rPr>
                <w:b/>
                <w:color w:val="FFFFFF"/>
              </w:rPr>
              <w:t>Проблема</w:t>
            </w:r>
          </w:p>
        </w:tc>
        <w:tc>
          <w:tcPr>
            <w:tcW w:w="3402" w:type="dxa"/>
            <w:shd w:val="clear" w:color="auto" w:fill="17394A"/>
            <w:tcMar>
              <w:top w:w="75" w:type="dxa"/>
              <w:left w:w="85" w:type="dxa"/>
              <w:bottom w:w="70" w:type="dxa"/>
              <w:right w:w="85" w:type="dxa"/>
            </w:tcMar>
            <w:vAlign w:val="center"/>
          </w:tcPr>
          <w:p w14:paraId="4E740778" w14:textId="77777777" w:rsidR="00365BC1" w:rsidRDefault="00000000">
            <w:pPr>
              <w:pStyle w:val="TableText"/>
              <w:keepNext/>
            </w:pPr>
            <w:r>
              <w:rPr>
                <w:b/>
                <w:color w:val="FFFFFF"/>
              </w:rPr>
              <w:t>Направление действия</w:t>
            </w:r>
          </w:p>
        </w:tc>
        <w:tc>
          <w:tcPr>
            <w:tcW w:w="3402" w:type="dxa"/>
            <w:shd w:val="clear" w:color="auto" w:fill="17394A"/>
            <w:tcMar>
              <w:top w:w="75" w:type="dxa"/>
              <w:left w:w="85" w:type="dxa"/>
              <w:bottom w:w="70" w:type="dxa"/>
              <w:right w:w="85" w:type="dxa"/>
            </w:tcMar>
            <w:vAlign w:val="center"/>
          </w:tcPr>
          <w:p w14:paraId="544F5B09" w14:textId="77777777" w:rsidR="00365BC1" w:rsidRDefault="00000000">
            <w:pPr>
              <w:pStyle w:val="TableText"/>
              <w:keepNext/>
            </w:pPr>
            <w:r>
              <w:rPr>
                <w:b/>
                <w:color w:val="FFFFFF"/>
              </w:rPr>
              <w:t>Что проверить</w:t>
            </w:r>
          </w:p>
        </w:tc>
      </w:tr>
      <w:tr w:rsidR="00365BC1" w14:paraId="1358EE81" w14:textId="77777777">
        <w:trPr>
          <w:cantSplit/>
          <w:jc w:val="center"/>
        </w:trPr>
        <w:tc>
          <w:tcPr>
            <w:tcW w:w="2948" w:type="dxa"/>
            <w:shd w:val="clear" w:color="auto" w:fill="F3F5F7"/>
            <w:tcMar>
              <w:top w:w="75" w:type="dxa"/>
              <w:left w:w="85" w:type="dxa"/>
              <w:bottom w:w="70" w:type="dxa"/>
              <w:right w:w="85" w:type="dxa"/>
            </w:tcMar>
            <w:vAlign w:val="center"/>
          </w:tcPr>
          <w:p w14:paraId="3C5C6EE6" w14:textId="77777777" w:rsidR="00365BC1" w:rsidRDefault="00000000">
            <w:pPr>
              <w:pStyle w:val="TableText"/>
            </w:pPr>
            <w:r>
              <w:rPr>
                <w:color w:val="263B43"/>
              </w:rPr>
              <w:t>Показы по продаже детали без установки</w:t>
            </w:r>
          </w:p>
        </w:tc>
        <w:tc>
          <w:tcPr>
            <w:tcW w:w="3402" w:type="dxa"/>
            <w:shd w:val="clear" w:color="auto" w:fill="F3F5F7"/>
            <w:tcMar>
              <w:top w:w="75" w:type="dxa"/>
              <w:left w:w="85" w:type="dxa"/>
              <w:bottom w:w="70" w:type="dxa"/>
              <w:right w:w="85" w:type="dxa"/>
            </w:tcMar>
            <w:vAlign w:val="center"/>
          </w:tcPr>
          <w:p w14:paraId="4117472B" w14:textId="77777777" w:rsidR="00365BC1" w:rsidRDefault="00000000">
            <w:pPr>
              <w:pStyle w:val="TableText"/>
            </w:pPr>
            <w:r>
              <w:rPr>
                <w:color w:val="263B43"/>
              </w:rPr>
              <w:t>Проверка запросов и минус-фраз</w:t>
            </w:r>
          </w:p>
        </w:tc>
        <w:tc>
          <w:tcPr>
            <w:tcW w:w="3402" w:type="dxa"/>
            <w:shd w:val="clear" w:color="auto" w:fill="F3F5F7"/>
            <w:tcMar>
              <w:top w:w="75" w:type="dxa"/>
              <w:left w:w="85" w:type="dxa"/>
              <w:bottom w:w="70" w:type="dxa"/>
              <w:right w:w="85" w:type="dxa"/>
            </w:tcMar>
            <w:vAlign w:val="center"/>
          </w:tcPr>
          <w:p w14:paraId="35121FC1" w14:textId="77777777" w:rsidR="00365BC1" w:rsidRDefault="00000000">
            <w:pPr>
              <w:pStyle w:val="TableText"/>
            </w:pPr>
            <w:r>
              <w:rPr>
                <w:color w:val="263B43"/>
              </w:rPr>
              <w:t>Не исключены ли полезные запросы об услуге?</w:t>
            </w:r>
          </w:p>
        </w:tc>
      </w:tr>
      <w:tr w:rsidR="00365BC1" w14:paraId="1355D0A6" w14:textId="77777777">
        <w:trPr>
          <w:cantSplit/>
          <w:jc w:val="center"/>
        </w:trPr>
        <w:tc>
          <w:tcPr>
            <w:tcW w:w="2948" w:type="dxa"/>
            <w:shd w:val="clear" w:color="auto" w:fill="FFFFFF"/>
            <w:tcMar>
              <w:top w:w="75" w:type="dxa"/>
              <w:left w:w="85" w:type="dxa"/>
              <w:bottom w:w="70" w:type="dxa"/>
              <w:right w:w="85" w:type="dxa"/>
            </w:tcMar>
            <w:vAlign w:val="center"/>
          </w:tcPr>
          <w:p w14:paraId="55C297F7" w14:textId="77777777" w:rsidR="00365BC1" w:rsidRDefault="00000000">
            <w:pPr>
              <w:pStyle w:val="TableText"/>
            </w:pPr>
            <w:r>
              <w:rPr>
                <w:color w:val="263B43"/>
              </w:rPr>
              <w:t>Нежелательное обещание «за 10 минут»</w:t>
            </w:r>
          </w:p>
        </w:tc>
        <w:tc>
          <w:tcPr>
            <w:tcW w:w="3402" w:type="dxa"/>
            <w:shd w:val="clear" w:color="auto" w:fill="FFFFFF"/>
            <w:tcMar>
              <w:top w:w="75" w:type="dxa"/>
              <w:left w:w="85" w:type="dxa"/>
              <w:bottom w:w="70" w:type="dxa"/>
              <w:right w:w="85" w:type="dxa"/>
            </w:tcMar>
            <w:vAlign w:val="center"/>
          </w:tcPr>
          <w:p w14:paraId="254CB50D" w14:textId="77777777" w:rsidR="00365BC1" w:rsidRDefault="00000000">
            <w:pPr>
              <w:pStyle w:val="TableText"/>
            </w:pPr>
            <w:r>
              <w:rPr>
                <w:color w:val="263B43"/>
              </w:rPr>
              <w:t>Контроль текстов и исключений персонализации</w:t>
            </w:r>
          </w:p>
        </w:tc>
        <w:tc>
          <w:tcPr>
            <w:tcW w:w="3402" w:type="dxa"/>
            <w:shd w:val="clear" w:color="auto" w:fill="FFFFFF"/>
            <w:tcMar>
              <w:top w:w="75" w:type="dxa"/>
              <w:left w:w="85" w:type="dxa"/>
              <w:bottom w:w="70" w:type="dxa"/>
              <w:right w:w="85" w:type="dxa"/>
            </w:tcMar>
            <w:vAlign w:val="center"/>
          </w:tcPr>
          <w:p w14:paraId="0ACA70CB" w14:textId="77777777" w:rsidR="00365BC1" w:rsidRDefault="00000000">
            <w:pPr>
              <w:pStyle w:val="TableText"/>
            </w:pPr>
            <w:r>
              <w:rPr>
                <w:color w:val="263B43"/>
              </w:rPr>
              <w:t>Нет ли этого обещания на странице?</w:t>
            </w:r>
          </w:p>
        </w:tc>
      </w:tr>
      <w:tr w:rsidR="00365BC1" w14:paraId="4952673E" w14:textId="77777777">
        <w:trPr>
          <w:cantSplit/>
          <w:jc w:val="center"/>
        </w:trPr>
        <w:tc>
          <w:tcPr>
            <w:tcW w:w="2948" w:type="dxa"/>
            <w:shd w:val="clear" w:color="auto" w:fill="F3F5F7"/>
            <w:tcMar>
              <w:top w:w="75" w:type="dxa"/>
              <w:left w:w="85" w:type="dxa"/>
              <w:bottom w:w="70" w:type="dxa"/>
              <w:right w:w="85" w:type="dxa"/>
            </w:tcMar>
            <w:vAlign w:val="center"/>
          </w:tcPr>
          <w:p w14:paraId="5E322CEC" w14:textId="77777777" w:rsidR="00365BC1" w:rsidRDefault="00000000">
            <w:pPr>
              <w:pStyle w:val="TableText"/>
            </w:pPr>
            <w:r>
              <w:rPr>
                <w:color w:val="263B43"/>
              </w:rPr>
              <w:t>Неясный состав услуги</w:t>
            </w:r>
          </w:p>
        </w:tc>
        <w:tc>
          <w:tcPr>
            <w:tcW w:w="3402" w:type="dxa"/>
            <w:shd w:val="clear" w:color="auto" w:fill="F3F5F7"/>
            <w:tcMar>
              <w:top w:w="75" w:type="dxa"/>
              <w:left w:w="85" w:type="dxa"/>
              <w:bottom w:w="70" w:type="dxa"/>
              <w:right w:w="85" w:type="dxa"/>
            </w:tcMar>
            <w:vAlign w:val="center"/>
          </w:tcPr>
          <w:p w14:paraId="45F2318D" w14:textId="77777777" w:rsidR="00365BC1" w:rsidRDefault="00000000">
            <w:pPr>
              <w:pStyle w:val="TableText"/>
            </w:pPr>
            <w:r>
              <w:rPr>
                <w:color w:val="263B43"/>
              </w:rPr>
              <w:t>Исправление объявления и страницы</w:t>
            </w:r>
          </w:p>
        </w:tc>
        <w:tc>
          <w:tcPr>
            <w:tcW w:w="3402" w:type="dxa"/>
            <w:shd w:val="clear" w:color="auto" w:fill="F3F5F7"/>
            <w:tcMar>
              <w:top w:w="75" w:type="dxa"/>
              <w:left w:w="85" w:type="dxa"/>
              <w:bottom w:w="70" w:type="dxa"/>
              <w:right w:w="85" w:type="dxa"/>
            </w:tcMar>
            <w:vAlign w:val="center"/>
          </w:tcPr>
          <w:p w14:paraId="7763C390" w14:textId="77777777" w:rsidR="00365BC1" w:rsidRDefault="00000000">
            <w:pPr>
              <w:pStyle w:val="TableText"/>
            </w:pPr>
            <w:r>
              <w:rPr>
                <w:color w:val="263B43"/>
              </w:rPr>
              <w:t>Правильно ли понимают цену и ограничения?</w:t>
            </w:r>
          </w:p>
        </w:tc>
      </w:tr>
    </w:tbl>
    <w:p w14:paraId="794FA025" w14:textId="77777777" w:rsidR="00365BC1" w:rsidRDefault="00365BC1">
      <w:pPr>
        <w:spacing w:after="20" w:line="60" w:lineRule="exact"/>
      </w:pPr>
    </w:p>
    <w:p w14:paraId="7EBF977C" w14:textId="77777777" w:rsidR="00365BC1" w:rsidRDefault="00000000">
      <w:r>
        <w:t>На странице не должно быть устаревших обещаний, которые система может принять за актуальные. Отчет по источнику текста помогает наблюдать результаты вариантов, но сам по себе не доказывает причинного превосходства персонализации. Варианты могли получить разные запросы и аудитории. Для вывода нужен сопоставимый тест.</w:t>
      </w:r>
    </w:p>
    <w:p w14:paraId="17236D8E" w14:textId="77777777" w:rsidR="00365BC1" w:rsidRDefault="00000000">
      <w:pPr>
        <w:pStyle w:val="Callout"/>
        <w:keepLines/>
        <w:pBdr>
          <w:left w:val="single" w:sz="14" w:space="7" w:color="286D73"/>
        </w:pBdr>
        <w:shd w:val="clear" w:color="auto" w:fill="EDF5F5"/>
        <w:ind w:left="125" w:right="113"/>
      </w:pPr>
      <w:r>
        <w:t>Перед любым автоматическим расширением подготовьте список существенных утверждений: цены, сроки, полномочия, гарантии. Каждое утверждение должно иметь подтверждение и владельца обновления.</w:t>
      </w:r>
    </w:p>
    <w:p w14:paraId="452E9DA7" w14:textId="77777777" w:rsidR="00365BC1" w:rsidRDefault="00000000">
      <w:pPr>
        <w:pStyle w:val="1"/>
        <w:pageBreakBefore/>
      </w:pPr>
      <w:r>
        <w:lastRenderedPageBreak/>
        <w:t>Разобранная учебная таблица запросов</w:t>
      </w:r>
    </w:p>
    <w:p w14:paraId="2862EAEF" w14:textId="77777777" w:rsidR="00365BC1" w:rsidRDefault="00000000">
      <w:r>
        <w:t>Условный сервис за один период получил результаты из таблицы. Квалифицированным считается обращение о ремонте поддерживаемого устройства в зоне обслуживания. Расходы относятся к этим группам запросов. Данные полностью учебные: они не продолжают кейс 2019 года и не описывают действующий рынок.</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3969"/>
        <w:gridCol w:w="1928"/>
        <w:gridCol w:w="1928"/>
        <w:gridCol w:w="1928"/>
      </w:tblGrid>
      <w:tr w:rsidR="00365BC1" w14:paraId="7C5CA894" w14:textId="77777777">
        <w:trPr>
          <w:cantSplit/>
          <w:tblHeader/>
          <w:jc w:val="center"/>
        </w:trPr>
        <w:tc>
          <w:tcPr>
            <w:tcW w:w="3969" w:type="dxa"/>
            <w:shd w:val="clear" w:color="auto" w:fill="17394A"/>
            <w:tcMar>
              <w:top w:w="75" w:type="dxa"/>
              <w:left w:w="85" w:type="dxa"/>
              <w:bottom w:w="70" w:type="dxa"/>
              <w:right w:w="85" w:type="dxa"/>
            </w:tcMar>
            <w:vAlign w:val="center"/>
          </w:tcPr>
          <w:p w14:paraId="75DB8F70" w14:textId="77777777" w:rsidR="00365BC1" w:rsidRDefault="00000000">
            <w:pPr>
              <w:pStyle w:val="TableText"/>
              <w:keepNext/>
            </w:pPr>
            <w:r>
              <w:rPr>
                <w:b/>
                <w:color w:val="FFFFFF"/>
              </w:rPr>
              <w:t>Группа запросов</w:t>
            </w:r>
          </w:p>
        </w:tc>
        <w:tc>
          <w:tcPr>
            <w:tcW w:w="1928" w:type="dxa"/>
            <w:shd w:val="clear" w:color="auto" w:fill="17394A"/>
            <w:tcMar>
              <w:top w:w="75" w:type="dxa"/>
              <w:left w:w="85" w:type="dxa"/>
              <w:bottom w:w="70" w:type="dxa"/>
              <w:right w:w="85" w:type="dxa"/>
            </w:tcMar>
            <w:vAlign w:val="center"/>
          </w:tcPr>
          <w:p w14:paraId="031AB9DF" w14:textId="77777777" w:rsidR="00365BC1" w:rsidRDefault="00000000">
            <w:pPr>
              <w:pStyle w:val="TableText"/>
              <w:keepNext/>
            </w:pPr>
            <w:r>
              <w:rPr>
                <w:b/>
                <w:color w:val="FFFFFF"/>
              </w:rPr>
              <w:t>Расходы, тг</w:t>
            </w:r>
          </w:p>
        </w:tc>
        <w:tc>
          <w:tcPr>
            <w:tcW w:w="1928" w:type="dxa"/>
            <w:shd w:val="clear" w:color="auto" w:fill="17394A"/>
            <w:tcMar>
              <w:top w:w="75" w:type="dxa"/>
              <w:left w:w="85" w:type="dxa"/>
              <w:bottom w:w="70" w:type="dxa"/>
              <w:right w:w="85" w:type="dxa"/>
            </w:tcMar>
            <w:vAlign w:val="center"/>
          </w:tcPr>
          <w:p w14:paraId="33594EFE" w14:textId="77777777" w:rsidR="00365BC1" w:rsidRDefault="00000000">
            <w:pPr>
              <w:pStyle w:val="TableText"/>
              <w:keepNext/>
            </w:pPr>
            <w:r>
              <w:rPr>
                <w:b/>
                <w:color w:val="FFFFFF"/>
              </w:rPr>
              <w:t>Заявки</w:t>
            </w:r>
          </w:p>
        </w:tc>
        <w:tc>
          <w:tcPr>
            <w:tcW w:w="1928" w:type="dxa"/>
            <w:shd w:val="clear" w:color="auto" w:fill="17394A"/>
            <w:tcMar>
              <w:top w:w="75" w:type="dxa"/>
              <w:left w:w="85" w:type="dxa"/>
              <w:bottom w:w="70" w:type="dxa"/>
              <w:right w:w="85" w:type="dxa"/>
            </w:tcMar>
            <w:vAlign w:val="center"/>
          </w:tcPr>
          <w:p w14:paraId="04383BD9" w14:textId="77777777" w:rsidR="00365BC1" w:rsidRDefault="00000000">
            <w:pPr>
              <w:pStyle w:val="TableText"/>
              <w:keepNext/>
            </w:pPr>
            <w:r>
              <w:rPr>
                <w:b/>
                <w:color w:val="FFFFFF"/>
              </w:rPr>
              <w:t>Подходящие</w:t>
            </w:r>
          </w:p>
        </w:tc>
      </w:tr>
      <w:tr w:rsidR="00365BC1" w14:paraId="22C99ED5" w14:textId="77777777">
        <w:trPr>
          <w:cantSplit/>
          <w:jc w:val="center"/>
        </w:trPr>
        <w:tc>
          <w:tcPr>
            <w:tcW w:w="3969" w:type="dxa"/>
            <w:shd w:val="clear" w:color="auto" w:fill="F3F5F7"/>
            <w:tcMar>
              <w:top w:w="75" w:type="dxa"/>
              <w:left w:w="85" w:type="dxa"/>
              <w:bottom w:w="70" w:type="dxa"/>
              <w:right w:w="85" w:type="dxa"/>
            </w:tcMar>
            <w:vAlign w:val="center"/>
          </w:tcPr>
          <w:p w14:paraId="09BC312D" w14:textId="77777777" w:rsidR="00365BC1" w:rsidRDefault="00000000">
            <w:pPr>
              <w:pStyle w:val="TableText"/>
            </w:pPr>
            <w:r>
              <w:rPr>
                <w:color w:val="263B43"/>
              </w:rPr>
              <w:t>Замена экрана с установкой</w:t>
            </w:r>
          </w:p>
        </w:tc>
        <w:tc>
          <w:tcPr>
            <w:tcW w:w="1928" w:type="dxa"/>
            <w:shd w:val="clear" w:color="auto" w:fill="F3F5F7"/>
            <w:tcMar>
              <w:top w:w="75" w:type="dxa"/>
              <w:left w:w="85" w:type="dxa"/>
              <w:bottom w:w="70" w:type="dxa"/>
              <w:right w:w="85" w:type="dxa"/>
            </w:tcMar>
            <w:vAlign w:val="center"/>
          </w:tcPr>
          <w:p w14:paraId="13B7451F" w14:textId="77777777" w:rsidR="00365BC1" w:rsidRDefault="00000000">
            <w:pPr>
              <w:pStyle w:val="TableText"/>
            </w:pPr>
            <w:r>
              <w:rPr>
                <w:color w:val="263B43"/>
              </w:rPr>
              <w:t>36 000</w:t>
            </w:r>
          </w:p>
        </w:tc>
        <w:tc>
          <w:tcPr>
            <w:tcW w:w="1928" w:type="dxa"/>
            <w:shd w:val="clear" w:color="auto" w:fill="F3F5F7"/>
            <w:tcMar>
              <w:top w:w="75" w:type="dxa"/>
              <w:left w:w="85" w:type="dxa"/>
              <w:bottom w:w="70" w:type="dxa"/>
              <w:right w:w="85" w:type="dxa"/>
            </w:tcMar>
            <w:vAlign w:val="center"/>
          </w:tcPr>
          <w:p w14:paraId="78E36B75" w14:textId="77777777" w:rsidR="00365BC1" w:rsidRDefault="00000000">
            <w:pPr>
              <w:pStyle w:val="TableText"/>
            </w:pPr>
            <w:r>
              <w:rPr>
                <w:color w:val="263B43"/>
              </w:rPr>
              <w:t>24</w:t>
            </w:r>
          </w:p>
        </w:tc>
        <w:tc>
          <w:tcPr>
            <w:tcW w:w="1928" w:type="dxa"/>
            <w:shd w:val="clear" w:color="auto" w:fill="F3F5F7"/>
            <w:tcMar>
              <w:top w:w="75" w:type="dxa"/>
              <w:left w:w="85" w:type="dxa"/>
              <w:bottom w:w="70" w:type="dxa"/>
              <w:right w:w="85" w:type="dxa"/>
            </w:tcMar>
            <w:vAlign w:val="center"/>
          </w:tcPr>
          <w:p w14:paraId="479E665B" w14:textId="77777777" w:rsidR="00365BC1" w:rsidRDefault="00000000">
            <w:pPr>
              <w:pStyle w:val="TableText"/>
            </w:pPr>
            <w:r>
              <w:rPr>
                <w:color w:val="263B43"/>
              </w:rPr>
              <w:t>18</w:t>
            </w:r>
          </w:p>
        </w:tc>
      </w:tr>
      <w:tr w:rsidR="00365BC1" w14:paraId="1C87F90D" w14:textId="77777777">
        <w:trPr>
          <w:cantSplit/>
          <w:jc w:val="center"/>
        </w:trPr>
        <w:tc>
          <w:tcPr>
            <w:tcW w:w="3969" w:type="dxa"/>
            <w:shd w:val="clear" w:color="auto" w:fill="FFFFFF"/>
            <w:tcMar>
              <w:top w:w="75" w:type="dxa"/>
              <w:left w:w="85" w:type="dxa"/>
              <w:bottom w:w="70" w:type="dxa"/>
              <w:right w:w="85" w:type="dxa"/>
            </w:tcMar>
            <w:vAlign w:val="center"/>
          </w:tcPr>
          <w:p w14:paraId="2BDF08D4" w14:textId="77777777" w:rsidR="00365BC1" w:rsidRDefault="00000000">
            <w:pPr>
              <w:pStyle w:val="TableText"/>
            </w:pPr>
            <w:r>
              <w:rPr>
                <w:color w:val="263B43"/>
              </w:rPr>
              <w:t>Купить экран отдельно</w:t>
            </w:r>
          </w:p>
        </w:tc>
        <w:tc>
          <w:tcPr>
            <w:tcW w:w="1928" w:type="dxa"/>
            <w:shd w:val="clear" w:color="auto" w:fill="FFFFFF"/>
            <w:tcMar>
              <w:top w:w="75" w:type="dxa"/>
              <w:left w:w="85" w:type="dxa"/>
              <w:bottom w:w="70" w:type="dxa"/>
              <w:right w:w="85" w:type="dxa"/>
            </w:tcMar>
            <w:vAlign w:val="center"/>
          </w:tcPr>
          <w:p w14:paraId="26627061" w14:textId="77777777" w:rsidR="00365BC1" w:rsidRDefault="00000000">
            <w:pPr>
              <w:pStyle w:val="TableText"/>
            </w:pPr>
            <w:r>
              <w:rPr>
                <w:color w:val="263B43"/>
              </w:rPr>
              <w:t>12 000</w:t>
            </w:r>
          </w:p>
        </w:tc>
        <w:tc>
          <w:tcPr>
            <w:tcW w:w="1928" w:type="dxa"/>
            <w:shd w:val="clear" w:color="auto" w:fill="FFFFFF"/>
            <w:tcMar>
              <w:top w:w="75" w:type="dxa"/>
              <w:left w:w="85" w:type="dxa"/>
              <w:bottom w:w="70" w:type="dxa"/>
              <w:right w:w="85" w:type="dxa"/>
            </w:tcMar>
            <w:vAlign w:val="center"/>
          </w:tcPr>
          <w:p w14:paraId="297DF808" w14:textId="77777777" w:rsidR="00365BC1" w:rsidRDefault="00000000">
            <w:pPr>
              <w:pStyle w:val="TableText"/>
            </w:pPr>
            <w:r>
              <w:rPr>
                <w:color w:val="263B43"/>
              </w:rPr>
              <w:t>8</w:t>
            </w:r>
          </w:p>
        </w:tc>
        <w:tc>
          <w:tcPr>
            <w:tcW w:w="1928" w:type="dxa"/>
            <w:shd w:val="clear" w:color="auto" w:fill="FFFFFF"/>
            <w:tcMar>
              <w:top w:w="75" w:type="dxa"/>
              <w:left w:w="85" w:type="dxa"/>
              <w:bottom w:w="70" w:type="dxa"/>
              <w:right w:w="85" w:type="dxa"/>
            </w:tcMar>
            <w:vAlign w:val="center"/>
          </w:tcPr>
          <w:p w14:paraId="60A1069F" w14:textId="77777777" w:rsidR="00365BC1" w:rsidRDefault="00000000">
            <w:pPr>
              <w:pStyle w:val="TableText"/>
            </w:pPr>
            <w:r>
              <w:rPr>
                <w:color w:val="263B43"/>
              </w:rPr>
              <w:t>0</w:t>
            </w:r>
          </w:p>
        </w:tc>
      </w:tr>
      <w:tr w:rsidR="00365BC1" w14:paraId="0E1010CF" w14:textId="77777777">
        <w:trPr>
          <w:cantSplit/>
          <w:jc w:val="center"/>
        </w:trPr>
        <w:tc>
          <w:tcPr>
            <w:tcW w:w="3969" w:type="dxa"/>
            <w:shd w:val="clear" w:color="auto" w:fill="F3F5F7"/>
            <w:tcMar>
              <w:top w:w="75" w:type="dxa"/>
              <w:left w:w="85" w:type="dxa"/>
              <w:bottom w:w="70" w:type="dxa"/>
              <w:right w:w="85" w:type="dxa"/>
            </w:tcMar>
            <w:vAlign w:val="center"/>
          </w:tcPr>
          <w:p w14:paraId="276A21CB" w14:textId="77777777" w:rsidR="00365BC1" w:rsidRDefault="00000000">
            <w:pPr>
              <w:pStyle w:val="TableText"/>
            </w:pPr>
            <w:r>
              <w:rPr>
                <w:color w:val="263B43"/>
              </w:rPr>
              <w:t>Диагностика поддерживаемой модели</w:t>
            </w:r>
          </w:p>
        </w:tc>
        <w:tc>
          <w:tcPr>
            <w:tcW w:w="1928" w:type="dxa"/>
            <w:shd w:val="clear" w:color="auto" w:fill="F3F5F7"/>
            <w:tcMar>
              <w:top w:w="75" w:type="dxa"/>
              <w:left w:w="85" w:type="dxa"/>
              <w:bottom w:w="70" w:type="dxa"/>
              <w:right w:w="85" w:type="dxa"/>
            </w:tcMar>
            <w:vAlign w:val="center"/>
          </w:tcPr>
          <w:p w14:paraId="2D9F39D2" w14:textId="77777777" w:rsidR="00365BC1" w:rsidRDefault="00000000">
            <w:pPr>
              <w:pStyle w:val="TableText"/>
            </w:pPr>
            <w:r>
              <w:rPr>
                <w:color w:val="263B43"/>
              </w:rPr>
              <w:t>24 000</w:t>
            </w:r>
          </w:p>
        </w:tc>
        <w:tc>
          <w:tcPr>
            <w:tcW w:w="1928" w:type="dxa"/>
            <w:shd w:val="clear" w:color="auto" w:fill="F3F5F7"/>
            <w:tcMar>
              <w:top w:w="75" w:type="dxa"/>
              <w:left w:w="85" w:type="dxa"/>
              <w:bottom w:w="70" w:type="dxa"/>
              <w:right w:w="85" w:type="dxa"/>
            </w:tcMar>
            <w:vAlign w:val="center"/>
          </w:tcPr>
          <w:p w14:paraId="5079F54B" w14:textId="77777777" w:rsidR="00365BC1" w:rsidRDefault="00000000">
            <w:pPr>
              <w:pStyle w:val="TableText"/>
            </w:pPr>
            <w:r>
              <w:rPr>
                <w:color w:val="263B43"/>
              </w:rPr>
              <w:t>16</w:t>
            </w:r>
          </w:p>
        </w:tc>
        <w:tc>
          <w:tcPr>
            <w:tcW w:w="1928" w:type="dxa"/>
            <w:shd w:val="clear" w:color="auto" w:fill="F3F5F7"/>
            <w:tcMar>
              <w:top w:w="75" w:type="dxa"/>
              <w:left w:w="85" w:type="dxa"/>
              <w:bottom w:w="70" w:type="dxa"/>
              <w:right w:w="85" w:type="dxa"/>
            </w:tcMar>
            <w:vAlign w:val="center"/>
          </w:tcPr>
          <w:p w14:paraId="71C42D70" w14:textId="77777777" w:rsidR="00365BC1" w:rsidRDefault="00000000">
            <w:pPr>
              <w:pStyle w:val="TableText"/>
            </w:pPr>
            <w:r>
              <w:rPr>
                <w:color w:val="263B43"/>
              </w:rPr>
              <w:t>12</w:t>
            </w:r>
          </w:p>
        </w:tc>
      </w:tr>
      <w:tr w:rsidR="00365BC1" w14:paraId="33B405C9" w14:textId="77777777">
        <w:trPr>
          <w:cantSplit/>
          <w:jc w:val="center"/>
        </w:trPr>
        <w:tc>
          <w:tcPr>
            <w:tcW w:w="3969" w:type="dxa"/>
            <w:shd w:val="clear" w:color="auto" w:fill="FFFFFF"/>
            <w:tcMar>
              <w:top w:w="75" w:type="dxa"/>
              <w:left w:w="85" w:type="dxa"/>
              <w:bottom w:w="70" w:type="dxa"/>
              <w:right w:w="85" w:type="dxa"/>
            </w:tcMar>
            <w:vAlign w:val="center"/>
          </w:tcPr>
          <w:p w14:paraId="19619710" w14:textId="77777777" w:rsidR="00365BC1" w:rsidRDefault="00000000">
            <w:pPr>
              <w:pStyle w:val="TableText"/>
            </w:pPr>
            <w:r>
              <w:rPr>
                <w:color w:val="263B43"/>
              </w:rPr>
              <w:t>Ремонт недорого</w:t>
            </w:r>
          </w:p>
        </w:tc>
        <w:tc>
          <w:tcPr>
            <w:tcW w:w="1928" w:type="dxa"/>
            <w:shd w:val="clear" w:color="auto" w:fill="FFFFFF"/>
            <w:tcMar>
              <w:top w:w="75" w:type="dxa"/>
              <w:left w:w="85" w:type="dxa"/>
              <w:bottom w:w="70" w:type="dxa"/>
              <w:right w:w="85" w:type="dxa"/>
            </w:tcMar>
            <w:vAlign w:val="center"/>
          </w:tcPr>
          <w:p w14:paraId="4FED0DB0" w14:textId="77777777" w:rsidR="00365BC1" w:rsidRDefault="00000000">
            <w:pPr>
              <w:pStyle w:val="TableText"/>
            </w:pPr>
            <w:r>
              <w:rPr>
                <w:color w:val="263B43"/>
              </w:rPr>
              <w:t>18 000</w:t>
            </w:r>
          </w:p>
        </w:tc>
        <w:tc>
          <w:tcPr>
            <w:tcW w:w="1928" w:type="dxa"/>
            <w:shd w:val="clear" w:color="auto" w:fill="FFFFFF"/>
            <w:tcMar>
              <w:top w:w="75" w:type="dxa"/>
              <w:left w:w="85" w:type="dxa"/>
              <w:bottom w:w="70" w:type="dxa"/>
              <w:right w:w="85" w:type="dxa"/>
            </w:tcMar>
            <w:vAlign w:val="center"/>
          </w:tcPr>
          <w:p w14:paraId="543300B6" w14:textId="77777777" w:rsidR="00365BC1" w:rsidRDefault="00000000">
            <w:pPr>
              <w:pStyle w:val="TableText"/>
            </w:pPr>
            <w:r>
              <w:rPr>
                <w:color w:val="263B43"/>
              </w:rPr>
              <w:t>15</w:t>
            </w:r>
          </w:p>
        </w:tc>
        <w:tc>
          <w:tcPr>
            <w:tcW w:w="1928" w:type="dxa"/>
            <w:shd w:val="clear" w:color="auto" w:fill="FFFFFF"/>
            <w:tcMar>
              <w:top w:w="75" w:type="dxa"/>
              <w:left w:w="85" w:type="dxa"/>
              <w:bottom w:w="70" w:type="dxa"/>
              <w:right w:w="85" w:type="dxa"/>
            </w:tcMar>
            <w:vAlign w:val="center"/>
          </w:tcPr>
          <w:p w14:paraId="43AF35E9" w14:textId="77777777" w:rsidR="00365BC1" w:rsidRDefault="00000000">
            <w:pPr>
              <w:pStyle w:val="TableText"/>
            </w:pPr>
            <w:r>
              <w:rPr>
                <w:color w:val="263B43"/>
              </w:rPr>
              <w:t>9</w:t>
            </w:r>
          </w:p>
        </w:tc>
      </w:tr>
    </w:tbl>
    <w:p w14:paraId="1C4EB734" w14:textId="77777777" w:rsidR="00365BC1" w:rsidRDefault="00365BC1">
      <w:pPr>
        <w:spacing w:after="20" w:line="60" w:lineRule="exact"/>
      </w:pPr>
    </w:p>
    <w:p w14:paraId="12D70ECD" w14:textId="77777777" w:rsidR="00365BC1" w:rsidRDefault="00000000">
      <w:r>
        <w:t>Стоимость подходящего обращения в первой группе: 36 000 / 18 = 2 000 тг; в третьей — 24 000 / 12 = 2 000 тг; в четвертой — 18 000 / 9 = 2 000 тг. Во второй группе подходящих обращений нет, поэтому стоимость на такое событие нельзя представить конечным числом. Записывают расходы при нулевом результате и проверяют причину.</w:t>
      </w:r>
    </w:p>
    <w:p w14:paraId="5F5F77D5" w14:textId="77777777" w:rsidR="00365BC1" w:rsidRDefault="00000000">
      <w:r>
        <w:t>Общий результат: расходы 90 000 тг, заявки 63, подходящие обращения 39. Цена первичной заявки около 1 428,57 тг; подходящего обращения — около 2 307,69 тг. Разница показывает, почему один показатель способен скрывать качество. Результаты группы «недорого» в этой таблице не поддерживают ее автоматическое исключение.</w:t>
      </w:r>
    </w:p>
    <w:p w14:paraId="6C850A68" w14:textId="77777777" w:rsidR="00365BC1" w:rsidRDefault="00000000">
      <w:pPr>
        <w:pStyle w:val="21"/>
      </w:pPr>
      <w:r>
        <w:t>Как оформить решение</w:t>
      </w:r>
    </w:p>
    <w:p w14:paraId="46ED246D" w14:textId="77777777" w:rsidR="00365BC1" w:rsidRDefault="00000000">
      <w:r>
        <w:t>Проверьте, действительно ли запросы второй группы означали только покупку детали: часть формулировок могла включать установку. Затем предложите точечное уточнение условий и исключений. Не добавляйте минус-фразу настолько широко, чтобы перекрыть ремонт поддерживаемой модели. До изменения сохраните исходную версию и правило группировки.</w:t>
      </w:r>
    </w:p>
    <w:p w14:paraId="129B5220" w14:textId="77777777" w:rsidR="00365BC1" w:rsidRDefault="00000000">
      <w:r>
        <w:t>Рассчитанные значения не доказывают, что оставшиеся группы сохранят ту же стоимость при удвоении бюджета. Также подходящее обращение не равно прибыли. В следующем отчете понадобятся состоявшиеся ремонты, срок подтверждения, вклад и нагрузка на сотрудников. Для маленьких групп обсуждайте неопределенность, а не ранжируйте их по случайным различиям в сотые доли.</w:t>
      </w:r>
    </w:p>
    <w:p w14:paraId="6BAA5802" w14:textId="77777777" w:rsidR="00365BC1" w:rsidRDefault="00000000">
      <w:pPr>
        <w:pStyle w:val="1"/>
        <w:pageBreakBefore/>
      </w:pPr>
      <w:r>
        <w:lastRenderedPageBreak/>
        <w:t>План контроля запросов, текстов и целей</w:t>
      </w:r>
    </w:p>
    <w:p w14:paraId="00FF4263" w14:textId="77777777" w:rsidR="00365BC1" w:rsidRDefault="00000000">
      <w:r>
        <w:t>Рабочая процедура должна соединять три источника: рекламные запросы, события на странице и качество последующего обращения. Каждый источник отвечает на свой вопрос. Запрос показывает поисковую ситуацию, событие — действие на сайте, учет сервиса — дальнейшую судьбу обращения. Их нельзя объединять без проверки идентификаторов, времени и дублей.</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4422"/>
        <w:gridCol w:w="5329"/>
      </w:tblGrid>
      <w:tr w:rsidR="00365BC1" w14:paraId="3F5152B6" w14:textId="77777777">
        <w:trPr>
          <w:cantSplit/>
          <w:tblHeader/>
          <w:jc w:val="center"/>
        </w:trPr>
        <w:tc>
          <w:tcPr>
            <w:tcW w:w="4422" w:type="dxa"/>
            <w:shd w:val="clear" w:color="auto" w:fill="17394A"/>
            <w:tcMar>
              <w:top w:w="75" w:type="dxa"/>
              <w:left w:w="85" w:type="dxa"/>
              <w:bottom w:w="70" w:type="dxa"/>
              <w:right w:w="85" w:type="dxa"/>
            </w:tcMar>
            <w:vAlign w:val="center"/>
          </w:tcPr>
          <w:p w14:paraId="5BA2749A" w14:textId="77777777" w:rsidR="00365BC1" w:rsidRDefault="00000000">
            <w:pPr>
              <w:pStyle w:val="TableText"/>
              <w:keepNext/>
            </w:pPr>
            <w:r>
              <w:rPr>
                <w:b/>
                <w:color w:val="FFFFFF"/>
              </w:rPr>
              <w:t>Шаг</w:t>
            </w:r>
          </w:p>
        </w:tc>
        <w:tc>
          <w:tcPr>
            <w:tcW w:w="5329" w:type="dxa"/>
            <w:shd w:val="clear" w:color="auto" w:fill="17394A"/>
            <w:tcMar>
              <w:top w:w="75" w:type="dxa"/>
              <w:left w:w="85" w:type="dxa"/>
              <w:bottom w:w="70" w:type="dxa"/>
              <w:right w:w="85" w:type="dxa"/>
            </w:tcMar>
            <w:vAlign w:val="center"/>
          </w:tcPr>
          <w:p w14:paraId="02603156" w14:textId="77777777" w:rsidR="00365BC1" w:rsidRDefault="00000000">
            <w:pPr>
              <w:pStyle w:val="TableText"/>
              <w:keepNext/>
            </w:pPr>
            <w:r>
              <w:rPr>
                <w:b/>
                <w:color w:val="FFFFFF"/>
              </w:rPr>
              <w:t>Результат проверки</w:t>
            </w:r>
          </w:p>
        </w:tc>
      </w:tr>
      <w:tr w:rsidR="00365BC1" w14:paraId="101B4877" w14:textId="77777777">
        <w:trPr>
          <w:cantSplit/>
          <w:jc w:val="center"/>
        </w:trPr>
        <w:tc>
          <w:tcPr>
            <w:tcW w:w="4422" w:type="dxa"/>
            <w:shd w:val="clear" w:color="auto" w:fill="F3F5F7"/>
            <w:tcMar>
              <w:top w:w="75" w:type="dxa"/>
              <w:left w:w="85" w:type="dxa"/>
              <w:bottom w:w="70" w:type="dxa"/>
              <w:right w:w="85" w:type="dxa"/>
            </w:tcMar>
            <w:vAlign w:val="center"/>
          </w:tcPr>
          <w:p w14:paraId="2DDED8E0" w14:textId="77777777" w:rsidR="00365BC1" w:rsidRDefault="00000000">
            <w:pPr>
              <w:pStyle w:val="TableText"/>
            </w:pPr>
            <w:r>
              <w:rPr>
                <w:color w:val="263B43"/>
              </w:rPr>
              <w:t>Проверить предложение</w:t>
            </w:r>
          </w:p>
        </w:tc>
        <w:tc>
          <w:tcPr>
            <w:tcW w:w="5329" w:type="dxa"/>
            <w:shd w:val="clear" w:color="auto" w:fill="F3F5F7"/>
            <w:tcMar>
              <w:top w:w="75" w:type="dxa"/>
              <w:left w:w="85" w:type="dxa"/>
              <w:bottom w:w="70" w:type="dxa"/>
              <w:right w:w="85" w:type="dxa"/>
            </w:tcMar>
            <w:vAlign w:val="center"/>
          </w:tcPr>
          <w:p w14:paraId="5932E22A" w14:textId="77777777" w:rsidR="00365BC1" w:rsidRDefault="00000000">
            <w:pPr>
              <w:pStyle w:val="TableText"/>
            </w:pPr>
            <w:r>
              <w:rPr>
                <w:color w:val="263B43"/>
              </w:rPr>
              <w:t>Актуальные ограничения и состав услуги</w:t>
            </w:r>
          </w:p>
        </w:tc>
      </w:tr>
      <w:tr w:rsidR="00365BC1" w14:paraId="39DF2870" w14:textId="77777777">
        <w:trPr>
          <w:cantSplit/>
          <w:jc w:val="center"/>
        </w:trPr>
        <w:tc>
          <w:tcPr>
            <w:tcW w:w="4422" w:type="dxa"/>
            <w:shd w:val="clear" w:color="auto" w:fill="FFFFFF"/>
            <w:tcMar>
              <w:top w:w="75" w:type="dxa"/>
              <w:left w:w="85" w:type="dxa"/>
              <w:bottom w:w="70" w:type="dxa"/>
              <w:right w:w="85" w:type="dxa"/>
            </w:tcMar>
            <w:vAlign w:val="center"/>
          </w:tcPr>
          <w:p w14:paraId="01B7C398" w14:textId="77777777" w:rsidR="00365BC1" w:rsidRDefault="00000000">
            <w:pPr>
              <w:pStyle w:val="TableText"/>
            </w:pPr>
            <w:r>
              <w:rPr>
                <w:color w:val="263B43"/>
              </w:rPr>
              <w:t>Проверить цель</w:t>
            </w:r>
          </w:p>
        </w:tc>
        <w:tc>
          <w:tcPr>
            <w:tcW w:w="5329" w:type="dxa"/>
            <w:shd w:val="clear" w:color="auto" w:fill="FFFFFF"/>
            <w:tcMar>
              <w:top w:w="75" w:type="dxa"/>
              <w:left w:w="85" w:type="dxa"/>
              <w:bottom w:w="70" w:type="dxa"/>
              <w:right w:w="85" w:type="dxa"/>
            </w:tcMar>
            <w:vAlign w:val="center"/>
          </w:tcPr>
          <w:p w14:paraId="01D740D7" w14:textId="77777777" w:rsidR="00365BC1" w:rsidRDefault="00000000">
            <w:pPr>
              <w:pStyle w:val="TableText"/>
            </w:pPr>
            <w:r>
              <w:rPr>
                <w:color w:val="263B43"/>
              </w:rPr>
              <w:t>Событие срабатывает в нужный момент один раз</w:t>
            </w:r>
          </w:p>
        </w:tc>
      </w:tr>
      <w:tr w:rsidR="00365BC1" w14:paraId="666B60D5" w14:textId="77777777">
        <w:trPr>
          <w:cantSplit/>
          <w:jc w:val="center"/>
        </w:trPr>
        <w:tc>
          <w:tcPr>
            <w:tcW w:w="4422" w:type="dxa"/>
            <w:shd w:val="clear" w:color="auto" w:fill="F3F5F7"/>
            <w:tcMar>
              <w:top w:w="75" w:type="dxa"/>
              <w:left w:w="85" w:type="dxa"/>
              <w:bottom w:w="70" w:type="dxa"/>
              <w:right w:w="85" w:type="dxa"/>
            </w:tcMar>
            <w:vAlign w:val="center"/>
          </w:tcPr>
          <w:p w14:paraId="411F213B" w14:textId="77777777" w:rsidR="00365BC1" w:rsidRDefault="00000000">
            <w:pPr>
              <w:pStyle w:val="TableText"/>
            </w:pPr>
            <w:r>
              <w:rPr>
                <w:color w:val="263B43"/>
              </w:rPr>
              <w:t>Прочитать запросы</w:t>
            </w:r>
          </w:p>
        </w:tc>
        <w:tc>
          <w:tcPr>
            <w:tcW w:w="5329" w:type="dxa"/>
            <w:shd w:val="clear" w:color="auto" w:fill="F3F5F7"/>
            <w:tcMar>
              <w:top w:w="75" w:type="dxa"/>
              <w:left w:w="85" w:type="dxa"/>
              <w:bottom w:w="70" w:type="dxa"/>
              <w:right w:w="85" w:type="dxa"/>
            </w:tcMar>
            <w:vAlign w:val="center"/>
          </w:tcPr>
          <w:p w14:paraId="624AB0BE" w14:textId="77777777" w:rsidR="00365BC1" w:rsidRDefault="00000000">
            <w:pPr>
              <w:pStyle w:val="TableText"/>
            </w:pPr>
            <w:r>
              <w:rPr>
                <w:color w:val="263B43"/>
              </w:rPr>
              <w:t>Содержательные категории без стереотипных ярлыков</w:t>
            </w:r>
          </w:p>
        </w:tc>
      </w:tr>
      <w:tr w:rsidR="00365BC1" w14:paraId="41E68306" w14:textId="77777777">
        <w:trPr>
          <w:cantSplit/>
          <w:jc w:val="center"/>
        </w:trPr>
        <w:tc>
          <w:tcPr>
            <w:tcW w:w="4422" w:type="dxa"/>
            <w:shd w:val="clear" w:color="auto" w:fill="FFFFFF"/>
            <w:tcMar>
              <w:top w:w="75" w:type="dxa"/>
              <w:left w:w="85" w:type="dxa"/>
              <w:bottom w:w="70" w:type="dxa"/>
              <w:right w:w="85" w:type="dxa"/>
            </w:tcMar>
            <w:vAlign w:val="center"/>
          </w:tcPr>
          <w:p w14:paraId="406EB63A" w14:textId="77777777" w:rsidR="00365BC1" w:rsidRDefault="00000000">
            <w:pPr>
              <w:pStyle w:val="TableText"/>
            </w:pPr>
            <w:r>
              <w:rPr>
                <w:color w:val="263B43"/>
              </w:rPr>
              <w:t>Сопоставить обращения</w:t>
            </w:r>
          </w:p>
        </w:tc>
        <w:tc>
          <w:tcPr>
            <w:tcW w:w="5329" w:type="dxa"/>
            <w:shd w:val="clear" w:color="auto" w:fill="FFFFFF"/>
            <w:tcMar>
              <w:top w:w="75" w:type="dxa"/>
              <w:left w:w="85" w:type="dxa"/>
              <w:bottom w:w="70" w:type="dxa"/>
              <w:right w:w="85" w:type="dxa"/>
            </w:tcMar>
            <w:vAlign w:val="center"/>
          </w:tcPr>
          <w:p w14:paraId="7251A9A8" w14:textId="77777777" w:rsidR="00365BC1" w:rsidRDefault="00000000">
            <w:pPr>
              <w:pStyle w:val="TableText"/>
            </w:pPr>
            <w:r>
              <w:rPr>
                <w:color w:val="263B43"/>
              </w:rPr>
              <w:t>Квалификация и исполнение по единому правилу</w:t>
            </w:r>
          </w:p>
        </w:tc>
      </w:tr>
      <w:tr w:rsidR="00365BC1" w14:paraId="7BDD5D9B" w14:textId="77777777">
        <w:trPr>
          <w:cantSplit/>
          <w:jc w:val="center"/>
        </w:trPr>
        <w:tc>
          <w:tcPr>
            <w:tcW w:w="4422" w:type="dxa"/>
            <w:shd w:val="clear" w:color="auto" w:fill="F3F5F7"/>
            <w:tcMar>
              <w:top w:w="75" w:type="dxa"/>
              <w:left w:w="85" w:type="dxa"/>
              <w:bottom w:w="70" w:type="dxa"/>
              <w:right w:w="85" w:type="dxa"/>
            </w:tcMar>
            <w:vAlign w:val="center"/>
          </w:tcPr>
          <w:p w14:paraId="433D53B9" w14:textId="77777777" w:rsidR="00365BC1" w:rsidRDefault="00000000">
            <w:pPr>
              <w:pStyle w:val="TableText"/>
            </w:pPr>
            <w:r>
              <w:rPr>
                <w:color w:val="263B43"/>
              </w:rPr>
              <w:t>Внести одно объяснимое изменение</w:t>
            </w:r>
          </w:p>
        </w:tc>
        <w:tc>
          <w:tcPr>
            <w:tcW w:w="5329" w:type="dxa"/>
            <w:shd w:val="clear" w:color="auto" w:fill="F3F5F7"/>
            <w:tcMar>
              <w:top w:w="75" w:type="dxa"/>
              <w:left w:w="85" w:type="dxa"/>
              <w:bottom w:w="70" w:type="dxa"/>
              <w:right w:w="85" w:type="dxa"/>
            </w:tcMar>
            <w:vAlign w:val="center"/>
          </w:tcPr>
          <w:p w14:paraId="22C1B22E" w14:textId="77777777" w:rsidR="00365BC1" w:rsidRDefault="00000000">
            <w:pPr>
              <w:pStyle w:val="TableText"/>
            </w:pPr>
            <w:r>
              <w:rPr>
                <w:color w:val="263B43"/>
              </w:rPr>
              <w:t>Журнал версии и период повторной оценки</w:t>
            </w:r>
          </w:p>
        </w:tc>
      </w:tr>
    </w:tbl>
    <w:p w14:paraId="765D0DC6" w14:textId="77777777" w:rsidR="00365BC1" w:rsidRDefault="00365BC1">
      <w:pPr>
        <w:spacing w:after="20" w:line="60" w:lineRule="exact"/>
      </w:pPr>
    </w:p>
    <w:p w14:paraId="6AE6588B" w14:textId="77777777" w:rsidR="00365BC1" w:rsidRDefault="00000000">
      <w:r>
        <w:t>Сбор звонков и персональных сведений для реального проекта требует разрешенных оснований и установленного порядка доступа. В учебной работе достаточно вымышленных фрагментов обращений; не нужно получать записи чужих разговоров. Организационные права и требования законодательства проверяются отдельно применительно к проекту.</w:t>
      </w:r>
    </w:p>
    <w:p w14:paraId="21DFB0D4" w14:textId="77777777" w:rsidR="00365BC1" w:rsidRDefault="00000000">
      <w:pPr>
        <w:pStyle w:val="21"/>
      </w:pPr>
      <w:r>
        <w:t>Проверяемая гипотеза</w:t>
      </w:r>
    </w:p>
    <w:p w14:paraId="1D8F70E3" w14:textId="77777777" w:rsidR="00365BC1" w:rsidRDefault="00000000">
      <w:r>
        <w:t>Авторская учебная формулировка: «Если до перехода объяснить, что сервис выполняет ремонт с установкой, доля обращений только о продаже детали уменьшится без ухудшения стоимости выполненного ремонта». Здесь определены изменение, предполагаемый механизм, основной показатель и защитное условие. Нельзя заранее обещать определенный процент снижения.</w:t>
      </w:r>
    </w:p>
    <w:p w14:paraId="22EA6CF6" w14:textId="77777777" w:rsidR="00365BC1" w:rsidRDefault="00000000">
      <w:r>
        <w:t>После изменения сравнивают одинаковые периоды либо используют более сильный дизайн. Если одновременно открылась новая точка и расширился график, изменение заявок нельзя уверенно объяснить одним текстом. Отдельно оценивают, не уменьшилась ли доступность обращения: снижение «неподходящих» заявок иногда оказывается следствием неисправной формы.</w:t>
      </w:r>
    </w:p>
    <w:p w14:paraId="1662F190" w14:textId="77777777" w:rsidR="00365BC1" w:rsidRDefault="00000000">
      <w:pPr>
        <w:pStyle w:val="Callout"/>
        <w:keepLines/>
        <w:pBdr>
          <w:left w:val="single" w:sz="14" w:space="7" w:color="286D73"/>
        </w:pBdr>
        <w:shd w:val="clear" w:color="auto" w:fill="EDF5F5"/>
        <w:ind w:left="125" w:right="113"/>
      </w:pPr>
      <w:r>
        <w:t>Правильная фильтрация делает предложение точнее. Она не должна зависеть от сокрытия цены, ложного статуса сервиса или препятствий для обращения и отказа.</w:t>
      </w:r>
    </w:p>
    <w:p w14:paraId="6CD9CCC5" w14:textId="77777777" w:rsidR="00365BC1" w:rsidRDefault="00000000">
      <w:pPr>
        <w:pStyle w:val="1"/>
        <w:pageBreakBefore/>
      </w:pPr>
      <w:r>
        <w:lastRenderedPageBreak/>
        <w:t>Дистанционное задание и самопроверка</w:t>
      </w:r>
    </w:p>
    <w:p w14:paraId="7A9188E4" w14:textId="77777777" w:rsidR="00365BC1" w:rsidRDefault="00000000">
      <w:r>
        <w:t>Подготовьте проект поисковой кампании для учебной организации: две услуги, область обслуживания, четыре группы запросов и отдельные страницы. Для двадцати примерных запросов укажите действие: оставить, уточнить условия или проверить исключение. Обоснуйте решение через услугу; не приписывайте пользователям доход, характер и скрытые намерения.</w:t>
      </w:r>
    </w:p>
    <w:p w14:paraId="3C3D7F40" w14:textId="77777777" w:rsidR="00365BC1" w:rsidRDefault="00000000">
      <w:r>
        <w:t>Разработайте два коротких объявления и список из пяти утверждений, требующих проверки перед персонализацией. Разделите настройки подбора запросов и ограничения текста. Для одной категории объясните роль автотаргетинга и процедуру просмотра результатов, не обещая точного состава будущей аудитории.</w:t>
      </w:r>
    </w:p>
    <w:p w14:paraId="1E478DCC" w14:textId="77777777" w:rsidR="00365BC1" w:rsidRDefault="00000000">
      <w:pPr>
        <w:pStyle w:val="21"/>
      </w:pPr>
      <w:r>
        <w:t>Самопроверка</w:t>
      </w:r>
    </w:p>
    <w:p w14:paraId="3A1792E4" w14:textId="77777777" w:rsidR="00365BC1" w:rsidRDefault="00000000">
      <w:r>
        <w:t>1. Что означает 12,3% в опубликованном кейсе? 2. Почему его итог нельзя назвать эффектом только поиска? 3. Что подбирает автотаргетинг? 4. Чем различаются два вида исключений? 5. Как описать стоимость события, если событий не было?</w:t>
      </w:r>
    </w:p>
    <w:p w14:paraId="356B0F1E" w14:textId="77777777" w:rsidR="00365BC1" w:rsidRDefault="00000000">
      <w:pPr>
        <w:pStyle w:val="21"/>
      </w:pPr>
      <w:r>
        <w:t>Ориентиры ответа</w:t>
      </w:r>
    </w:p>
    <w:p w14:paraId="672FC704" w14:textId="77777777" w:rsidR="00365BC1" w:rsidRDefault="00000000">
      <w:r>
        <w:t>Называйте исторический период, единицу и состав каналов. Деление на ноль не дает обычного значения CPA. Настройки запросов не гарантируют допустимого текста, поэтому проверяются оба уровня. Автоматизация не отменяет определения услуги, качества цели и контроля последующего результата.</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7143"/>
        <w:gridCol w:w="2608"/>
      </w:tblGrid>
      <w:tr w:rsidR="00365BC1" w14:paraId="2A472185" w14:textId="77777777">
        <w:trPr>
          <w:cantSplit/>
          <w:tblHeader/>
          <w:jc w:val="center"/>
        </w:trPr>
        <w:tc>
          <w:tcPr>
            <w:tcW w:w="7143" w:type="dxa"/>
            <w:shd w:val="clear" w:color="auto" w:fill="17394A"/>
            <w:tcMar>
              <w:top w:w="75" w:type="dxa"/>
              <w:left w:w="85" w:type="dxa"/>
              <w:bottom w:w="70" w:type="dxa"/>
              <w:right w:w="85" w:type="dxa"/>
            </w:tcMar>
            <w:vAlign w:val="center"/>
          </w:tcPr>
          <w:p w14:paraId="2EF2CB7B" w14:textId="77777777" w:rsidR="00365BC1" w:rsidRDefault="00000000">
            <w:pPr>
              <w:pStyle w:val="TableText"/>
              <w:keepNext/>
            </w:pPr>
            <w:r>
              <w:rPr>
                <w:b/>
                <w:color w:val="FFFFFF"/>
              </w:rPr>
              <w:t>Критерий</w:t>
            </w:r>
          </w:p>
        </w:tc>
        <w:tc>
          <w:tcPr>
            <w:tcW w:w="2608" w:type="dxa"/>
            <w:shd w:val="clear" w:color="auto" w:fill="17394A"/>
            <w:tcMar>
              <w:top w:w="75" w:type="dxa"/>
              <w:left w:w="85" w:type="dxa"/>
              <w:bottom w:w="70" w:type="dxa"/>
              <w:right w:w="85" w:type="dxa"/>
            </w:tcMar>
            <w:vAlign w:val="center"/>
          </w:tcPr>
          <w:p w14:paraId="3374FE28" w14:textId="77777777" w:rsidR="00365BC1" w:rsidRDefault="00000000">
            <w:pPr>
              <w:pStyle w:val="TableText"/>
              <w:keepNext/>
            </w:pPr>
            <w:r>
              <w:rPr>
                <w:b/>
                <w:color w:val="FFFFFF"/>
              </w:rPr>
              <w:t>Баллы</w:t>
            </w:r>
          </w:p>
        </w:tc>
      </w:tr>
      <w:tr w:rsidR="00365BC1" w14:paraId="401D33F9" w14:textId="77777777">
        <w:trPr>
          <w:cantSplit/>
          <w:jc w:val="center"/>
        </w:trPr>
        <w:tc>
          <w:tcPr>
            <w:tcW w:w="7143" w:type="dxa"/>
            <w:shd w:val="clear" w:color="auto" w:fill="F3F5F7"/>
            <w:tcMar>
              <w:top w:w="75" w:type="dxa"/>
              <w:left w:w="85" w:type="dxa"/>
              <w:bottom w:w="70" w:type="dxa"/>
              <w:right w:w="85" w:type="dxa"/>
            </w:tcMar>
            <w:vAlign w:val="center"/>
          </w:tcPr>
          <w:p w14:paraId="05DDAEC1" w14:textId="77777777" w:rsidR="00365BC1" w:rsidRDefault="00000000">
            <w:pPr>
              <w:pStyle w:val="TableText"/>
            </w:pPr>
            <w:r>
              <w:rPr>
                <w:color w:val="263B43"/>
              </w:rPr>
              <w:t>Классификация запросов и логика исключений</w:t>
            </w:r>
          </w:p>
        </w:tc>
        <w:tc>
          <w:tcPr>
            <w:tcW w:w="2608" w:type="dxa"/>
            <w:shd w:val="clear" w:color="auto" w:fill="F3F5F7"/>
            <w:tcMar>
              <w:top w:w="75" w:type="dxa"/>
              <w:left w:w="85" w:type="dxa"/>
              <w:bottom w:w="70" w:type="dxa"/>
              <w:right w:w="85" w:type="dxa"/>
            </w:tcMar>
            <w:vAlign w:val="center"/>
          </w:tcPr>
          <w:p w14:paraId="2485E7E0" w14:textId="77777777" w:rsidR="00365BC1" w:rsidRDefault="00000000">
            <w:pPr>
              <w:pStyle w:val="TableText"/>
            </w:pPr>
            <w:r>
              <w:rPr>
                <w:color w:val="263B43"/>
              </w:rPr>
              <w:t>30</w:t>
            </w:r>
          </w:p>
        </w:tc>
      </w:tr>
      <w:tr w:rsidR="00365BC1" w14:paraId="4234B603" w14:textId="77777777">
        <w:trPr>
          <w:cantSplit/>
          <w:jc w:val="center"/>
        </w:trPr>
        <w:tc>
          <w:tcPr>
            <w:tcW w:w="7143" w:type="dxa"/>
            <w:shd w:val="clear" w:color="auto" w:fill="FFFFFF"/>
            <w:tcMar>
              <w:top w:w="75" w:type="dxa"/>
              <w:left w:w="85" w:type="dxa"/>
              <w:bottom w:w="70" w:type="dxa"/>
              <w:right w:w="85" w:type="dxa"/>
            </w:tcMar>
            <w:vAlign w:val="center"/>
          </w:tcPr>
          <w:p w14:paraId="3B5FA8C1" w14:textId="77777777" w:rsidR="00365BC1" w:rsidRDefault="00000000">
            <w:pPr>
              <w:pStyle w:val="TableText"/>
            </w:pPr>
            <w:r>
              <w:rPr>
                <w:color w:val="263B43"/>
              </w:rPr>
              <w:t>Точность сообщений и контроль автоматизации</w:t>
            </w:r>
          </w:p>
        </w:tc>
        <w:tc>
          <w:tcPr>
            <w:tcW w:w="2608" w:type="dxa"/>
            <w:shd w:val="clear" w:color="auto" w:fill="FFFFFF"/>
            <w:tcMar>
              <w:top w:w="75" w:type="dxa"/>
              <w:left w:w="85" w:type="dxa"/>
              <w:bottom w:w="70" w:type="dxa"/>
              <w:right w:w="85" w:type="dxa"/>
            </w:tcMar>
            <w:vAlign w:val="center"/>
          </w:tcPr>
          <w:p w14:paraId="5FD9D106" w14:textId="77777777" w:rsidR="00365BC1" w:rsidRDefault="00000000">
            <w:pPr>
              <w:pStyle w:val="TableText"/>
            </w:pPr>
            <w:r>
              <w:rPr>
                <w:color w:val="263B43"/>
              </w:rPr>
              <w:t>25</w:t>
            </w:r>
          </w:p>
        </w:tc>
      </w:tr>
      <w:tr w:rsidR="00365BC1" w14:paraId="2B451D1B" w14:textId="77777777">
        <w:trPr>
          <w:cantSplit/>
          <w:jc w:val="center"/>
        </w:trPr>
        <w:tc>
          <w:tcPr>
            <w:tcW w:w="7143" w:type="dxa"/>
            <w:shd w:val="clear" w:color="auto" w:fill="F3F5F7"/>
            <w:tcMar>
              <w:top w:w="75" w:type="dxa"/>
              <w:left w:w="85" w:type="dxa"/>
              <w:bottom w:w="70" w:type="dxa"/>
              <w:right w:w="85" w:type="dxa"/>
            </w:tcMar>
            <w:vAlign w:val="center"/>
          </w:tcPr>
          <w:p w14:paraId="7B375AF7" w14:textId="77777777" w:rsidR="00365BC1" w:rsidRDefault="00000000">
            <w:pPr>
              <w:pStyle w:val="TableText"/>
            </w:pPr>
            <w:r>
              <w:rPr>
                <w:color w:val="263B43"/>
              </w:rPr>
              <w:t>События, расчеты и проверка качества</w:t>
            </w:r>
          </w:p>
        </w:tc>
        <w:tc>
          <w:tcPr>
            <w:tcW w:w="2608" w:type="dxa"/>
            <w:shd w:val="clear" w:color="auto" w:fill="F3F5F7"/>
            <w:tcMar>
              <w:top w:w="75" w:type="dxa"/>
              <w:left w:w="85" w:type="dxa"/>
              <w:bottom w:w="70" w:type="dxa"/>
              <w:right w:w="85" w:type="dxa"/>
            </w:tcMar>
            <w:vAlign w:val="center"/>
          </w:tcPr>
          <w:p w14:paraId="15A9B9AF" w14:textId="77777777" w:rsidR="00365BC1" w:rsidRDefault="00000000">
            <w:pPr>
              <w:pStyle w:val="TableText"/>
            </w:pPr>
            <w:r>
              <w:rPr>
                <w:color w:val="263B43"/>
              </w:rPr>
              <w:t>25</w:t>
            </w:r>
          </w:p>
        </w:tc>
      </w:tr>
      <w:tr w:rsidR="00365BC1" w14:paraId="042B607A" w14:textId="77777777">
        <w:trPr>
          <w:cantSplit/>
          <w:jc w:val="center"/>
        </w:trPr>
        <w:tc>
          <w:tcPr>
            <w:tcW w:w="7143" w:type="dxa"/>
            <w:shd w:val="clear" w:color="auto" w:fill="FFFFFF"/>
            <w:tcMar>
              <w:top w:w="75" w:type="dxa"/>
              <w:left w:w="85" w:type="dxa"/>
              <w:bottom w:w="70" w:type="dxa"/>
              <w:right w:w="85" w:type="dxa"/>
            </w:tcMar>
            <w:vAlign w:val="center"/>
          </w:tcPr>
          <w:p w14:paraId="157A66EF" w14:textId="77777777" w:rsidR="00365BC1" w:rsidRDefault="00000000">
            <w:pPr>
              <w:pStyle w:val="TableText"/>
            </w:pPr>
            <w:r>
              <w:rPr>
                <w:color w:val="263B43"/>
              </w:rPr>
              <w:t>Аргументация и этические ограничения</w:t>
            </w:r>
          </w:p>
        </w:tc>
        <w:tc>
          <w:tcPr>
            <w:tcW w:w="2608" w:type="dxa"/>
            <w:shd w:val="clear" w:color="auto" w:fill="FFFFFF"/>
            <w:tcMar>
              <w:top w:w="75" w:type="dxa"/>
              <w:left w:w="85" w:type="dxa"/>
              <w:bottom w:w="70" w:type="dxa"/>
              <w:right w:w="85" w:type="dxa"/>
            </w:tcMar>
            <w:vAlign w:val="center"/>
          </w:tcPr>
          <w:p w14:paraId="13CB954D" w14:textId="77777777" w:rsidR="00365BC1" w:rsidRDefault="00000000">
            <w:pPr>
              <w:pStyle w:val="TableText"/>
            </w:pPr>
            <w:r>
              <w:rPr>
                <w:color w:val="263B43"/>
              </w:rPr>
              <w:t>20</w:t>
            </w:r>
          </w:p>
        </w:tc>
      </w:tr>
    </w:tbl>
    <w:p w14:paraId="0F20CFF6" w14:textId="77777777" w:rsidR="00365BC1" w:rsidRDefault="00365BC1">
      <w:pPr>
        <w:spacing w:after="20" w:line="60" w:lineRule="exact"/>
      </w:pPr>
    </w:p>
    <w:p w14:paraId="78D6C736" w14:textId="77777777" w:rsidR="00365BC1" w:rsidRDefault="00000000">
      <w:r>
        <w:t>Форма сдачи: 900–1 200 слов и таблица запросов. Запуск кампании и работа с реальными записями клиентов не требуются.</w:t>
      </w:r>
    </w:p>
    <w:p w14:paraId="62A56152" w14:textId="77777777" w:rsidR="00365BC1" w:rsidRDefault="00000000">
      <w:pPr>
        <w:pStyle w:val="1"/>
        <w:pageBreakBefore/>
      </w:pPr>
      <w:r>
        <w:lastRenderedPageBreak/>
        <w:t>Синтез темы и источники</w:t>
      </w:r>
    </w:p>
    <w:p w14:paraId="7D93669E" w14:textId="77777777" w:rsidR="00365BC1" w:rsidRDefault="00000000">
      <w:r>
        <w:t>Кейс ремонтного сервиса показывает значение точных ожиданий и анализа обращений. Исторические проценты не являются сегодняшними нормативами. В действующей работе автотаргетинг, персонализация, минус-фразы и цели решают разные задачи. Согласование этих элементов требует достоверной страницы, ясного события и проверки качества на всем пути к выполненной услуге.</w:t>
      </w:r>
    </w:p>
    <w:p w14:paraId="1AD4C7D1" w14:textId="77777777" w:rsidR="00365BC1" w:rsidRDefault="00000000">
      <w:pPr>
        <w:pStyle w:val="21"/>
      </w:pPr>
      <w:r>
        <w:t>Мини-глоссарий</w:t>
      </w:r>
    </w:p>
    <w:p w14:paraId="70025FAF" w14:textId="77777777" w:rsidR="00365BC1" w:rsidRDefault="00000000">
      <w:pPr>
        <w:spacing w:after="100" w:line="308" w:lineRule="exact"/>
      </w:pPr>
      <w:r>
        <w:rPr>
          <w:b/>
          <w:color w:val="17394A"/>
          <w:sz w:val="24"/>
        </w:rPr>
        <w:t xml:space="preserve">Автотаргетинг — </w:t>
      </w:r>
      <w:r>
        <w:rPr>
          <w:sz w:val="24"/>
        </w:rPr>
        <w:t>Автоматический подбор показов по материалам объявления и сайта.</w:t>
      </w:r>
    </w:p>
    <w:p w14:paraId="261DB6B6" w14:textId="77777777" w:rsidR="00365BC1" w:rsidRDefault="00000000">
      <w:pPr>
        <w:spacing w:after="100" w:line="308" w:lineRule="exact"/>
      </w:pPr>
      <w:r>
        <w:rPr>
          <w:b/>
          <w:color w:val="17394A"/>
          <w:sz w:val="24"/>
        </w:rPr>
        <w:t xml:space="preserve">Минус-фраза — </w:t>
      </w:r>
      <w:r>
        <w:rPr>
          <w:sz w:val="24"/>
        </w:rPr>
        <w:t>Ограничение подбора поисковых запросов по правилам системы.</w:t>
      </w:r>
    </w:p>
    <w:p w14:paraId="5CF71A97" w14:textId="77777777" w:rsidR="00365BC1" w:rsidRDefault="00000000">
      <w:pPr>
        <w:spacing w:after="100" w:line="308" w:lineRule="exact"/>
      </w:pPr>
      <w:r>
        <w:rPr>
          <w:b/>
          <w:color w:val="17394A"/>
          <w:sz w:val="24"/>
        </w:rPr>
        <w:t xml:space="preserve">Персонализация текста — </w:t>
      </w:r>
      <w:r>
        <w:rPr>
          <w:sz w:val="24"/>
        </w:rPr>
        <w:t>Адаптация сообщения к контексту с использованием доступных материалов.</w:t>
      </w:r>
    </w:p>
    <w:p w14:paraId="0EC3EEB9" w14:textId="77777777" w:rsidR="00365BC1" w:rsidRDefault="00000000">
      <w:pPr>
        <w:spacing w:after="100" w:line="308" w:lineRule="exact"/>
      </w:pPr>
      <w:r>
        <w:rPr>
          <w:b/>
          <w:color w:val="17394A"/>
          <w:sz w:val="24"/>
        </w:rPr>
        <w:t xml:space="preserve">Квалификация заявки — </w:t>
      </w:r>
      <w:r>
        <w:rPr>
          <w:sz w:val="24"/>
        </w:rPr>
        <w:t>Проверка соответствия обращения заранее заданным условиям.</w:t>
      </w:r>
    </w:p>
    <w:p w14:paraId="0DA9D6D9" w14:textId="77777777" w:rsidR="00365BC1" w:rsidRDefault="00000000">
      <w:pPr>
        <w:spacing w:after="100" w:line="308" w:lineRule="exact"/>
      </w:pPr>
      <w:r>
        <w:rPr>
          <w:b/>
          <w:color w:val="17394A"/>
          <w:sz w:val="24"/>
        </w:rPr>
        <w:t xml:space="preserve">Рекламная сеть — </w:t>
      </w:r>
      <w:r>
        <w:rPr>
          <w:sz w:val="24"/>
        </w:rPr>
        <w:t>Размещение рекламы вне собственно поисковой выдачи.</w:t>
      </w:r>
    </w:p>
    <w:p w14:paraId="47A3F9AE" w14:textId="77777777" w:rsidR="00365BC1" w:rsidRDefault="00000000">
      <w:pPr>
        <w:spacing w:after="100" w:line="308" w:lineRule="exact"/>
      </w:pPr>
      <w:r>
        <w:rPr>
          <w:b/>
          <w:color w:val="17394A"/>
          <w:sz w:val="24"/>
        </w:rPr>
        <w:t xml:space="preserve">Цель Метрики — </w:t>
      </w:r>
      <w:r>
        <w:rPr>
          <w:sz w:val="24"/>
        </w:rPr>
        <w:t>Настроенное правило фиксации определенного действия посетителя.</w:t>
      </w:r>
    </w:p>
    <w:p w14:paraId="78AE608C" w14:textId="77777777" w:rsidR="00365BC1" w:rsidRDefault="00000000">
      <w:pPr>
        <w:pStyle w:val="21"/>
      </w:pPr>
      <w:r>
        <w:t>Источники и чтение</w:t>
      </w:r>
    </w:p>
    <w:p w14:paraId="54BAE0FB" w14:textId="77777777" w:rsidR="00365BC1" w:rsidRDefault="00000000">
      <w:pPr>
        <w:pStyle w:val="Source"/>
      </w:pPr>
      <w:r>
        <w:rPr>
          <w:b/>
          <w:color w:val="17394A"/>
        </w:rPr>
        <w:t xml:space="preserve">[1] </w:t>
      </w:r>
      <w:hyperlink r:id="rId8">
        <w:r>
          <w:rPr>
            <w:color w:val="286D73"/>
            <w:u w:val="single"/>
          </w:rPr>
          <w:t>Яндекс Реклама. «Твой мобильный сервис»: фильтрация аудитории. 05.03.2019.</w:t>
        </w:r>
      </w:hyperlink>
    </w:p>
    <w:p w14:paraId="2055DC6B" w14:textId="77777777" w:rsidR="00365BC1" w:rsidRDefault="00000000">
      <w:pPr>
        <w:pStyle w:val="Source"/>
      </w:pPr>
      <w:r>
        <w:rPr>
          <w:b/>
          <w:color w:val="17394A"/>
        </w:rPr>
        <w:t xml:space="preserve">[2] </w:t>
      </w:r>
      <w:hyperlink r:id="rId9">
        <w:r>
          <w:rPr>
            <w:color w:val="286D73"/>
            <w:u w:val="single"/>
          </w:rPr>
          <w:t>Справка Яндекс Директа. Автотаргетинг.</w:t>
        </w:r>
      </w:hyperlink>
    </w:p>
    <w:p w14:paraId="18F5C98B" w14:textId="77777777" w:rsidR="00365BC1" w:rsidRDefault="00000000">
      <w:pPr>
        <w:pStyle w:val="Source"/>
      </w:pPr>
      <w:r>
        <w:rPr>
          <w:b/>
          <w:color w:val="17394A"/>
        </w:rPr>
        <w:t xml:space="preserve">[3] </w:t>
      </w:r>
      <w:hyperlink r:id="rId10">
        <w:r>
          <w:rPr>
            <w:color w:val="286D73"/>
            <w:u w:val="single"/>
          </w:rPr>
          <w:t>Справка Яндекс Директа. Персонализация.</w:t>
        </w:r>
      </w:hyperlink>
    </w:p>
    <w:p w14:paraId="284196B7" w14:textId="77777777" w:rsidR="00365BC1" w:rsidRDefault="00000000">
      <w:pPr>
        <w:pStyle w:val="Source"/>
      </w:pPr>
      <w:r>
        <w:rPr>
          <w:b/>
          <w:color w:val="17394A"/>
        </w:rPr>
        <w:t xml:space="preserve">[4] </w:t>
      </w:r>
      <w:hyperlink r:id="rId11">
        <w:r>
          <w:rPr>
            <w:color w:val="286D73"/>
            <w:u w:val="single"/>
          </w:rPr>
          <w:t>Яндекс Реклама. Продвижение в поиске.</w:t>
        </w:r>
      </w:hyperlink>
    </w:p>
    <w:p w14:paraId="773FAD50" w14:textId="77777777" w:rsidR="00365BC1" w:rsidRDefault="00000000">
      <w:pPr>
        <w:pStyle w:val="Source"/>
      </w:pPr>
      <w:r>
        <w:rPr>
          <w:b/>
          <w:color w:val="17394A"/>
        </w:rPr>
        <w:t xml:space="preserve">[5] </w:t>
      </w:r>
      <w:hyperlink r:id="rId12">
        <w:r>
          <w:rPr>
            <w:color w:val="286D73"/>
            <w:u w:val="single"/>
          </w:rPr>
          <w:t>Справка Яндекс Метрики. Цели: настройка и учет действий.</w:t>
        </w:r>
      </w:hyperlink>
    </w:p>
    <w:p w14:paraId="2EE0D2D3" w14:textId="4D010944" w:rsidR="00365BC1" w:rsidRDefault="00365BC1">
      <w:pPr>
        <w:pStyle w:val="FirstBody"/>
      </w:pPr>
    </w:p>
    <w:sectPr w:rsidR="00365BC1" w:rsidSect="00034616">
      <w:headerReference w:type="default" r:id="rId13"/>
      <w:footerReference w:type="default" r:id="rId14"/>
      <w:pgSz w:w="11906" w:h="16838"/>
      <w:pgMar w:top="964" w:right="1020" w:bottom="907" w:left="1134" w:header="369"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C1A4C" w14:textId="77777777" w:rsidR="00916F4A" w:rsidRDefault="00916F4A">
      <w:pPr>
        <w:spacing w:after="0" w:line="240" w:lineRule="auto"/>
      </w:pPr>
      <w:r>
        <w:separator/>
      </w:r>
    </w:p>
  </w:endnote>
  <w:endnote w:type="continuationSeparator" w:id="0">
    <w:p w14:paraId="1C7FC0B6" w14:textId="77777777" w:rsidR="00916F4A" w:rsidRDefault="00916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DejaVu Sans Mono">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15A56" w14:textId="33548863" w:rsidR="00365BC1" w:rsidRDefault="00365BC1">
    <w:pPr>
      <w:pStyle w:val="a7"/>
      <w:tabs>
        <w:tab w:val="right" w:pos="9751"/>
      </w:tabs>
      <w:spacing w:before="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79135" w14:textId="77777777" w:rsidR="00916F4A" w:rsidRDefault="00916F4A">
      <w:pPr>
        <w:spacing w:after="0" w:line="240" w:lineRule="auto"/>
      </w:pPr>
      <w:r>
        <w:separator/>
      </w:r>
    </w:p>
  </w:footnote>
  <w:footnote w:type="continuationSeparator" w:id="0">
    <w:p w14:paraId="4199FE41" w14:textId="77777777" w:rsidR="00916F4A" w:rsidRDefault="00916F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5CB33" w14:textId="3E67E8A3" w:rsidR="00365BC1" w:rsidRDefault="00365BC1">
    <w:pPr>
      <w:pStyle w:val="a5"/>
      <w:pBdr>
        <w:bottom w:val="single" w:sz="4" w:space="6" w:color="CAD8DC"/>
      </w:pBdr>
      <w:spacing w:after="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820614131">
    <w:abstractNumId w:val="8"/>
  </w:num>
  <w:num w:numId="2" w16cid:durableId="1830900326">
    <w:abstractNumId w:val="6"/>
  </w:num>
  <w:num w:numId="3" w16cid:durableId="377557462">
    <w:abstractNumId w:val="5"/>
  </w:num>
  <w:num w:numId="4" w16cid:durableId="416832576">
    <w:abstractNumId w:val="4"/>
  </w:num>
  <w:num w:numId="5" w16cid:durableId="2056738897">
    <w:abstractNumId w:val="7"/>
  </w:num>
  <w:num w:numId="6" w16cid:durableId="1129057833">
    <w:abstractNumId w:val="3"/>
  </w:num>
  <w:num w:numId="7" w16cid:durableId="994796505">
    <w:abstractNumId w:val="2"/>
  </w:num>
  <w:num w:numId="8" w16cid:durableId="1584728228">
    <w:abstractNumId w:val="1"/>
  </w:num>
  <w:num w:numId="9" w16cid:durableId="1921063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65BC1"/>
    <w:rsid w:val="00626E45"/>
    <w:rsid w:val="008B6FF5"/>
    <w:rsid w:val="00916F4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ACE80F"/>
  <w14:defaultImageDpi w14:val="300"/>
  <w15:docId w15:val="{3CD8534B-F826-49AB-B383-C0AE8DA1F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60" w:line="346" w:lineRule="exact"/>
    </w:pPr>
    <w:rPr>
      <w:rFonts w:ascii="Times New Roman" w:eastAsia="Times New Roman" w:hAnsi="Times New Roman" w:cs="Times New Roman"/>
      <w:sz w:val="26"/>
      <w:lang w:val="ru-RU"/>
    </w:rPr>
  </w:style>
  <w:style w:type="paragraph" w:styleId="1">
    <w:name w:val="heading 1"/>
    <w:basedOn w:val="a1"/>
    <w:next w:val="a1"/>
    <w:link w:val="10"/>
    <w:uiPriority w:val="9"/>
    <w:qFormat/>
    <w:rsid w:val="00FC693F"/>
    <w:pPr>
      <w:keepNext/>
      <w:keepLines/>
      <w:spacing w:after="240" w:line="400" w:lineRule="exact"/>
      <w:outlineLvl w:val="0"/>
    </w:pPr>
    <w:rPr>
      <w:rFonts w:ascii="Arial" w:eastAsia="Arial" w:hAnsi="Arial" w:cs="Arial"/>
      <w:b/>
      <w:bCs/>
      <w:color w:val="17394A"/>
      <w:sz w:val="32"/>
      <w:szCs w:val="28"/>
    </w:rPr>
  </w:style>
  <w:style w:type="paragraph" w:styleId="21">
    <w:name w:val="heading 2"/>
    <w:basedOn w:val="a1"/>
    <w:next w:val="a1"/>
    <w:link w:val="22"/>
    <w:uiPriority w:val="9"/>
    <w:unhideWhenUsed/>
    <w:qFormat/>
    <w:rsid w:val="00FC693F"/>
    <w:pPr>
      <w:keepNext/>
      <w:keepLines/>
      <w:spacing w:before="140" w:after="140" w:line="320" w:lineRule="exact"/>
      <w:outlineLvl w:val="1"/>
    </w:pPr>
    <w:rPr>
      <w:rFonts w:ascii="Arial" w:eastAsia="Arial" w:hAnsi="Arial" w:cs="Arial"/>
      <w:b/>
      <w:bCs/>
      <w:color w:val="286D73"/>
      <w:sz w:val="25"/>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after="200" w:line="460" w:lineRule="exact"/>
      <w:contextualSpacing/>
    </w:pPr>
    <w:rPr>
      <w:rFonts w:ascii="Arial" w:eastAsia="Arial" w:hAnsi="Arial" w:cs="Arial"/>
      <w:b/>
      <w:color w:val="17394A"/>
      <w:spacing w:val="5"/>
      <w:kern w:val="28"/>
      <w:sz w:val="38"/>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irstBody">
    <w:name w:val="FirstBody"/>
    <w:pPr>
      <w:spacing w:after="120" w:line="310" w:lineRule="exact"/>
    </w:pPr>
    <w:rPr>
      <w:rFonts w:ascii="Times New Roman" w:eastAsia="Times New Roman" w:hAnsi="Times New Roman" w:cs="Times New Roman"/>
      <w:sz w:val="24"/>
      <w:lang w:val="ru-RU"/>
    </w:rPr>
  </w:style>
  <w:style w:type="paragraph" w:customStyle="1" w:styleId="Question">
    <w:name w:val="Question"/>
    <w:pPr>
      <w:spacing w:after="60" w:line="262" w:lineRule="exact"/>
    </w:pPr>
    <w:rPr>
      <w:rFonts w:ascii="Arial" w:eastAsia="Arial" w:hAnsi="Arial" w:cs="Arial"/>
      <w:color w:val="5D6870"/>
      <w:sz w:val="21"/>
      <w:lang w:val="ru-RU"/>
    </w:rPr>
  </w:style>
  <w:style w:type="paragraph" w:customStyle="1" w:styleId="Callout">
    <w:name w:val="Callout"/>
    <w:pPr>
      <w:spacing w:line="300" w:lineRule="exact"/>
    </w:pPr>
    <w:rPr>
      <w:rFonts w:ascii="Arial" w:eastAsia="Arial" w:hAnsi="Arial" w:cs="Arial"/>
      <w:color w:val="17394A"/>
      <w:lang w:val="ru-RU"/>
    </w:rPr>
  </w:style>
  <w:style w:type="paragraph" w:customStyle="1" w:styleId="TableText">
    <w:name w:val="TableText"/>
    <w:pPr>
      <w:spacing w:after="60" w:line="268" w:lineRule="exact"/>
    </w:pPr>
    <w:rPr>
      <w:rFonts w:ascii="Arial" w:eastAsia="Arial" w:hAnsi="Arial" w:cs="Arial"/>
      <w:sz w:val="21"/>
      <w:lang w:val="ru-RU"/>
    </w:rPr>
  </w:style>
  <w:style w:type="paragraph" w:customStyle="1" w:styleId="Source">
    <w:name w:val="Source"/>
    <w:pPr>
      <w:spacing w:after="180" w:line="270" w:lineRule="exact"/>
    </w:pPr>
    <w:rPr>
      <w:rFonts w:ascii="Arial" w:eastAsia="Arial" w:hAnsi="Arial" w:cs="Arial"/>
      <w:sz w:val="21"/>
      <w:lang w:val="ru-RU"/>
    </w:rPr>
  </w:style>
  <w:style w:type="paragraph" w:customStyle="1" w:styleId="Small">
    <w:name w:val="Small"/>
    <w:pPr>
      <w:spacing w:after="120" w:line="250" w:lineRule="exact"/>
    </w:pPr>
    <w:rPr>
      <w:rFonts w:ascii="Arial" w:eastAsia="Arial" w:hAnsi="Arial" w:cs="Arial"/>
      <w:color w:val="5D6870"/>
      <w:sz w:val="19"/>
      <w:lang w:val="ru-RU"/>
    </w:rPr>
  </w:style>
  <w:style w:type="paragraph" w:customStyle="1" w:styleId="CodeBlock">
    <w:name w:val="CodeBlock"/>
    <w:pPr>
      <w:spacing w:after="160" w:line="260" w:lineRule="exact"/>
    </w:pPr>
    <w:rPr>
      <w:rFonts w:ascii="DejaVu Sans Mono" w:eastAsia="DejaVu Sans Mono" w:hAnsi="DejaVu Sans Mono" w:cs="DejaVu Sans Mono"/>
      <w:color w:val="17394A"/>
      <w:sz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2b.yandex.ru/adv/solutions/cases/ymservice-optimization"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yandex.ru/support/metrica/ru/general/goal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2b.yandex.ru/adv/products/campaign-master/prodvizhenie-v-poisk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yandex.ru/support/direct/ru/efficiency/reformulation" TargetMode="External"/><Relationship Id="rId4" Type="http://schemas.openxmlformats.org/officeDocument/2006/relationships/settings" Target="settings.xml"/><Relationship Id="rId9" Type="http://schemas.openxmlformats.org/officeDocument/2006/relationships/hyperlink" Target="https://yandex.ru/support/direct/ru/impression-criteria/autotargetin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1758</Words>
  <Characters>10025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11760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Яндекс Директ: поисковое продвижение, автотаргетинг и работа с запросами</dc:title>
  <dc:subject>Поисковая оптимизация и маркетинг — лекция 11</dc:subject>
  <dc:creator>Учебные материалы</dc:creator>
  <cp:keywords>SEO, поисковый маркетинг, бакалавриат, дистанционный курс</cp:keywords>
  <dc:description>Реальные кейсы снабжены источниками. Авторские расчеты обозначены как учебные.</dc:description>
  <cp:lastModifiedBy>Mikhail Sizov</cp:lastModifiedBy>
  <cp:revision>3</cp:revision>
  <dcterms:created xsi:type="dcterms:W3CDTF">2013-12-23T23:15:00Z</dcterms:created>
  <dcterms:modified xsi:type="dcterms:W3CDTF">2026-09-28T13:05:00Z</dcterms:modified>
  <cp:category/>
</cp:coreProperties>
</file>