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CEE9C" w14:textId="77777777" w:rsidR="009715B2" w:rsidRDefault="00000000">
      <w:pPr>
        <w:pStyle w:val="aa"/>
      </w:pPr>
      <w:r>
        <w:t>Google Ads: поисковые кампании, аукцион и управление ставками</w:t>
      </w:r>
    </w:p>
    <w:p w14:paraId="41DAAECA" w14:textId="77777777" w:rsidR="009715B2" w:rsidRDefault="00000000">
      <w:pPr>
        <w:pStyle w:val="Small"/>
      </w:pPr>
      <w:r>
        <w:t>Лекция 10 • Неделя 10 • Курс «Поисковая оптимизация и маркетинг»</w:t>
      </w:r>
    </w:p>
    <w:p w14:paraId="7D70463C" w14:textId="77777777" w:rsidR="009715B2" w:rsidRDefault="00000000">
      <w:pPr>
        <w:pStyle w:val="21"/>
        <w:spacing w:before="0"/>
      </w:pPr>
      <w:r>
        <w:t>Вопросы темы</w:t>
      </w:r>
    </w:p>
    <w:p w14:paraId="5743573E" w14:textId="77777777" w:rsidR="009715B2" w:rsidRDefault="00000000">
      <w:pPr>
        <w:pStyle w:val="Question"/>
      </w:pPr>
      <w:r>
        <w:t>1. Как устроен рекламный аукцион и чем Ad Rank отличается от Quality Score?</w:t>
      </w:r>
    </w:p>
    <w:p w14:paraId="4D76D1A5" w14:textId="77777777" w:rsidR="009715B2" w:rsidRDefault="00000000">
      <w:pPr>
        <w:pStyle w:val="Question"/>
      </w:pPr>
      <w:r>
        <w:t>2. Как связать структуру кампании с предложением, запросом и посадочной страницей?</w:t>
      </w:r>
    </w:p>
    <w:p w14:paraId="625584E6" w14:textId="77777777" w:rsidR="009715B2" w:rsidRDefault="00000000">
      <w:pPr>
        <w:pStyle w:val="Question"/>
      </w:pPr>
      <w:r>
        <w:t>3. Что означают широкое, фразовое и точное соответствие ключевых слов?</w:t>
      </w:r>
    </w:p>
    <w:p w14:paraId="05D86338" w14:textId="77777777" w:rsidR="009715B2" w:rsidRDefault="00000000">
      <w:pPr>
        <w:pStyle w:val="Question"/>
      </w:pPr>
      <w:r>
        <w:t>4. Как использовать автоматические ставки с учетом качества целей и ограничений?</w:t>
      </w:r>
    </w:p>
    <w:p w14:paraId="596311E4" w14:textId="77777777" w:rsidR="009715B2" w:rsidRDefault="00000000">
      <w:pPr>
        <w:pStyle w:val="Question"/>
      </w:pPr>
      <w:r>
        <w:t>5. Как сравнивать варианты по подтвержденным результатам, а не только кликам?</w:t>
      </w:r>
    </w:p>
    <w:p w14:paraId="48B23AA9" w14:textId="77777777" w:rsidR="009715B2" w:rsidRDefault="00000000">
      <w:pPr>
        <w:pStyle w:val="21"/>
      </w:pPr>
      <w:r>
        <w:t>Поисковое объявление как проверяемое предложение</w:t>
      </w:r>
    </w:p>
    <w:p w14:paraId="78812F45" w14:textId="77777777" w:rsidR="009715B2" w:rsidRDefault="00000000">
      <w:pPr>
        <w:pStyle w:val="FirstBody"/>
      </w:pPr>
      <w:r>
        <w:t>Поисковая реклама отвечает на сформулированный запрос, но соответствие не возникает автоматически. Объявление должно объяснять доступное предложение, а посадочная страница — подтверждать его условия. Кампания начинается с вопроса: какое действие полезно человеку и компании, как оно фиксируется и может ли организация выполнить обещанное? Нельзя компенсировать недоступную услугу высокой ставкой.</w:t>
      </w:r>
    </w:p>
    <w:p w14:paraId="0EFF6E05" w14:textId="77777777" w:rsidR="009715B2" w:rsidRDefault="00000000">
      <w:pPr>
        <w:pStyle w:val="21"/>
        <w:spacing w:before="80" w:after="100"/>
      </w:pPr>
      <w:r>
        <w:t>Аукцион без мифа о простой формуле</w:t>
      </w:r>
    </w:p>
    <w:p w14:paraId="782C6458" w14:textId="77777777" w:rsidR="009715B2" w:rsidRDefault="00000000">
      <w:pPr>
        <w:pStyle w:val="FirstBody"/>
      </w:pPr>
      <w:r>
        <w:t>В Google Ads Ad Rank определяет возможность показа и положение объявления. Документация называет несколько факторов: ставку, качество объявления и страницы, пороги, конкуренцию, контекст поиска и ожидаемое влияние элементов объявления. Отображаемый Quality Score — диагностическая оценка, а не готовый множитель в формуле аукциона. Поэтому правило «позиция равна ставке, умноженной на показатель качества» не описывает действующую систему [2; 3].</w:t>
      </w:r>
    </w:p>
    <w:p w14:paraId="5A127C74" w14:textId="77777777" w:rsidR="009715B2" w:rsidRDefault="00000000">
      <w:pPr>
        <w:pStyle w:val="FirstBody"/>
      </w:pPr>
      <w:r>
        <w:t>Для начинающего специалиста важнее не попытка вычислить закрытый алгоритм, а управляемые решения: точность предложения, качество страницы, правила подбора запросов, бюджет и определение результата. Высокий CTR может сопровождаться большим числом неподходящих обращений. Низкая стоимость клика также не доказывает полезность аудитории.</w:t>
      </w:r>
    </w:p>
    <w:p w14:paraId="2D69439D" w14:textId="77777777" w:rsidR="009715B2" w:rsidRDefault="00000000">
      <w:pPr>
        <w:pStyle w:val="1"/>
        <w:pageBreakBefore/>
      </w:pPr>
      <w:r>
        <w:lastRenderedPageBreak/>
        <w:t>Структура кампании и смысл соответствия запросу</w:t>
      </w:r>
    </w:p>
    <w:p w14:paraId="3A53B660" w14:textId="77777777" w:rsidR="009715B2" w:rsidRDefault="00000000">
      <w:r>
        <w:t>В учебной структуре кампания объединяет согласованную задачу и бюджет, группа объявлений — близкие намерения и предложения, объявление — проверяемое сообщение. Не требуется делать отдельную группу для каждой словоформы. Разделение имеет смысл, когда меняются предложение, страница, допустимая цена результата или управленческое решение.</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9715B2" w14:paraId="5517B931" w14:textId="77777777">
        <w:trPr>
          <w:cantSplit/>
          <w:tblHeader/>
          <w:jc w:val="center"/>
        </w:trPr>
        <w:tc>
          <w:tcPr>
            <w:tcW w:w="2948" w:type="dxa"/>
            <w:shd w:val="clear" w:color="auto" w:fill="17394A"/>
            <w:tcMar>
              <w:top w:w="75" w:type="dxa"/>
              <w:left w:w="85" w:type="dxa"/>
              <w:bottom w:w="70" w:type="dxa"/>
              <w:right w:w="85" w:type="dxa"/>
            </w:tcMar>
            <w:vAlign w:val="center"/>
          </w:tcPr>
          <w:p w14:paraId="388860A2" w14:textId="77777777" w:rsidR="009715B2" w:rsidRDefault="00000000">
            <w:pPr>
              <w:pStyle w:val="TableText"/>
              <w:keepNext/>
            </w:pPr>
            <w:r>
              <w:rPr>
                <w:b/>
                <w:color w:val="FFFFFF"/>
              </w:rPr>
              <w:t>Элемент</w:t>
            </w:r>
          </w:p>
        </w:tc>
        <w:tc>
          <w:tcPr>
            <w:tcW w:w="3402" w:type="dxa"/>
            <w:shd w:val="clear" w:color="auto" w:fill="17394A"/>
            <w:tcMar>
              <w:top w:w="75" w:type="dxa"/>
              <w:left w:w="85" w:type="dxa"/>
              <w:bottom w:w="70" w:type="dxa"/>
              <w:right w:w="85" w:type="dxa"/>
            </w:tcMar>
            <w:vAlign w:val="center"/>
          </w:tcPr>
          <w:p w14:paraId="62F005EF" w14:textId="77777777" w:rsidR="009715B2" w:rsidRDefault="00000000">
            <w:pPr>
              <w:pStyle w:val="TableText"/>
              <w:keepNext/>
            </w:pPr>
            <w:r>
              <w:rPr>
                <w:b/>
                <w:color w:val="FFFFFF"/>
              </w:rPr>
              <w:t>Пример учебного сервиса</w:t>
            </w:r>
          </w:p>
        </w:tc>
        <w:tc>
          <w:tcPr>
            <w:tcW w:w="3402" w:type="dxa"/>
            <w:shd w:val="clear" w:color="auto" w:fill="17394A"/>
            <w:tcMar>
              <w:top w:w="75" w:type="dxa"/>
              <w:left w:w="85" w:type="dxa"/>
              <w:bottom w:w="70" w:type="dxa"/>
              <w:right w:w="85" w:type="dxa"/>
            </w:tcMar>
            <w:vAlign w:val="center"/>
          </w:tcPr>
          <w:p w14:paraId="2D208EEC" w14:textId="77777777" w:rsidR="009715B2" w:rsidRDefault="00000000">
            <w:pPr>
              <w:pStyle w:val="TableText"/>
              <w:keepNext/>
            </w:pPr>
            <w:r>
              <w:rPr>
                <w:b/>
                <w:color w:val="FFFFFF"/>
              </w:rPr>
              <w:t>Проверка</w:t>
            </w:r>
          </w:p>
        </w:tc>
      </w:tr>
      <w:tr w:rsidR="009715B2" w14:paraId="65747457" w14:textId="77777777">
        <w:trPr>
          <w:cantSplit/>
          <w:jc w:val="center"/>
        </w:trPr>
        <w:tc>
          <w:tcPr>
            <w:tcW w:w="2948" w:type="dxa"/>
            <w:shd w:val="clear" w:color="auto" w:fill="F3F5F7"/>
            <w:tcMar>
              <w:top w:w="75" w:type="dxa"/>
              <w:left w:w="85" w:type="dxa"/>
              <w:bottom w:w="70" w:type="dxa"/>
              <w:right w:w="85" w:type="dxa"/>
            </w:tcMar>
            <w:vAlign w:val="center"/>
          </w:tcPr>
          <w:p w14:paraId="0A287541" w14:textId="77777777" w:rsidR="009715B2" w:rsidRDefault="00000000">
            <w:pPr>
              <w:pStyle w:val="TableText"/>
            </w:pPr>
            <w:r>
              <w:rPr>
                <w:color w:val="263B43"/>
              </w:rPr>
              <w:t>Кампания</w:t>
            </w:r>
          </w:p>
        </w:tc>
        <w:tc>
          <w:tcPr>
            <w:tcW w:w="3402" w:type="dxa"/>
            <w:shd w:val="clear" w:color="auto" w:fill="F3F5F7"/>
            <w:tcMar>
              <w:top w:w="75" w:type="dxa"/>
              <w:left w:w="85" w:type="dxa"/>
              <w:bottom w:w="70" w:type="dxa"/>
              <w:right w:w="85" w:type="dxa"/>
            </w:tcMar>
            <w:vAlign w:val="center"/>
          </w:tcPr>
          <w:p w14:paraId="4D26FA08" w14:textId="77777777" w:rsidR="009715B2" w:rsidRDefault="00000000">
            <w:pPr>
              <w:pStyle w:val="TableText"/>
            </w:pPr>
            <w:r>
              <w:rPr>
                <w:color w:val="263B43"/>
              </w:rPr>
              <w:t>Ремонт ноутбуков в зоне обслуживания</w:t>
            </w:r>
          </w:p>
        </w:tc>
        <w:tc>
          <w:tcPr>
            <w:tcW w:w="3402" w:type="dxa"/>
            <w:shd w:val="clear" w:color="auto" w:fill="F3F5F7"/>
            <w:tcMar>
              <w:top w:w="75" w:type="dxa"/>
              <w:left w:w="85" w:type="dxa"/>
              <w:bottom w:w="70" w:type="dxa"/>
              <w:right w:w="85" w:type="dxa"/>
            </w:tcMar>
            <w:vAlign w:val="center"/>
          </w:tcPr>
          <w:p w14:paraId="6B52E051" w14:textId="77777777" w:rsidR="009715B2" w:rsidRDefault="00000000">
            <w:pPr>
              <w:pStyle w:val="TableText"/>
            </w:pPr>
            <w:r>
              <w:rPr>
                <w:color w:val="263B43"/>
              </w:rPr>
              <w:t>Можно ли принять дополнительные обращения?</w:t>
            </w:r>
          </w:p>
        </w:tc>
      </w:tr>
      <w:tr w:rsidR="009715B2" w14:paraId="6D2A3D24" w14:textId="77777777">
        <w:trPr>
          <w:cantSplit/>
          <w:jc w:val="center"/>
        </w:trPr>
        <w:tc>
          <w:tcPr>
            <w:tcW w:w="2948" w:type="dxa"/>
            <w:shd w:val="clear" w:color="auto" w:fill="FFFFFF"/>
            <w:tcMar>
              <w:top w:w="75" w:type="dxa"/>
              <w:left w:w="85" w:type="dxa"/>
              <w:bottom w:w="70" w:type="dxa"/>
              <w:right w:w="85" w:type="dxa"/>
            </w:tcMar>
            <w:vAlign w:val="center"/>
          </w:tcPr>
          <w:p w14:paraId="3FA0239E" w14:textId="77777777" w:rsidR="009715B2" w:rsidRDefault="00000000">
            <w:pPr>
              <w:pStyle w:val="TableText"/>
            </w:pPr>
            <w:r>
              <w:rPr>
                <w:color w:val="263B43"/>
              </w:rPr>
              <w:t>Группа</w:t>
            </w:r>
          </w:p>
        </w:tc>
        <w:tc>
          <w:tcPr>
            <w:tcW w:w="3402" w:type="dxa"/>
            <w:shd w:val="clear" w:color="auto" w:fill="FFFFFF"/>
            <w:tcMar>
              <w:top w:w="75" w:type="dxa"/>
              <w:left w:w="85" w:type="dxa"/>
              <w:bottom w:w="70" w:type="dxa"/>
              <w:right w:w="85" w:type="dxa"/>
            </w:tcMar>
            <w:vAlign w:val="center"/>
          </w:tcPr>
          <w:p w14:paraId="7D834175" w14:textId="77777777" w:rsidR="009715B2" w:rsidRDefault="00000000">
            <w:pPr>
              <w:pStyle w:val="TableText"/>
            </w:pPr>
            <w:r>
              <w:rPr>
                <w:color w:val="263B43"/>
              </w:rPr>
              <w:t>Замена экрана конкретной линейки</w:t>
            </w:r>
          </w:p>
        </w:tc>
        <w:tc>
          <w:tcPr>
            <w:tcW w:w="3402" w:type="dxa"/>
            <w:shd w:val="clear" w:color="auto" w:fill="FFFFFF"/>
            <w:tcMar>
              <w:top w:w="75" w:type="dxa"/>
              <w:left w:w="85" w:type="dxa"/>
              <w:bottom w:w="70" w:type="dxa"/>
              <w:right w:w="85" w:type="dxa"/>
            </w:tcMar>
            <w:vAlign w:val="center"/>
          </w:tcPr>
          <w:p w14:paraId="2F731646" w14:textId="77777777" w:rsidR="009715B2" w:rsidRDefault="00000000">
            <w:pPr>
              <w:pStyle w:val="TableText"/>
            </w:pPr>
            <w:r>
              <w:rPr>
                <w:color w:val="263B43"/>
              </w:rPr>
              <w:t>Есть ли отдельные условия и совместимость?</w:t>
            </w:r>
          </w:p>
        </w:tc>
      </w:tr>
      <w:tr w:rsidR="009715B2" w14:paraId="3503CA37" w14:textId="77777777">
        <w:trPr>
          <w:cantSplit/>
          <w:jc w:val="center"/>
        </w:trPr>
        <w:tc>
          <w:tcPr>
            <w:tcW w:w="2948" w:type="dxa"/>
            <w:shd w:val="clear" w:color="auto" w:fill="F3F5F7"/>
            <w:tcMar>
              <w:top w:w="75" w:type="dxa"/>
              <w:left w:w="85" w:type="dxa"/>
              <w:bottom w:w="70" w:type="dxa"/>
              <w:right w:w="85" w:type="dxa"/>
            </w:tcMar>
            <w:vAlign w:val="center"/>
          </w:tcPr>
          <w:p w14:paraId="08787363" w14:textId="77777777" w:rsidR="009715B2" w:rsidRDefault="00000000">
            <w:pPr>
              <w:pStyle w:val="TableText"/>
            </w:pPr>
            <w:r>
              <w:rPr>
                <w:color w:val="263B43"/>
              </w:rPr>
              <w:t>Объявление</w:t>
            </w:r>
          </w:p>
        </w:tc>
        <w:tc>
          <w:tcPr>
            <w:tcW w:w="3402" w:type="dxa"/>
            <w:shd w:val="clear" w:color="auto" w:fill="F3F5F7"/>
            <w:tcMar>
              <w:top w:w="75" w:type="dxa"/>
              <w:left w:w="85" w:type="dxa"/>
              <w:bottom w:w="70" w:type="dxa"/>
              <w:right w:w="85" w:type="dxa"/>
            </w:tcMar>
            <w:vAlign w:val="center"/>
          </w:tcPr>
          <w:p w14:paraId="0FEF4042" w14:textId="77777777" w:rsidR="009715B2" w:rsidRDefault="00000000">
            <w:pPr>
              <w:pStyle w:val="TableText"/>
            </w:pPr>
            <w:r>
              <w:rPr>
                <w:color w:val="263B43"/>
              </w:rPr>
              <w:t>Диагностика и согласование цены до ремонта</w:t>
            </w:r>
          </w:p>
        </w:tc>
        <w:tc>
          <w:tcPr>
            <w:tcW w:w="3402" w:type="dxa"/>
            <w:shd w:val="clear" w:color="auto" w:fill="F3F5F7"/>
            <w:tcMar>
              <w:top w:w="75" w:type="dxa"/>
              <w:left w:w="85" w:type="dxa"/>
              <w:bottom w:w="70" w:type="dxa"/>
              <w:right w:w="85" w:type="dxa"/>
            </w:tcMar>
            <w:vAlign w:val="center"/>
          </w:tcPr>
          <w:p w14:paraId="6880ECA8" w14:textId="77777777" w:rsidR="009715B2" w:rsidRDefault="00000000">
            <w:pPr>
              <w:pStyle w:val="TableText"/>
            </w:pPr>
            <w:r>
              <w:rPr>
                <w:color w:val="263B43"/>
              </w:rPr>
              <w:t>Подтверждается ли порядок на странице?</w:t>
            </w:r>
          </w:p>
        </w:tc>
      </w:tr>
      <w:tr w:rsidR="009715B2" w14:paraId="28C371CA" w14:textId="77777777">
        <w:trPr>
          <w:cantSplit/>
          <w:jc w:val="center"/>
        </w:trPr>
        <w:tc>
          <w:tcPr>
            <w:tcW w:w="2948" w:type="dxa"/>
            <w:shd w:val="clear" w:color="auto" w:fill="FFFFFF"/>
            <w:tcMar>
              <w:top w:w="75" w:type="dxa"/>
              <w:left w:w="85" w:type="dxa"/>
              <w:bottom w:w="70" w:type="dxa"/>
              <w:right w:w="85" w:type="dxa"/>
            </w:tcMar>
            <w:vAlign w:val="center"/>
          </w:tcPr>
          <w:p w14:paraId="6D716A02" w14:textId="77777777" w:rsidR="009715B2" w:rsidRDefault="00000000">
            <w:pPr>
              <w:pStyle w:val="TableText"/>
            </w:pPr>
            <w:r>
              <w:rPr>
                <w:color w:val="263B43"/>
              </w:rPr>
              <w:t>Результат</w:t>
            </w:r>
          </w:p>
        </w:tc>
        <w:tc>
          <w:tcPr>
            <w:tcW w:w="3402" w:type="dxa"/>
            <w:shd w:val="clear" w:color="auto" w:fill="FFFFFF"/>
            <w:tcMar>
              <w:top w:w="75" w:type="dxa"/>
              <w:left w:w="85" w:type="dxa"/>
              <w:bottom w:w="70" w:type="dxa"/>
              <w:right w:w="85" w:type="dxa"/>
            </w:tcMar>
            <w:vAlign w:val="center"/>
          </w:tcPr>
          <w:p w14:paraId="32FCBA40" w14:textId="77777777" w:rsidR="009715B2" w:rsidRDefault="00000000">
            <w:pPr>
              <w:pStyle w:val="TableText"/>
            </w:pPr>
            <w:r>
              <w:rPr>
                <w:color w:val="263B43"/>
              </w:rPr>
              <w:t>Состоявшаяся диагностика подходящего устройства</w:t>
            </w:r>
          </w:p>
        </w:tc>
        <w:tc>
          <w:tcPr>
            <w:tcW w:w="3402" w:type="dxa"/>
            <w:shd w:val="clear" w:color="auto" w:fill="FFFFFF"/>
            <w:tcMar>
              <w:top w:w="75" w:type="dxa"/>
              <w:left w:w="85" w:type="dxa"/>
              <w:bottom w:w="70" w:type="dxa"/>
              <w:right w:w="85" w:type="dxa"/>
            </w:tcMar>
            <w:vAlign w:val="center"/>
          </w:tcPr>
          <w:p w14:paraId="2481F5E7" w14:textId="77777777" w:rsidR="009715B2" w:rsidRDefault="00000000">
            <w:pPr>
              <w:pStyle w:val="TableText"/>
            </w:pPr>
            <w:r>
              <w:rPr>
                <w:color w:val="263B43"/>
              </w:rPr>
              <w:t>Исключены ли дубли и ошибочные обращения?</w:t>
            </w:r>
          </w:p>
        </w:tc>
      </w:tr>
    </w:tbl>
    <w:p w14:paraId="6CF1282C" w14:textId="77777777" w:rsidR="009715B2" w:rsidRDefault="009715B2">
      <w:pPr>
        <w:spacing w:after="20" w:line="60" w:lineRule="exact"/>
      </w:pPr>
    </w:p>
    <w:p w14:paraId="7A9F1F5C" w14:textId="77777777" w:rsidR="009715B2" w:rsidRDefault="00000000">
      <w:r>
        <w:t>Типы соответствия Google Ads учитывают смысл. Точное соответствие не означает исключительно посимвольное совпадение: оно может охватывать запросы с тем же значением или намерением. Фразовое и широкое соответствия расширяют возможный подбор по собственным правилам. Ключевое слово — настройка рекламодателя; поисковый запрос — то, что фактически ввел пользователь [4].</w:t>
      </w:r>
    </w:p>
    <w:p w14:paraId="45830488" w14:textId="77777777" w:rsidR="009715B2" w:rsidRDefault="00000000">
      <w:r>
        <w:t>Автоматическое расширение требует анализа результатов. Составьте список заведомо нерелевантных задач: например, покупка запчасти без установки, когда сервис ее не продает, или поиск инструкции по самостоятельной замене. Но слово «недорого» само по себе не доказывает отсутствие платежеспособности. Решение об исключении должно опираться на соответствие услуге и проверенные данные, а не на характеристику личности.</w:t>
      </w:r>
    </w:p>
    <w:p w14:paraId="4E51B5D7" w14:textId="77777777" w:rsidR="009715B2" w:rsidRDefault="00000000">
      <w:r>
        <w:t>Для адаптивных объявлений подготовьте самостоятельные, совместимые по смыслу заголовки и описания. Избегайте сочетаний, создающих неподтвержденную гарантию. Если цена зависит от модели, нельзя превращать минимальное значение в обещание одинаковой стоимости для всех устройств. Проверка нескольких сочетаний текста — часть контроля достоверности, а не только оформления.</w:t>
      </w:r>
    </w:p>
    <w:p w14:paraId="2FB9CA2E" w14:textId="77777777" w:rsidR="009715B2" w:rsidRDefault="00000000">
      <w:pPr>
        <w:pStyle w:val="Callout"/>
        <w:keepLines/>
        <w:pBdr>
          <w:left w:val="single" w:sz="14" w:space="7" w:color="286D73"/>
        </w:pBdr>
        <w:shd w:val="clear" w:color="auto" w:fill="EDF5F5"/>
        <w:ind w:left="125" w:right="113"/>
      </w:pPr>
      <w:r>
        <w:t>Не смешивайте изменения структуры, страницы и цели в один необъяснимый запуск. Журнал версий помогает восстановить, почему изменились показатели.</w:t>
      </w:r>
    </w:p>
    <w:p w14:paraId="058E0EB9" w14:textId="77777777" w:rsidR="009715B2" w:rsidRDefault="00000000">
      <w:pPr>
        <w:pStyle w:val="1"/>
        <w:pageBreakBefore/>
      </w:pPr>
      <w:r>
        <w:lastRenderedPageBreak/>
        <w:t>Реальные кейсы: Meetic Group и tails.com</w:t>
      </w:r>
    </w:p>
    <w:p w14:paraId="35D771AD" w14:textId="77777777" w:rsidR="009715B2" w:rsidRDefault="00000000">
      <w:r>
        <w:t>Досье источника. В руководстве Google Ads, опубликованном в марте 2023 года, Meetic Group сообщила о росте конверсий на 70% при сохранении целевых значений CPA после применения широкого соответствия со Smart Bidding. В том же материале tails.com описывает сочетание широкого соответствия, автоматических ставок и адаптивных объявлений: в сегменте небрендовых поисковых запросов в Германии число регистраций выросло на 182%, кликов — на 258% [1].</w:t>
      </w:r>
    </w:p>
    <w:p w14:paraId="2530C29B" w14:textId="77777777" w:rsidR="009715B2" w:rsidRDefault="00000000">
      <w:pPr>
        <w:pStyle w:val="21"/>
      </w:pPr>
      <w:r>
        <w:t>Что действительно позволяет обсуждать публикация</w:t>
      </w:r>
    </w:p>
    <w:p w14:paraId="5AA67618" w14:textId="77777777" w:rsidR="009715B2" w:rsidRDefault="00000000">
      <w:r>
        <w:t>Это клиентские истории на платформе поставщика рекламы. В открытом описании нет полного массива запросов, расходов и качества конечных клиентов. Увеличение регистраций не равно такому же увеличению прибыли. Нельзя использовать проценты как прогноз для нового бизнеса или утверждать, что каждый компонент пакета внес отдельный известный вклад.</w:t>
      </w:r>
    </w:p>
    <w:p w14:paraId="3F0D62FE" w14:textId="77777777" w:rsidR="009715B2" w:rsidRDefault="00000000">
      <w:r>
        <w:t>Педагогическая ценность кейсов — в связи подбора запросов, алгоритма ставок и измеряемой цели. Более широкий подбор может находить дополнительные релевантные ситуации. Но системе нужен корректно определенный результат. Если за конверсию принимается случайное нажатие, автоматизация получает сигнал, который не обязательно соответствует реальному спросу.</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9715B2" w14:paraId="3D919859" w14:textId="77777777">
        <w:trPr>
          <w:cantSplit/>
          <w:tblHeader/>
          <w:jc w:val="center"/>
        </w:trPr>
        <w:tc>
          <w:tcPr>
            <w:tcW w:w="4422" w:type="dxa"/>
            <w:shd w:val="clear" w:color="auto" w:fill="17394A"/>
            <w:tcMar>
              <w:top w:w="75" w:type="dxa"/>
              <w:left w:w="85" w:type="dxa"/>
              <w:bottom w:w="70" w:type="dxa"/>
              <w:right w:w="85" w:type="dxa"/>
            </w:tcMar>
            <w:vAlign w:val="center"/>
          </w:tcPr>
          <w:p w14:paraId="7F9B6FCE" w14:textId="77777777" w:rsidR="009715B2" w:rsidRDefault="00000000">
            <w:pPr>
              <w:pStyle w:val="TableText"/>
              <w:keepNext/>
            </w:pPr>
            <w:r>
              <w:rPr>
                <w:b/>
                <w:color w:val="FFFFFF"/>
              </w:rPr>
              <w:t>Вопрос к кейсу</w:t>
            </w:r>
          </w:p>
        </w:tc>
        <w:tc>
          <w:tcPr>
            <w:tcW w:w="5329" w:type="dxa"/>
            <w:shd w:val="clear" w:color="auto" w:fill="17394A"/>
            <w:tcMar>
              <w:top w:w="75" w:type="dxa"/>
              <w:left w:w="85" w:type="dxa"/>
              <w:bottom w:w="70" w:type="dxa"/>
              <w:right w:w="85" w:type="dxa"/>
            </w:tcMar>
            <w:vAlign w:val="center"/>
          </w:tcPr>
          <w:p w14:paraId="091D2142" w14:textId="77777777" w:rsidR="009715B2" w:rsidRDefault="00000000">
            <w:pPr>
              <w:pStyle w:val="TableText"/>
              <w:keepNext/>
            </w:pPr>
            <w:r>
              <w:rPr>
                <w:b/>
                <w:color w:val="FFFFFF"/>
              </w:rPr>
              <w:t>Почему он меняет решение</w:t>
            </w:r>
          </w:p>
        </w:tc>
      </w:tr>
      <w:tr w:rsidR="009715B2" w14:paraId="3D1C0C69" w14:textId="77777777">
        <w:trPr>
          <w:cantSplit/>
          <w:jc w:val="center"/>
        </w:trPr>
        <w:tc>
          <w:tcPr>
            <w:tcW w:w="4422" w:type="dxa"/>
            <w:shd w:val="clear" w:color="auto" w:fill="F3F5F7"/>
            <w:tcMar>
              <w:top w:w="75" w:type="dxa"/>
              <w:left w:w="85" w:type="dxa"/>
              <w:bottom w:w="70" w:type="dxa"/>
              <w:right w:w="85" w:type="dxa"/>
            </w:tcMar>
            <w:vAlign w:val="center"/>
          </w:tcPr>
          <w:p w14:paraId="158E7117" w14:textId="77777777" w:rsidR="009715B2" w:rsidRDefault="00000000">
            <w:pPr>
              <w:pStyle w:val="TableText"/>
            </w:pPr>
            <w:r>
              <w:rPr>
                <w:color w:val="263B43"/>
              </w:rPr>
              <w:t>Что считали конверсией?</w:t>
            </w:r>
          </w:p>
        </w:tc>
        <w:tc>
          <w:tcPr>
            <w:tcW w:w="5329" w:type="dxa"/>
            <w:shd w:val="clear" w:color="auto" w:fill="F3F5F7"/>
            <w:tcMar>
              <w:top w:w="75" w:type="dxa"/>
              <w:left w:w="85" w:type="dxa"/>
              <w:bottom w:w="70" w:type="dxa"/>
              <w:right w:w="85" w:type="dxa"/>
            </w:tcMar>
            <w:vAlign w:val="center"/>
          </w:tcPr>
          <w:p w14:paraId="14954245" w14:textId="77777777" w:rsidR="009715B2" w:rsidRDefault="00000000">
            <w:pPr>
              <w:pStyle w:val="TableText"/>
            </w:pPr>
            <w:r>
              <w:rPr>
                <w:color w:val="263B43"/>
              </w:rPr>
              <w:t>Регистрация, оплата и качественный клиент различаются</w:t>
            </w:r>
          </w:p>
        </w:tc>
      </w:tr>
      <w:tr w:rsidR="009715B2" w14:paraId="0823CFC2" w14:textId="77777777">
        <w:trPr>
          <w:cantSplit/>
          <w:jc w:val="center"/>
        </w:trPr>
        <w:tc>
          <w:tcPr>
            <w:tcW w:w="4422" w:type="dxa"/>
            <w:shd w:val="clear" w:color="auto" w:fill="FFFFFF"/>
            <w:tcMar>
              <w:top w:w="75" w:type="dxa"/>
              <w:left w:w="85" w:type="dxa"/>
              <w:bottom w:w="70" w:type="dxa"/>
              <w:right w:w="85" w:type="dxa"/>
            </w:tcMar>
            <w:vAlign w:val="center"/>
          </w:tcPr>
          <w:p w14:paraId="7814EC96" w14:textId="77777777" w:rsidR="009715B2" w:rsidRDefault="00000000">
            <w:pPr>
              <w:pStyle w:val="TableText"/>
            </w:pPr>
            <w:r>
              <w:rPr>
                <w:color w:val="263B43"/>
              </w:rPr>
              <w:t>Какая была база сравнения?</w:t>
            </w:r>
          </w:p>
        </w:tc>
        <w:tc>
          <w:tcPr>
            <w:tcW w:w="5329" w:type="dxa"/>
            <w:shd w:val="clear" w:color="auto" w:fill="FFFFFF"/>
            <w:tcMar>
              <w:top w:w="75" w:type="dxa"/>
              <w:left w:w="85" w:type="dxa"/>
              <w:bottom w:w="70" w:type="dxa"/>
              <w:right w:w="85" w:type="dxa"/>
            </w:tcMar>
            <w:vAlign w:val="center"/>
          </w:tcPr>
          <w:p w14:paraId="55C52B87" w14:textId="77777777" w:rsidR="009715B2" w:rsidRDefault="00000000">
            <w:pPr>
              <w:pStyle w:val="TableText"/>
            </w:pPr>
            <w:r>
              <w:rPr>
                <w:color w:val="263B43"/>
              </w:rPr>
              <w:t>Малое исходное число усиливает относительный рост</w:t>
            </w:r>
          </w:p>
        </w:tc>
      </w:tr>
      <w:tr w:rsidR="009715B2" w14:paraId="0992DA72" w14:textId="77777777">
        <w:trPr>
          <w:cantSplit/>
          <w:jc w:val="center"/>
        </w:trPr>
        <w:tc>
          <w:tcPr>
            <w:tcW w:w="4422" w:type="dxa"/>
            <w:shd w:val="clear" w:color="auto" w:fill="F3F5F7"/>
            <w:tcMar>
              <w:top w:w="75" w:type="dxa"/>
              <w:left w:w="85" w:type="dxa"/>
              <w:bottom w:w="70" w:type="dxa"/>
              <w:right w:w="85" w:type="dxa"/>
            </w:tcMar>
            <w:vAlign w:val="center"/>
          </w:tcPr>
          <w:p w14:paraId="60E606AA" w14:textId="77777777" w:rsidR="009715B2" w:rsidRDefault="00000000">
            <w:pPr>
              <w:pStyle w:val="TableText"/>
            </w:pPr>
            <w:r>
              <w:rPr>
                <w:color w:val="263B43"/>
              </w:rPr>
              <w:t>Какие запросы добавились?</w:t>
            </w:r>
          </w:p>
        </w:tc>
        <w:tc>
          <w:tcPr>
            <w:tcW w:w="5329" w:type="dxa"/>
            <w:shd w:val="clear" w:color="auto" w:fill="F3F5F7"/>
            <w:tcMar>
              <w:top w:w="75" w:type="dxa"/>
              <w:left w:w="85" w:type="dxa"/>
              <w:bottom w:w="70" w:type="dxa"/>
              <w:right w:w="85" w:type="dxa"/>
            </w:tcMar>
            <w:vAlign w:val="center"/>
          </w:tcPr>
          <w:p w14:paraId="739A82A5" w14:textId="77777777" w:rsidR="009715B2" w:rsidRDefault="00000000">
            <w:pPr>
              <w:pStyle w:val="TableText"/>
            </w:pPr>
            <w:r>
              <w:rPr>
                <w:color w:val="263B43"/>
              </w:rPr>
              <w:t>Нужна проверка релевантности расширения</w:t>
            </w:r>
          </w:p>
        </w:tc>
      </w:tr>
      <w:tr w:rsidR="009715B2" w14:paraId="600872C6" w14:textId="77777777">
        <w:trPr>
          <w:cantSplit/>
          <w:jc w:val="center"/>
        </w:trPr>
        <w:tc>
          <w:tcPr>
            <w:tcW w:w="4422" w:type="dxa"/>
            <w:shd w:val="clear" w:color="auto" w:fill="FFFFFF"/>
            <w:tcMar>
              <w:top w:w="75" w:type="dxa"/>
              <w:left w:w="85" w:type="dxa"/>
              <w:bottom w:w="70" w:type="dxa"/>
              <w:right w:w="85" w:type="dxa"/>
            </w:tcMar>
            <w:vAlign w:val="center"/>
          </w:tcPr>
          <w:p w14:paraId="61D30D78" w14:textId="77777777" w:rsidR="009715B2" w:rsidRDefault="00000000">
            <w:pPr>
              <w:pStyle w:val="TableText"/>
            </w:pPr>
            <w:r>
              <w:rPr>
                <w:color w:val="263B43"/>
              </w:rPr>
              <w:t>Как менялись затраты?</w:t>
            </w:r>
          </w:p>
        </w:tc>
        <w:tc>
          <w:tcPr>
            <w:tcW w:w="5329" w:type="dxa"/>
            <w:shd w:val="clear" w:color="auto" w:fill="FFFFFF"/>
            <w:tcMar>
              <w:top w:w="75" w:type="dxa"/>
              <w:left w:w="85" w:type="dxa"/>
              <w:bottom w:w="70" w:type="dxa"/>
              <w:right w:w="85" w:type="dxa"/>
            </w:tcMar>
            <w:vAlign w:val="center"/>
          </w:tcPr>
          <w:p w14:paraId="78B8AE6D" w14:textId="77777777" w:rsidR="009715B2" w:rsidRDefault="00000000">
            <w:pPr>
              <w:pStyle w:val="TableText"/>
            </w:pPr>
            <w:r>
              <w:rPr>
                <w:color w:val="263B43"/>
              </w:rPr>
              <w:t>Рост объема не равен росту дополнительного вклада</w:t>
            </w:r>
          </w:p>
        </w:tc>
      </w:tr>
    </w:tbl>
    <w:p w14:paraId="3F27F46A" w14:textId="77777777" w:rsidR="009715B2" w:rsidRDefault="009715B2">
      <w:pPr>
        <w:spacing w:after="20" w:line="60" w:lineRule="exact"/>
      </w:pPr>
    </w:p>
    <w:p w14:paraId="7AD86237" w14:textId="77777777" w:rsidR="009715B2" w:rsidRDefault="00000000">
      <w:r>
        <w:t>Google рекомендует сочетать широкое соответствие с конверсионными автоматическими ставками; это описание логики продукта, а не обещание безрискового результата [5]. В учебном проекте предложите ограниченную проверку с защитными показателями: доля неподходящих обращений, дубли, итоговая стоимость заказа и способность выполнить услугу.</w:t>
      </w:r>
    </w:p>
    <w:p w14:paraId="5A3CE4C5" w14:textId="77777777" w:rsidR="009715B2" w:rsidRDefault="00000000">
      <w:pPr>
        <w:pStyle w:val="Callout"/>
        <w:keepLines/>
        <w:pBdr>
          <w:left w:val="single" w:sz="14" w:space="7" w:color="286D73"/>
        </w:pBdr>
        <w:shd w:val="clear" w:color="auto" w:fill="EDF5F5"/>
        <w:ind w:left="125" w:right="113"/>
      </w:pPr>
      <w:r>
        <w:t>Сформулируйте переносимый вывод без процентов: расширение охвата необходимо оценивать вместе с качеством цели, страницы и последующего обслуживания.</w:t>
      </w:r>
    </w:p>
    <w:p w14:paraId="6D213F18" w14:textId="77777777" w:rsidR="009715B2" w:rsidRDefault="00000000">
      <w:pPr>
        <w:pStyle w:val="1"/>
        <w:pageBreakBefore/>
      </w:pPr>
      <w:r>
        <w:lastRenderedPageBreak/>
        <w:t>Учебный расчет: почему больше конверсий недостаточно</w:t>
      </w:r>
    </w:p>
    <w:p w14:paraId="2F7E5A48" w14:textId="77777777" w:rsidR="009715B2" w:rsidRDefault="00000000">
      <w:r>
        <w:t>Все числа далее условные. Две сопоставимые группы кампаний наблюдались в одном учебном периоде. Вариант А получил 800 кликов за 80 000 тг, 64 заявки и 32 подтвержденных заказа. Вариант Б — 1 200 кликов за 108 000 тг, 108 заявок и 27 подтвержденных заказов. Вклад заказа до рекламы равен 5 000 тг; остальные затраты в модели неизменны.</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2948"/>
        <w:gridCol w:w="3402"/>
        <w:gridCol w:w="3402"/>
      </w:tblGrid>
      <w:tr w:rsidR="009715B2" w14:paraId="44725219" w14:textId="77777777">
        <w:trPr>
          <w:cantSplit/>
          <w:tblHeader/>
          <w:jc w:val="center"/>
        </w:trPr>
        <w:tc>
          <w:tcPr>
            <w:tcW w:w="2948" w:type="dxa"/>
            <w:shd w:val="clear" w:color="auto" w:fill="17394A"/>
            <w:tcMar>
              <w:top w:w="75" w:type="dxa"/>
              <w:left w:w="85" w:type="dxa"/>
              <w:bottom w:w="70" w:type="dxa"/>
              <w:right w:w="85" w:type="dxa"/>
            </w:tcMar>
            <w:vAlign w:val="center"/>
          </w:tcPr>
          <w:p w14:paraId="1D5A38A0" w14:textId="77777777" w:rsidR="009715B2" w:rsidRDefault="00000000">
            <w:pPr>
              <w:pStyle w:val="TableText"/>
              <w:keepNext/>
            </w:pPr>
            <w:r>
              <w:rPr>
                <w:b/>
                <w:color w:val="FFFFFF"/>
              </w:rPr>
              <w:t>Показатель</w:t>
            </w:r>
          </w:p>
        </w:tc>
        <w:tc>
          <w:tcPr>
            <w:tcW w:w="3402" w:type="dxa"/>
            <w:shd w:val="clear" w:color="auto" w:fill="17394A"/>
            <w:tcMar>
              <w:top w:w="75" w:type="dxa"/>
              <w:left w:w="85" w:type="dxa"/>
              <w:bottom w:w="70" w:type="dxa"/>
              <w:right w:w="85" w:type="dxa"/>
            </w:tcMar>
            <w:vAlign w:val="center"/>
          </w:tcPr>
          <w:p w14:paraId="293B1C02" w14:textId="77777777" w:rsidR="009715B2" w:rsidRDefault="00000000">
            <w:pPr>
              <w:pStyle w:val="TableText"/>
              <w:keepNext/>
            </w:pPr>
            <w:r>
              <w:rPr>
                <w:b/>
                <w:color w:val="FFFFFF"/>
              </w:rPr>
              <w:t>А</w:t>
            </w:r>
          </w:p>
        </w:tc>
        <w:tc>
          <w:tcPr>
            <w:tcW w:w="3402" w:type="dxa"/>
            <w:shd w:val="clear" w:color="auto" w:fill="17394A"/>
            <w:tcMar>
              <w:top w:w="75" w:type="dxa"/>
              <w:left w:w="85" w:type="dxa"/>
              <w:bottom w:w="70" w:type="dxa"/>
              <w:right w:w="85" w:type="dxa"/>
            </w:tcMar>
            <w:vAlign w:val="center"/>
          </w:tcPr>
          <w:p w14:paraId="5BAE2FF3" w14:textId="77777777" w:rsidR="009715B2" w:rsidRDefault="00000000">
            <w:pPr>
              <w:pStyle w:val="TableText"/>
              <w:keepNext/>
            </w:pPr>
            <w:r>
              <w:rPr>
                <w:b/>
                <w:color w:val="FFFFFF"/>
              </w:rPr>
              <w:t>Б</w:t>
            </w:r>
          </w:p>
        </w:tc>
      </w:tr>
      <w:tr w:rsidR="009715B2" w14:paraId="0967E236" w14:textId="77777777">
        <w:trPr>
          <w:cantSplit/>
          <w:jc w:val="center"/>
        </w:trPr>
        <w:tc>
          <w:tcPr>
            <w:tcW w:w="2948" w:type="dxa"/>
            <w:shd w:val="clear" w:color="auto" w:fill="F3F5F7"/>
            <w:tcMar>
              <w:top w:w="75" w:type="dxa"/>
              <w:left w:w="85" w:type="dxa"/>
              <w:bottom w:w="70" w:type="dxa"/>
              <w:right w:w="85" w:type="dxa"/>
            </w:tcMar>
            <w:vAlign w:val="center"/>
          </w:tcPr>
          <w:p w14:paraId="70C4543C" w14:textId="77777777" w:rsidR="009715B2" w:rsidRDefault="00000000">
            <w:pPr>
              <w:pStyle w:val="TableText"/>
            </w:pPr>
            <w:r>
              <w:rPr>
                <w:color w:val="263B43"/>
              </w:rPr>
              <w:t>CPC</w:t>
            </w:r>
          </w:p>
        </w:tc>
        <w:tc>
          <w:tcPr>
            <w:tcW w:w="3402" w:type="dxa"/>
            <w:shd w:val="clear" w:color="auto" w:fill="F3F5F7"/>
            <w:tcMar>
              <w:top w:w="75" w:type="dxa"/>
              <w:left w:w="85" w:type="dxa"/>
              <w:bottom w:w="70" w:type="dxa"/>
              <w:right w:w="85" w:type="dxa"/>
            </w:tcMar>
            <w:vAlign w:val="center"/>
          </w:tcPr>
          <w:p w14:paraId="36E062C1" w14:textId="77777777" w:rsidR="009715B2" w:rsidRDefault="00000000">
            <w:pPr>
              <w:pStyle w:val="TableText"/>
            </w:pPr>
            <w:r>
              <w:rPr>
                <w:color w:val="263B43"/>
              </w:rPr>
              <w:t>100 тг</w:t>
            </w:r>
          </w:p>
        </w:tc>
        <w:tc>
          <w:tcPr>
            <w:tcW w:w="3402" w:type="dxa"/>
            <w:shd w:val="clear" w:color="auto" w:fill="F3F5F7"/>
            <w:tcMar>
              <w:top w:w="75" w:type="dxa"/>
              <w:left w:w="85" w:type="dxa"/>
              <w:bottom w:w="70" w:type="dxa"/>
              <w:right w:w="85" w:type="dxa"/>
            </w:tcMar>
            <w:vAlign w:val="center"/>
          </w:tcPr>
          <w:p w14:paraId="593961C0" w14:textId="77777777" w:rsidR="009715B2" w:rsidRDefault="00000000">
            <w:pPr>
              <w:pStyle w:val="TableText"/>
            </w:pPr>
            <w:r>
              <w:rPr>
                <w:color w:val="263B43"/>
              </w:rPr>
              <w:t>90 тг</w:t>
            </w:r>
          </w:p>
        </w:tc>
      </w:tr>
      <w:tr w:rsidR="009715B2" w14:paraId="0F5F3FA7" w14:textId="77777777">
        <w:trPr>
          <w:cantSplit/>
          <w:jc w:val="center"/>
        </w:trPr>
        <w:tc>
          <w:tcPr>
            <w:tcW w:w="2948" w:type="dxa"/>
            <w:shd w:val="clear" w:color="auto" w:fill="FFFFFF"/>
            <w:tcMar>
              <w:top w:w="75" w:type="dxa"/>
              <w:left w:w="85" w:type="dxa"/>
              <w:bottom w:w="70" w:type="dxa"/>
              <w:right w:w="85" w:type="dxa"/>
            </w:tcMar>
            <w:vAlign w:val="center"/>
          </w:tcPr>
          <w:p w14:paraId="715DF4D3" w14:textId="77777777" w:rsidR="009715B2" w:rsidRDefault="00000000">
            <w:pPr>
              <w:pStyle w:val="TableText"/>
            </w:pPr>
            <w:r>
              <w:rPr>
                <w:color w:val="263B43"/>
              </w:rPr>
              <w:t>CPA по заявке</w:t>
            </w:r>
          </w:p>
        </w:tc>
        <w:tc>
          <w:tcPr>
            <w:tcW w:w="3402" w:type="dxa"/>
            <w:shd w:val="clear" w:color="auto" w:fill="FFFFFF"/>
            <w:tcMar>
              <w:top w:w="75" w:type="dxa"/>
              <w:left w:w="85" w:type="dxa"/>
              <w:bottom w:w="70" w:type="dxa"/>
              <w:right w:w="85" w:type="dxa"/>
            </w:tcMar>
            <w:vAlign w:val="center"/>
          </w:tcPr>
          <w:p w14:paraId="3C86403C" w14:textId="77777777" w:rsidR="009715B2" w:rsidRDefault="00000000">
            <w:pPr>
              <w:pStyle w:val="TableText"/>
            </w:pPr>
            <w:r>
              <w:rPr>
                <w:color w:val="263B43"/>
              </w:rPr>
              <w:t>1 250 тг</w:t>
            </w:r>
          </w:p>
        </w:tc>
        <w:tc>
          <w:tcPr>
            <w:tcW w:w="3402" w:type="dxa"/>
            <w:shd w:val="clear" w:color="auto" w:fill="FFFFFF"/>
            <w:tcMar>
              <w:top w:w="75" w:type="dxa"/>
              <w:left w:w="85" w:type="dxa"/>
              <w:bottom w:w="70" w:type="dxa"/>
              <w:right w:w="85" w:type="dxa"/>
            </w:tcMar>
            <w:vAlign w:val="center"/>
          </w:tcPr>
          <w:p w14:paraId="055B01C3" w14:textId="77777777" w:rsidR="009715B2" w:rsidRDefault="00000000">
            <w:pPr>
              <w:pStyle w:val="TableText"/>
            </w:pPr>
            <w:r>
              <w:rPr>
                <w:color w:val="263B43"/>
              </w:rPr>
              <w:t>1 000 тг</w:t>
            </w:r>
          </w:p>
        </w:tc>
      </w:tr>
      <w:tr w:rsidR="009715B2" w14:paraId="17323A4E" w14:textId="77777777">
        <w:trPr>
          <w:cantSplit/>
          <w:jc w:val="center"/>
        </w:trPr>
        <w:tc>
          <w:tcPr>
            <w:tcW w:w="2948" w:type="dxa"/>
            <w:shd w:val="clear" w:color="auto" w:fill="F3F5F7"/>
            <w:tcMar>
              <w:top w:w="75" w:type="dxa"/>
              <w:left w:w="85" w:type="dxa"/>
              <w:bottom w:w="70" w:type="dxa"/>
              <w:right w:w="85" w:type="dxa"/>
            </w:tcMar>
            <w:vAlign w:val="center"/>
          </w:tcPr>
          <w:p w14:paraId="5419AAC8" w14:textId="77777777" w:rsidR="009715B2" w:rsidRDefault="00000000">
            <w:pPr>
              <w:pStyle w:val="TableText"/>
            </w:pPr>
            <w:r>
              <w:rPr>
                <w:color w:val="263B43"/>
              </w:rPr>
              <w:t>CPA по заказу</w:t>
            </w:r>
          </w:p>
        </w:tc>
        <w:tc>
          <w:tcPr>
            <w:tcW w:w="3402" w:type="dxa"/>
            <w:shd w:val="clear" w:color="auto" w:fill="F3F5F7"/>
            <w:tcMar>
              <w:top w:w="75" w:type="dxa"/>
              <w:left w:w="85" w:type="dxa"/>
              <w:bottom w:w="70" w:type="dxa"/>
              <w:right w:w="85" w:type="dxa"/>
            </w:tcMar>
            <w:vAlign w:val="center"/>
          </w:tcPr>
          <w:p w14:paraId="77B98E93" w14:textId="77777777" w:rsidR="009715B2" w:rsidRDefault="00000000">
            <w:pPr>
              <w:pStyle w:val="TableText"/>
            </w:pPr>
            <w:r>
              <w:rPr>
                <w:color w:val="263B43"/>
              </w:rPr>
              <w:t>2 500 тг</w:t>
            </w:r>
          </w:p>
        </w:tc>
        <w:tc>
          <w:tcPr>
            <w:tcW w:w="3402" w:type="dxa"/>
            <w:shd w:val="clear" w:color="auto" w:fill="F3F5F7"/>
            <w:tcMar>
              <w:top w:w="75" w:type="dxa"/>
              <w:left w:w="85" w:type="dxa"/>
              <w:bottom w:w="70" w:type="dxa"/>
              <w:right w:w="85" w:type="dxa"/>
            </w:tcMar>
            <w:vAlign w:val="center"/>
          </w:tcPr>
          <w:p w14:paraId="249F8807" w14:textId="77777777" w:rsidR="009715B2" w:rsidRDefault="00000000">
            <w:pPr>
              <w:pStyle w:val="TableText"/>
            </w:pPr>
            <w:r>
              <w:rPr>
                <w:color w:val="263B43"/>
              </w:rPr>
              <w:t>4 000 тг</w:t>
            </w:r>
          </w:p>
        </w:tc>
      </w:tr>
      <w:tr w:rsidR="009715B2" w14:paraId="0AD123B0" w14:textId="77777777">
        <w:trPr>
          <w:cantSplit/>
          <w:jc w:val="center"/>
        </w:trPr>
        <w:tc>
          <w:tcPr>
            <w:tcW w:w="2948" w:type="dxa"/>
            <w:shd w:val="clear" w:color="auto" w:fill="FFFFFF"/>
            <w:tcMar>
              <w:top w:w="75" w:type="dxa"/>
              <w:left w:w="85" w:type="dxa"/>
              <w:bottom w:w="70" w:type="dxa"/>
              <w:right w:w="85" w:type="dxa"/>
            </w:tcMar>
            <w:vAlign w:val="center"/>
          </w:tcPr>
          <w:p w14:paraId="7CF379EE" w14:textId="77777777" w:rsidR="009715B2" w:rsidRDefault="00000000">
            <w:pPr>
              <w:pStyle w:val="TableText"/>
            </w:pPr>
            <w:r>
              <w:rPr>
                <w:color w:val="263B43"/>
              </w:rPr>
              <w:t>Доля заказов среди заявок</w:t>
            </w:r>
          </w:p>
        </w:tc>
        <w:tc>
          <w:tcPr>
            <w:tcW w:w="3402" w:type="dxa"/>
            <w:shd w:val="clear" w:color="auto" w:fill="FFFFFF"/>
            <w:tcMar>
              <w:top w:w="75" w:type="dxa"/>
              <w:left w:w="85" w:type="dxa"/>
              <w:bottom w:w="70" w:type="dxa"/>
              <w:right w:w="85" w:type="dxa"/>
            </w:tcMar>
            <w:vAlign w:val="center"/>
          </w:tcPr>
          <w:p w14:paraId="23999720" w14:textId="77777777" w:rsidR="009715B2" w:rsidRDefault="00000000">
            <w:pPr>
              <w:pStyle w:val="TableText"/>
            </w:pPr>
            <w:r>
              <w:rPr>
                <w:color w:val="263B43"/>
              </w:rPr>
              <w:t>50%</w:t>
            </w:r>
          </w:p>
        </w:tc>
        <w:tc>
          <w:tcPr>
            <w:tcW w:w="3402" w:type="dxa"/>
            <w:shd w:val="clear" w:color="auto" w:fill="FFFFFF"/>
            <w:tcMar>
              <w:top w:w="75" w:type="dxa"/>
              <w:left w:w="85" w:type="dxa"/>
              <w:bottom w:w="70" w:type="dxa"/>
              <w:right w:w="85" w:type="dxa"/>
            </w:tcMar>
            <w:vAlign w:val="center"/>
          </w:tcPr>
          <w:p w14:paraId="56475D3F" w14:textId="77777777" w:rsidR="009715B2" w:rsidRDefault="00000000">
            <w:pPr>
              <w:pStyle w:val="TableText"/>
            </w:pPr>
            <w:r>
              <w:rPr>
                <w:color w:val="263B43"/>
              </w:rPr>
              <w:t>25%</w:t>
            </w:r>
          </w:p>
        </w:tc>
      </w:tr>
      <w:tr w:rsidR="009715B2" w14:paraId="5C087125" w14:textId="77777777">
        <w:trPr>
          <w:cantSplit/>
          <w:jc w:val="center"/>
        </w:trPr>
        <w:tc>
          <w:tcPr>
            <w:tcW w:w="2948" w:type="dxa"/>
            <w:shd w:val="clear" w:color="auto" w:fill="F3F5F7"/>
            <w:tcMar>
              <w:top w:w="75" w:type="dxa"/>
              <w:left w:w="85" w:type="dxa"/>
              <w:bottom w:w="70" w:type="dxa"/>
              <w:right w:w="85" w:type="dxa"/>
            </w:tcMar>
            <w:vAlign w:val="center"/>
          </w:tcPr>
          <w:p w14:paraId="1452DCB3" w14:textId="77777777" w:rsidR="009715B2" w:rsidRDefault="00000000">
            <w:pPr>
              <w:pStyle w:val="TableText"/>
            </w:pPr>
            <w:r>
              <w:rPr>
                <w:color w:val="263B43"/>
              </w:rPr>
              <w:t>Вклад после рекламы</w:t>
            </w:r>
          </w:p>
        </w:tc>
        <w:tc>
          <w:tcPr>
            <w:tcW w:w="3402" w:type="dxa"/>
            <w:shd w:val="clear" w:color="auto" w:fill="F3F5F7"/>
            <w:tcMar>
              <w:top w:w="75" w:type="dxa"/>
              <w:left w:w="85" w:type="dxa"/>
              <w:bottom w:w="70" w:type="dxa"/>
              <w:right w:w="85" w:type="dxa"/>
            </w:tcMar>
            <w:vAlign w:val="center"/>
          </w:tcPr>
          <w:p w14:paraId="49E976A0" w14:textId="77777777" w:rsidR="009715B2" w:rsidRDefault="00000000">
            <w:pPr>
              <w:pStyle w:val="TableText"/>
            </w:pPr>
            <w:r>
              <w:rPr>
                <w:color w:val="263B43"/>
              </w:rPr>
              <w:t>80 000 тг</w:t>
            </w:r>
          </w:p>
        </w:tc>
        <w:tc>
          <w:tcPr>
            <w:tcW w:w="3402" w:type="dxa"/>
            <w:shd w:val="clear" w:color="auto" w:fill="F3F5F7"/>
            <w:tcMar>
              <w:top w:w="75" w:type="dxa"/>
              <w:left w:w="85" w:type="dxa"/>
              <w:bottom w:w="70" w:type="dxa"/>
              <w:right w:w="85" w:type="dxa"/>
            </w:tcMar>
            <w:vAlign w:val="center"/>
          </w:tcPr>
          <w:p w14:paraId="1C78A96D" w14:textId="77777777" w:rsidR="009715B2" w:rsidRDefault="00000000">
            <w:pPr>
              <w:pStyle w:val="TableText"/>
            </w:pPr>
            <w:r>
              <w:rPr>
                <w:color w:val="263B43"/>
              </w:rPr>
              <w:t>27 000 тг</w:t>
            </w:r>
          </w:p>
        </w:tc>
      </w:tr>
    </w:tbl>
    <w:p w14:paraId="4AE97B45" w14:textId="77777777" w:rsidR="009715B2" w:rsidRDefault="009715B2">
      <w:pPr>
        <w:spacing w:after="20" w:line="60" w:lineRule="exact"/>
      </w:pPr>
    </w:p>
    <w:p w14:paraId="7A2AF64E" w14:textId="77777777" w:rsidR="009715B2" w:rsidRDefault="00000000">
      <w:r>
        <w:t>Для Б: 108 000 / 108 = 1 000 тг за заявку, но 108 000 / 27 = 4 000 тг за заказ. Вклад после рекламных расходов: 27 × 5 000 − 108 000 = 27 000 тг. Вариант Б выглядит лучше по первичной цели, но хуже по итоговому событию. Это не доказательство недостатка широкого соответствия: в условии не задано, что варианты различались только им.</w:t>
      </w:r>
    </w:p>
    <w:p w14:paraId="5D381249" w14:textId="77777777" w:rsidR="009715B2" w:rsidRDefault="00000000">
      <w:pPr>
        <w:pStyle w:val="21"/>
      </w:pPr>
      <w:r>
        <w:t>Диагностическая последовательность</w:t>
      </w:r>
    </w:p>
    <w:p w14:paraId="4B224F6A" w14:textId="77777777" w:rsidR="009715B2" w:rsidRDefault="00000000">
      <w:r>
        <w:t>Сначала проверьте определения, дубли и задержку подтверждения. Затем сопоставьте запросы, модели устройств, географию и причины отказа. Если новые заявки еще не прошли обычный цикл обработки, преждевременное сравнение занизит их качество. Если менеджеры были перегружены, проблема может находиться после рекламного клика.</w:t>
      </w:r>
    </w:p>
    <w:p w14:paraId="7E4D67A0" w14:textId="77777777" w:rsidR="009715B2" w:rsidRDefault="00000000">
      <w:r>
        <w:t>В учебном решении допустимо временно ограничить расширение до проверки, но нельзя объявлять определенную аудиторию «плохой» без оснований. Предложите два альтернативных объяснения и данные, которые их различат. Например: неподходящий запрос и отсутствие свободного времени у мастеров требуют разных действий.</w:t>
      </w:r>
    </w:p>
    <w:p w14:paraId="7A8D6852" w14:textId="77777777" w:rsidR="009715B2" w:rsidRDefault="00000000">
      <w:r>
        <w:t>Расчет описывает наблюдаемый результат после расходов, а не дополнительный эффект рекламы. Для причинной оценки нужен обоснованный контроль. Повторные и брендовые обращения также могут иметь другой исходный спрос: их полезно видеть отдельно, не предполагая заранее нулевую или высокую ценность.</w:t>
      </w:r>
    </w:p>
    <w:p w14:paraId="1DE81417" w14:textId="77777777" w:rsidR="009715B2" w:rsidRDefault="00000000">
      <w:pPr>
        <w:pStyle w:val="1"/>
        <w:pageBreakBefore/>
      </w:pPr>
      <w:r>
        <w:lastRenderedPageBreak/>
        <w:t>Автоматические ставки и контроль качества</w:t>
      </w:r>
    </w:p>
    <w:p w14:paraId="6B578B66" w14:textId="77777777" w:rsidR="009715B2" w:rsidRDefault="00000000">
      <w:r>
        <w:t>Автоматизация не отменяет выбора бизнес-цели. В плане необходимо различать первичное событие, подтвержденную ценность и задержку получения данных. Для мастерской заявка поступает сегодня, а исполненный ремонт фиксируется позднее. Нельзя оценивать свежие клики по тому же горизонту, что и обращения, уже прошедшие полный цикл.</w:t>
      </w:r>
    </w:p>
    <w:p w14:paraId="188BA81E" w14:textId="77777777" w:rsidR="009715B2" w:rsidRDefault="00000000">
      <w:pPr>
        <w:pStyle w:val="21"/>
      </w:pPr>
      <w:r>
        <w:t>Карточка перед запуском</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4422"/>
        <w:gridCol w:w="5329"/>
      </w:tblGrid>
      <w:tr w:rsidR="009715B2" w14:paraId="016C21B0" w14:textId="77777777">
        <w:trPr>
          <w:cantSplit/>
          <w:tblHeader/>
          <w:jc w:val="center"/>
        </w:trPr>
        <w:tc>
          <w:tcPr>
            <w:tcW w:w="4422" w:type="dxa"/>
            <w:shd w:val="clear" w:color="auto" w:fill="17394A"/>
            <w:tcMar>
              <w:top w:w="75" w:type="dxa"/>
              <w:left w:w="85" w:type="dxa"/>
              <w:bottom w:w="70" w:type="dxa"/>
              <w:right w:w="85" w:type="dxa"/>
            </w:tcMar>
            <w:vAlign w:val="center"/>
          </w:tcPr>
          <w:p w14:paraId="40BD3548" w14:textId="77777777" w:rsidR="009715B2" w:rsidRDefault="00000000">
            <w:pPr>
              <w:pStyle w:val="TableText"/>
              <w:keepNext/>
            </w:pPr>
            <w:r>
              <w:rPr>
                <w:b/>
                <w:color w:val="FFFFFF"/>
              </w:rPr>
              <w:t>Проверка</w:t>
            </w:r>
          </w:p>
        </w:tc>
        <w:tc>
          <w:tcPr>
            <w:tcW w:w="5329" w:type="dxa"/>
            <w:shd w:val="clear" w:color="auto" w:fill="17394A"/>
            <w:tcMar>
              <w:top w:w="75" w:type="dxa"/>
              <w:left w:w="85" w:type="dxa"/>
              <w:bottom w:w="70" w:type="dxa"/>
              <w:right w:w="85" w:type="dxa"/>
            </w:tcMar>
            <w:vAlign w:val="center"/>
          </w:tcPr>
          <w:p w14:paraId="35B1CF58" w14:textId="77777777" w:rsidR="009715B2" w:rsidRDefault="00000000">
            <w:pPr>
              <w:pStyle w:val="TableText"/>
              <w:keepNext/>
            </w:pPr>
            <w:r>
              <w:rPr>
                <w:b/>
                <w:color w:val="FFFFFF"/>
              </w:rPr>
              <w:t>Что фиксирует специалист</w:t>
            </w:r>
          </w:p>
        </w:tc>
      </w:tr>
      <w:tr w:rsidR="009715B2" w14:paraId="157FC5BF" w14:textId="77777777">
        <w:trPr>
          <w:cantSplit/>
          <w:jc w:val="center"/>
        </w:trPr>
        <w:tc>
          <w:tcPr>
            <w:tcW w:w="4422" w:type="dxa"/>
            <w:shd w:val="clear" w:color="auto" w:fill="F3F5F7"/>
            <w:tcMar>
              <w:top w:w="75" w:type="dxa"/>
              <w:left w:w="85" w:type="dxa"/>
              <w:bottom w:w="70" w:type="dxa"/>
              <w:right w:w="85" w:type="dxa"/>
            </w:tcMar>
            <w:vAlign w:val="center"/>
          </w:tcPr>
          <w:p w14:paraId="2C5511B0" w14:textId="77777777" w:rsidR="009715B2" w:rsidRDefault="00000000">
            <w:pPr>
              <w:pStyle w:val="TableText"/>
            </w:pPr>
            <w:r>
              <w:rPr>
                <w:color w:val="263B43"/>
              </w:rPr>
              <w:t>Цель</w:t>
            </w:r>
          </w:p>
        </w:tc>
        <w:tc>
          <w:tcPr>
            <w:tcW w:w="5329" w:type="dxa"/>
            <w:shd w:val="clear" w:color="auto" w:fill="F3F5F7"/>
            <w:tcMar>
              <w:top w:w="75" w:type="dxa"/>
              <w:left w:w="85" w:type="dxa"/>
              <w:bottom w:w="70" w:type="dxa"/>
              <w:right w:w="85" w:type="dxa"/>
            </w:tcMar>
            <w:vAlign w:val="center"/>
          </w:tcPr>
          <w:p w14:paraId="569461FB" w14:textId="77777777" w:rsidR="009715B2" w:rsidRDefault="00000000">
            <w:pPr>
              <w:pStyle w:val="TableText"/>
            </w:pPr>
            <w:r>
              <w:rPr>
                <w:color w:val="263B43"/>
              </w:rPr>
              <w:t>Одно понятное событие и его деловой смысл</w:t>
            </w:r>
          </w:p>
        </w:tc>
      </w:tr>
      <w:tr w:rsidR="009715B2" w14:paraId="441F52BA" w14:textId="77777777">
        <w:trPr>
          <w:cantSplit/>
          <w:jc w:val="center"/>
        </w:trPr>
        <w:tc>
          <w:tcPr>
            <w:tcW w:w="4422" w:type="dxa"/>
            <w:shd w:val="clear" w:color="auto" w:fill="FFFFFF"/>
            <w:tcMar>
              <w:top w:w="75" w:type="dxa"/>
              <w:left w:w="85" w:type="dxa"/>
              <w:bottom w:w="70" w:type="dxa"/>
              <w:right w:w="85" w:type="dxa"/>
            </w:tcMar>
            <w:vAlign w:val="center"/>
          </w:tcPr>
          <w:p w14:paraId="61D1ED3A" w14:textId="77777777" w:rsidR="009715B2" w:rsidRDefault="00000000">
            <w:pPr>
              <w:pStyle w:val="TableText"/>
            </w:pPr>
            <w:r>
              <w:rPr>
                <w:color w:val="263B43"/>
              </w:rPr>
              <w:t>Учет</w:t>
            </w:r>
          </w:p>
        </w:tc>
        <w:tc>
          <w:tcPr>
            <w:tcW w:w="5329" w:type="dxa"/>
            <w:shd w:val="clear" w:color="auto" w:fill="FFFFFF"/>
            <w:tcMar>
              <w:top w:w="75" w:type="dxa"/>
              <w:left w:w="85" w:type="dxa"/>
              <w:bottom w:w="70" w:type="dxa"/>
              <w:right w:w="85" w:type="dxa"/>
            </w:tcMar>
            <w:vAlign w:val="center"/>
          </w:tcPr>
          <w:p w14:paraId="4D86B6CA" w14:textId="77777777" w:rsidR="009715B2" w:rsidRDefault="00000000">
            <w:pPr>
              <w:pStyle w:val="TableText"/>
            </w:pPr>
            <w:r>
              <w:rPr>
                <w:color w:val="263B43"/>
              </w:rPr>
              <w:t>Дубли, возвраты, повторные записи и задержка</w:t>
            </w:r>
          </w:p>
        </w:tc>
      </w:tr>
      <w:tr w:rsidR="009715B2" w14:paraId="6726DFE8" w14:textId="77777777">
        <w:trPr>
          <w:cantSplit/>
          <w:jc w:val="center"/>
        </w:trPr>
        <w:tc>
          <w:tcPr>
            <w:tcW w:w="4422" w:type="dxa"/>
            <w:shd w:val="clear" w:color="auto" w:fill="F3F5F7"/>
            <w:tcMar>
              <w:top w:w="75" w:type="dxa"/>
              <w:left w:w="85" w:type="dxa"/>
              <w:bottom w:w="70" w:type="dxa"/>
              <w:right w:w="85" w:type="dxa"/>
            </w:tcMar>
            <w:vAlign w:val="center"/>
          </w:tcPr>
          <w:p w14:paraId="00B58044" w14:textId="77777777" w:rsidR="009715B2" w:rsidRDefault="00000000">
            <w:pPr>
              <w:pStyle w:val="TableText"/>
            </w:pPr>
            <w:r>
              <w:rPr>
                <w:color w:val="263B43"/>
              </w:rPr>
              <w:t>Ограничения</w:t>
            </w:r>
          </w:p>
        </w:tc>
        <w:tc>
          <w:tcPr>
            <w:tcW w:w="5329" w:type="dxa"/>
            <w:shd w:val="clear" w:color="auto" w:fill="F3F5F7"/>
            <w:tcMar>
              <w:top w:w="75" w:type="dxa"/>
              <w:left w:w="85" w:type="dxa"/>
              <w:bottom w:w="70" w:type="dxa"/>
              <w:right w:w="85" w:type="dxa"/>
            </w:tcMar>
            <w:vAlign w:val="center"/>
          </w:tcPr>
          <w:p w14:paraId="4E066A3F" w14:textId="77777777" w:rsidR="009715B2" w:rsidRDefault="00000000">
            <w:pPr>
              <w:pStyle w:val="TableText"/>
            </w:pPr>
            <w:r>
              <w:rPr>
                <w:color w:val="263B43"/>
              </w:rPr>
              <w:t>Бюджет, доступность услуги и критерий остановки</w:t>
            </w:r>
          </w:p>
        </w:tc>
      </w:tr>
      <w:tr w:rsidR="009715B2" w14:paraId="53940869" w14:textId="77777777">
        <w:trPr>
          <w:cantSplit/>
          <w:jc w:val="center"/>
        </w:trPr>
        <w:tc>
          <w:tcPr>
            <w:tcW w:w="4422" w:type="dxa"/>
            <w:shd w:val="clear" w:color="auto" w:fill="FFFFFF"/>
            <w:tcMar>
              <w:top w:w="75" w:type="dxa"/>
              <w:left w:w="85" w:type="dxa"/>
              <w:bottom w:w="70" w:type="dxa"/>
              <w:right w:w="85" w:type="dxa"/>
            </w:tcMar>
            <w:vAlign w:val="center"/>
          </w:tcPr>
          <w:p w14:paraId="5968B799" w14:textId="77777777" w:rsidR="009715B2" w:rsidRDefault="00000000">
            <w:pPr>
              <w:pStyle w:val="TableText"/>
            </w:pPr>
            <w:r>
              <w:rPr>
                <w:color w:val="263B43"/>
              </w:rPr>
              <w:t>Содержание</w:t>
            </w:r>
          </w:p>
        </w:tc>
        <w:tc>
          <w:tcPr>
            <w:tcW w:w="5329" w:type="dxa"/>
            <w:shd w:val="clear" w:color="auto" w:fill="FFFFFF"/>
            <w:tcMar>
              <w:top w:w="75" w:type="dxa"/>
              <w:left w:w="85" w:type="dxa"/>
              <w:bottom w:w="70" w:type="dxa"/>
              <w:right w:w="85" w:type="dxa"/>
            </w:tcMar>
            <w:vAlign w:val="center"/>
          </w:tcPr>
          <w:p w14:paraId="21584D23" w14:textId="77777777" w:rsidR="009715B2" w:rsidRDefault="00000000">
            <w:pPr>
              <w:pStyle w:val="TableText"/>
            </w:pPr>
            <w:r>
              <w:rPr>
                <w:color w:val="263B43"/>
              </w:rPr>
              <w:t>Условия объявления совпадают со страницей</w:t>
            </w:r>
          </w:p>
        </w:tc>
      </w:tr>
      <w:tr w:rsidR="009715B2" w14:paraId="33744AB6" w14:textId="77777777">
        <w:trPr>
          <w:cantSplit/>
          <w:jc w:val="center"/>
        </w:trPr>
        <w:tc>
          <w:tcPr>
            <w:tcW w:w="4422" w:type="dxa"/>
            <w:shd w:val="clear" w:color="auto" w:fill="F3F5F7"/>
            <w:tcMar>
              <w:top w:w="75" w:type="dxa"/>
              <w:left w:w="85" w:type="dxa"/>
              <w:bottom w:w="70" w:type="dxa"/>
              <w:right w:w="85" w:type="dxa"/>
            </w:tcMar>
            <w:vAlign w:val="center"/>
          </w:tcPr>
          <w:p w14:paraId="71139608" w14:textId="77777777" w:rsidR="009715B2" w:rsidRDefault="00000000">
            <w:pPr>
              <w:pStyle w:val="TableText"/>
            </w:pPr>
            <w:r>
              <w:rPr>
                <w:color w:val="263B43"/>
              </w:rPr>
              <w:t>Проверка</w:t>
            </w:r>
          </w:p>
        </w:tc>
        <w:tc>
          <w:tcPr>
            <w:tcW w:w="5329" w:type="dxa"/>
            <w:shd w:val="clear" w:color="auto" w:fill="F3F5F7"/>
            <w:tcMar>
              <w:top w:w="75" w:type="dxa"/>
              <w:left w:w="85" w:type="dxa"/>
              <w:bottom w:w="70" w:type="dxa"/>
              <w:right w:w="85" w:type="dxa"/>
            </w:tcMar>
            <w:vAlign w:val="center"/>
          </w:tcPr>
          <w:p w14:paraId="176FB4B5" w14:textId="77777777" w:rsidR="009715B2" w:rsidRDefault="00000000">
            <w:pPr>
              <w:pStyle w:val="TableText"/>
            </w:pPr>
            <w:r>
              <w:rPr>
                <w:color w:val="263B43"/>
              </w:rPr>
              <w:t>Период и способ сравнения определены заранее</w:t>
            </w:r>
          </w:p>
        </w:tc>
      </w:tr>
    </w:tbl>
    <w:p w14:paraId="0F63027C" w14:textId="77777777" w:rsidR="009715B2" w:rsidRDefault="009715B2">
      <w:pPr>
        <w:spacing w:after="20" w:line="60" w:lineRule="exact"/>
      </w:pPr>
    </w:p>
    <w:p w14:paraId="646304C5" w14:textId="77777777" w:rsidR="009715B2" w:rsidRDefault="00000000">
      <w:r>
        <w:t>Целевая CPA — настройка управления, а не контрактная гарантия одинаковой стоимости каждого обращения. Реальная экономика зависит от состава результатов и организации исполнения. Не следует задавать произвольное «идеальное» значение только потому, что оно красиво выглядит в отчете. Сначала рассчитайте допустимые затраты при заданном вкладе и неопределенности.</w:t>
      </w:r>
    </w:p>
    <w:p w14:paraId="45BADC79" w14:textId="77777777" w:rsidR="009715B2" w:rsidRDefault="00000000">
      <w:r>
        <w:t>Пусть учебный заказ дает 5 000 тг вклада, а компания хочет оставить не менее 2 000 тг на прочие расходы и результат. Тогда рабочий предел рекламных затрат — 3 000 тг на заказ при этих допущениях. Если подтверждается только половина заявок, соответствующий ориентир по заявке — 1 500 тг. При изменении качества заявок ориентир пересчитывается.</w:t>
      </w:r>
    </w:p>
    <w:p w14:paraId="2CA8DECE" w14:textId="77777777" w:rsidR="009715B2" w:rsidRDefault="00000000">
      <w:r>
        <w:t>Не меняйте сразу все настройки при краткосрочном колебании. Запишите, что именно наблюдается, достаточно ли завершенных событий и какова возможная цена продолжения. В учебной работе не требуется задавать универсальный срок обучения алгоритма: он зависит от данных и условий. Важнее заранее определить допустимый риск и порядок пересмотра.</w:t>
      </w:r>
    </w:p>
    <w:p w14:paraId="65785E4C" w14:textId="77777777" w:rsidR="009715B2" w:rsidRDefault="00000000">
      <w:pPr>
        <w:pStyle w:val="Callout"/>
        <w:keepLines/>
        <w:pBdr>
          <w:left w:val="single" w:sz="14" w:space="7" w:color="286D73"/>
        </w:pBdr>
        <w:shd w:val="clear" w:color="auto" w:fill="EDF5F5"/>
        <w:ind w:left="125" w:right="113"/>
      </w:pPr>
      <w:r>
        <w:t>Автоматические ставки выбирают цену участия в аукционе по сигналу. Ответственность за смысл сигнала, достоверность предложения и качество исполнения остается у команды.</w:t>
      </w:r>
    </w:p>
    <w:p w14:paraId="55C6852A" w14:textId="77777777" w:rsidR="009715B2" w:rsidRDefault="00000000">
      <w:pPr>
        <w:pStyle w:val="1"/>
        <w:pageBreakBefore/>
      </w:pPr>
      <w:r>
        <w:lastRenderedPageBreak/>
        <w:t>Дистанционное задание и самопроверка</w:t>
      </w:r>
    </w:p>
    <w:p w14:paraId="3BEF8A41" w14:textId="77777777" w:rsidR="009715B2" w:rsidRDefault="00000000">
      <w:r>
        <w:t>Выберите реальную открытую услугу или учебный сервис. Подготовьте проект одной поисковой кампании: цель, география, три группы по намерению, по две идеи объявлений и соответствующие страницы. Объясните выбор типов соответствия и приведите десять примеров запросов, требующих дополнительной проверки. Не запускайте рекламу.</w:t>
      </w:r>
    </w:p>
    <w:p w14:paraId="6F97ABF6" w14:textId="77777777" w:rsidR="009715B2" w:rsidRDefault="00000000">
      <w:r>
        <w:t>Составьте словарь из трех событий: ранний интерес, проверенное обращение и итоговый результат. Для каждого определите источник, исключение дублей и срок наблюдения. Рассчитайте допустимый CPA на одном явно условном наборе данных. Затем предложите основной и два защитных показателя.</w:t>
      </w:r>
    </w:p>
    <w:p w14:paraId="28AD0018" w14:textId="77777777" w:rsidR="009715B2" w:rsidRDefault="00000000">
      <w:pPr>
        <w:pStyle w:val="21"/>
      </w:pPr>
      <w:r>
        <w:t>Самопроверка</w:t>
      </w:r>
    </w:p>
    <w:p w14:paraId="0FE958C9" w14:textId="77777777" w:rsidR="009715B2" w:rsidRDefault="00000000">
      <w:r>
        <w:t>1. Почему Quality Score не позволяет вычислить место объявления простой формулой? 2. Почему точное соответствие не равно буквальному совпадению? 3. В чем ограничение кейса Meetic? 4. Как задержка подтверждения искажает CPA? 5. Почему более низкая цена заявки может быть невыгодной?</w:t>
      </w:r>
    </w:p>
    <w:p w14:paraId="05FFD61D" w14:textId="77777777" w:rsidR="009715B2" w:rsidRDefault="00000000">
      <w:pPr>
        <w:pStyle w:val="21"/>
      </w:pPr>
      <w:r>
        <w:t>Ориентиры ответа</w:t>
      </w:r>
    </w:p>
    <w:p w14:paraId="42C5C7C3" w14:textId="77777777" w:rsidR="009715B2" w:rsidRDefault="00000000">
      <w:r>
        <w:t>Разделяйте правила системы, клиентский опыт и собственный прогноз. Проверяйте смысл события и состав аудитории. Показывайте обе ступени воронки. Процент из кейса не переносится автоматически, а сравнение вариантов требует одинакового горизонта. Структура кампании должна следовать различиям предложений, а не количеству словоформ.</w:t>
      </w:r>
    </w:p>
    <w:tbl>
      <w:tblPr>
        <w:tblW w:w="0" w:type="auto"/>
        <w:jc w:val="center"/>
        <w:tblBorders>
          <w:top w:val="single" w:sz="3" w:space="0" w:color="D6E0E3"/>
          <w:left w:val="single" w:sz="3" w:space="0" w:color="D6E0E3"/>
          <w:bottom w:val="single" w:sz="3" w:space="0" w:color="D6E0E3"/>
          <w:right w:val="single" w:sz="3" w:space="0" w:color="D6E0E3"/>
          <w:insideH w:val="single" w:sz="3" w:space="0" w:color="D6E0E3"/>
          <w:insideV w:val="single" w:sz="3" w:space="0" w:color="D6E0E3"/>
        </w:tblBorders>
        <w:tblLayout w:type="fixed"/>
        <w:tblLook w:val="04A0" w:firstRow="1" w:lastRow="0" w:firstColumn="1" w:lastColumn="0" w:noHBand="0" w:noVBand="1"/>
      </w:tblPr>
      <w:tblGrid>
        <w:gridCol w:w="7143"/>
        <w:gridCol w:w="2608"/>
      </w:tblGrid>
      <w:tr w:rsidR="009715B2" w14:paraId="6B641F93" w14:textId="77777777">
        <w:trPr>
          <w:cantSplit/>
          <w:tblHeader/>
          <w:jc w:val="center"/>
        </w:trPr>
        <w:tc>
          <w:tcPr>
            <w:tcW w:w="7143" w:type="dxa"/>
            <w:shd w:val="clear" w:color="auto" w:fill="17394A"/>
            <w:tcMar>
              <w:top w:w="75" w:type="dxa"/>
              <w:left w:w="85" w:type="dxa"/>
              <w:bottom w:w="70" w:type="dxa"/>
              <w:right w:w="85" w:type="dxa"/>
            </w:tcMar>
            <w:vAlign w:val="center"/>
          </w:tcPr>
          <w:p w14:paraId="388D6AA4" w14:textId="77777777" w:rsidR="009715B2" w:rsidRDefault="00000000">
            <w:pPr>
              <w:pStyle w:val="TableText"/>
              <w:keepNext/>
            </w:pPr>
            <w:r>
              <w:rPr>
                <w:b/>
                <w:color w:val="FFFFFF"/>
              </w:rPr>
              <w:t>Критерий</w:t>
            </w:r>
          </w:p>
        </w:tc>
        <w:tc>
          <w:tcPr>
            <w:tcW w:w="2608" w:type="dxa"/>
            <w:shd w:val="clear" w:color="auto" w:fill="17394A"/>
            <w:tcMar>
              <w:top w:w="75" w:type="dxa"/>
              <w:left w:w="85" w:type="dxa"/>
              <w:bottom w:w="70" w:type="dxa"/>
              <w:right w:w="85" w:type="dxa"/>
            </w:tcMar>
            <w:vAlign w:val="center"/>
          </w:tcPr>
          <w:p w14:paraId="2440F783" w14:textId="77777777" w:rsidR="009715B2" w:rsidRDefault="00000000">
            <w:pPr>
              <w:pStyle w:val="TableText"/>
              <w:keepNext/>
            </w:pPr>
            <w:r>
              <w:rPr>
                <w:b/>
                <w:color w:val="FFFFFF"/>
              </w:rPr>
              <w:t>Баллы</w:t>
            </w:r>
          </w:p>
        </w:tc>
      </w:tr>
      <w:tr w:rsidR="009715B2" w14:paraId="50698DDA" w14:textId="77777777">
        <w:trPr>
          <w:cantSplit/>
          <w:jc w:val="center"/>
        </w:trPr>
        <w:tc>
          <w:tcPr>
            <w:tcW w:w="7143" w:type="dxa"/>
            <w:shd w:val="clear" w:color="auto" w:fill="F3F5F7"/>
            <w:tcMar>
              <w:top w:w="75" w:type="dxa"/>
              <w:left w:w="85" w:type="dxa"/>
              <w:bottom w:w="70" w:type="dxa"/>
              <w:right w:w="85" w:type="dxa"/>
            </w:tcMar>
            <w:vAlign w:val="center"/>
          </w:tcPr>
          <w:p w14:paraId="7B1C3313" w14:textId="77777777" w:rsidR="009715B2" w:rsidRDefault="00000000">
            <w:pPr>
              <w:pStyle w:val="TableText"/>
            </w:pPr>
            <w:r>
              <w:rPr>
                <w:color w:val="263B43"/>
              </w:rPr>
              <w:t>Связь намерения, объявления и страницы</w:t>
            </w:r>
          </w:p>
        </w:tc>
        <w:tc>
          <w:tcPr>
            <w:tcW w:w="2608" w:type="dxa"/>
            <w:shd w:val="clear" w:color="auto" w:fill="F3F5F7"/>
            <w:tcMar>
              <w:top w:w="75" w:type="dxa"/>
              <w:left w:w="85" w:type="dxa"/>
              <w:bottom w:w="70" w:type="dxa"/>
              <w:right w:w="85" w:type="dxa"/>
            </w:tcMar>
            <w:vAlign w:val="center"/>
          </w:tcPr>
          <w:p w14:paraId="03E056AB" w14:textId="77777777" w:rsidR="009715B2" w:rsidRDefault="00000000">
            <w:pPr>
              <w:pStyle w:val="TableText"/>
            </w:pPr>
            <w:r>
              <w:rPr>
                <w:color w:val="263B43"/>
              </w:rPr>
              <w:t>30</w:t>
            </w:r>
          </w:p>
        </w:tc>
      </w:tr>
      <w:tr w:rsidR="009715B2" w14:paraId="6A2FF186" w14:textId="77777777">
        <w:trPr>
          <w:cantSplit/>
          <w:jc w:val="center"/>
        </w:trPr>
        <w:tc>
          <w:tcPr>
            <w:tcW w:w="7143" w:type="dxa"/>
            <w:shd w:val="clear" w:color="auto" w:fill="FFFFFF"/>
            <w:tcMar>
              <w:top w:w="75" w:type="dxa"/>
              <w:left w:w="85" w:type="dxa"/>
              <w:bottom w:w="70" w:type="dxa"/>
              <w:right w:w="85" w:type="dxa"/>
            </w:tcMar>
            <w:vAlign w:val="center"/>
          </w:tcPr>
          <w:p w14:paraId="7C73B2B8" w14:textId="77777777" w:rsidR="009715B2" w:rsidRDefault="00000000">
            <w:pPr>
              <w:pStyle w:val="TableText"/>
            </w:pPr>
            <w:r>
              <w:rPr>
                <w:color w:val="263B43"/>
              </w:rPr>
              <w:t>Определение качественных событий</w:t>
            </w:r>
          </w:p>
        </w:tc>
        <w:tc>
          <w:tcPr>
            <w:tcW w:w="2608" w:type="dxa"/>
            <w:shd w:val="clear" w:color="auto" w:fill="FFFFFF"/>
            <w:tcMar>
              <w:top w:w="75" w:type="dxa"/>
              <w:left w:w="85" w:type="dxa"/>
              <w:bottom w:w="70" w:type="dxa"/>
              <w:right w:w="85" w:type="dxa"/>
            </w:tcMar>
            <w:vAlign w:val="center"/>
          </w:tcPr>
          <w:p w14:paraId="7D9C2477" w14:textId="77777777" w:rsidR="009715B2" w:rsidRDefault="00000000">
            <w:pPr>
              <w:pStyle w:val="TableText"/>
            </w:pPr>
            <w:r>
              <w:rPr>
                <w:color w:val="263B43"/>
              </w:rPr>
              <w:t>25</w:t>
            </w:r>
          </w:p>
        </w:tc>
      </w:tr>
      <w:tr w:rsidR="009715B2" w14:paraId="4470C28F" w14:textId="77777777">
        <w:trPr>
          <w:cantSplit/>
          <w:jc w:val="center"/>
        </w:trPr>
        <w:tc>
          <w:tcPr>
            <w:tcW w:w="7143" w:type="dxa"/>
            <w:shd w:val="clear" w:color="auto" w:fill="F3F5F7"/>
            <w:tcMar>
              <w:top w:w="75" w:type="dxa"/>
              <w:left w:w="85" w:type="dxa"/>
              <w:bottom w:w="70" w:type="dxa"/>
              <w:right w:w="85" w:type="dxa"/>
            </w:tcMar>
            <w:vAlign w:val="center"/>
          </w:tcPr>
          <w:p w14:paraId="4C518B1A" w14:textId="77777777" w:rsidR="009715B2" w:rsidRDefault="00000000">
            <w:pPr>
              <w:pStyle w:val="TableText"/>
            </w:pPr>
            <w:r>
              <w:rPr>
                <w:color w:val="263B43"/>
              </w:rPr>
              <w:t>Расчет и ограничения CPA</w:t>
            </w:r>
          </w:p>
        </w:tc>
        <w:tc>
          <w:tcPr>
            <w:tcW w:w="2608" w:type="dxa"/>
            <w:shd w:val="clear" w:color="auto" w:fill="F3F5F7"/>
            <w:tcMar>
              <w:top w:w="75" w:type="dxa"/>
              <w:left w:w="85" w:type="dxa"/>
              <w:bottom w:w="70" w:type="dxa"/>
              <w:right w:w="85" w:type="dxa"/>
            </w:tcMar>
            <w:vAlign w:val="center"/>
          </w:tcPr>
          <w:p w14:paraId="6F525416" w14:textId="77777777" w:rsidR="009715B2" w:rsidRDefault="00000000">
            <w:pPr>
              <w:pStyle w:val="TableText"/>
            </w:pPr>
            <w:r>
              <w:rPr>
                <w:color w:val="263B43"/>
              </w:rPr>
              <w:t>25</w:t>
            </w:r>
          </w:p>
        </w:tc>
      </w:tr>
      <w:tr w:rsidR="009715B2" w14:paraId="5643C190" w14:textId="77777777">
        <w:trPr>
          <w:cantSplit/>
          <w:jc w:val="center"/>
        </w:trPr>
        <w:tc>
          <w:tcPr>
            <w:tcW w:w="7143" w:type="dxa"/>
            <w:shd w:val="clear" w:color="auto" w:fill="FFFFFF"/>
            <w:tcMar>
              <w:top w:w="75" w:type="dxa"/>
              <w:left w:w="85" w:type="dxa"/>
              <w:bottom w:w="70" w:type="dxa"/>
              <w:right w:w="85" w:type="dxa"/>
            </w:tcMar>
            <w:vAlign w:val="center"/>
          </w:tcPr>
          <w:p w14:paraId="34E4B773" w14:textId="77777777" w:rsidR="009715B2" w:rsidRDefault="00000000">
            <w:pPr>
              <w:pStyle w:val="TableText"/>
            </w:pPr>
            <w:r>
              <w:rPr>
                <w:color w:val="263B43"/>
              </w:rPr>
              <w:t>План проверки и достоверность обещаний</w:t>
            </w:r>
          </w:p>
        </w:tc>
        <w:tc>
          <w:tcPr>
            <w:tcW w:w="2608" w:type="dxa"/>
            <w:shd w:val="clear" w:color="auto" w:fill="FFFFFF"/>
            <w:tcMar>
              <w:top w:w="75" w:type="dxa"/>
              <w:left w:w="85" w:type="dxa"/>
              <w:bottom w:w="70" w:type="dxa"/>
              <w:right w:w="85" w:type="dxa"/>
            </w:tcMar>
            <w:vAlign w:val="center"/>
          </w:tcPr>
          <w:p w14:paraId="455E85E7" w14:textId="77777777" w:rsidR="009715B2" w:rsidRDefault="00000000">
            <w:pPr>
              <w:pStyle w:val="TableText"/>
            </w:pPr>
            <w:r>
              <w:rPr>
                <w:color w:val="263B43"/>
              </w:rPr>
              <w:t>20</w:t>
            </w:r>
          </w:p>
        </w:tc>
      </w:tr>
    </w:tbl>
    <w:p w14:paraId="00659891" w14:textId="77777777" w:rsidR="009715B2" w:rsidRDefault="009715B2">
      <w:pPr>
        <w:spacing w:after="20" w:line="60" w:lineRule="exact"/>
      </w:pPr>
    </w:p>
    <w:p w14:paraId="549AB1B1" w14:textId="77777777" w:rsidR="009715B2" w:rsidRDefault="00000000">
      <w:r>
        <w:t>Форма сдачи: 900–1 200 слов и таблица структуры кампании. При использовании ИИ приложите краткое пояснение: какие варианты получили, какие факты проверили и какие формулировки исключили.</w:t>
      </w:r>
    </w:p>
    <w:p w14:paraId="4D9FA3ED" w14:textId="77777777" w:rsidR="009715B2" w:rsidRDefault="00000000">
      <w:pPr>
        <w:pStyle w:val="1"/>
        <w:pageBreakBefore/>
      </w:pPr>
      <w:r>
        <w:lastRenderedPageBreak/>
        <w:t>Синтез темы и источники</w:t>
      </w:r>
    </w:p>
    <w:p w14:paraId="00608E0C" w14:textId="77777777" w:rsidR="009715B2" w:rsidRDefault="00000000">
      <w:r>
        <w:t>Поисковая реклама — система соответствия и измерения, а не покупка кликов любой ценой. Кейсы Meetic и tails.com показывают опубликованный опыт комплексной автоматизации, но не дают универсального прогноза. Результат зависит от определения цели, качества запросов, страницы и исполнения. Управление начинается с корректного события и заканчивается проверкой деловой ценности.</w:t>
      </w:r>
    </w:p>
    <w:p w14:paraId="133618C3" w14:textId="77777777" w:rsidR="009715B2" w:rsidRDefault="00000000">
      <w:pPr>
        <w:pStyle w:val="21"/>
      </w:pPr>
      <w:r>
        <w:t>Мини-глоссарий</w:t>
      </w:r>
    </w:p>
    <w:p w14:paraId="1D609F60" w14:textId="77777777" w:rsidR="009715B2" w:rsidRDefault="00000000">
      <w:pPr>
        <w:spacing w:after="100" w:line="308" w:lineRule="exact"/>
      </w:pPr>
      <w:r>
        <w:rPr>
          <w:b/>
          <w:color w:val="17394A"/>
          <w:sz w:val="24"/>
        </w:rPr>
        <w:t xml:space="preserve">Ad Rank — </w:t>
      </w:r>
      <w:r>
        <w:rPr>
          <w:sz w:val="24"/>
        </w:rPr>
        <w:t>Оценка, определяющая возможность и место показа в рекламном аукционе.</w:t>
      </w:r>
    </w:p>
    <w:p w14:paraId="1ECEE001" w14:textId="77777777" w:rsidR="009715B2" w:rsidRDefault="00000000">
      <w:pPr>
        <w:spacing w:after="100" w:line="308" w:lineRule="exact"/>
      </w:pPr>
      <w:r>
        <w:rPr>
          <w:b/>
          <w:color w:val="17394A"/>
          <w:sz w:val="24"/>
        </w:rPr>
        <w:t xml:space="preserve">Quality Score — </w:t>
      </w:r>
      <w:r>
        <w:rPr>
          <w:sz w:val="24"/>
        </w:rPr>
        <w:t>Диагностический показатель качества, не упрощенная формула аукциона.</w:t>
      </w:r>
    </w:p>
    <w:p w14:paraId="01743FEA" w14:textId="77777777" w:rsidR="009715B2" w:rsidRDefault="00000000">
      <w:pPr>
        <w:spacing w:after="100" w:line="308" w:lineRule="exact"/>
      </w:pPr>
      <w:r>
        <w:rPr>
          <w:b/>
          <w:color w:val="17394A"/>
          <w:sz w:val="24"/>
        </w:rPr>
        <w:t xml:space="preserve">Ключевое слово — </w:t>
      </w:r>
      <w:r>
        <w:rPr>
          <w:sz w:val="24"/>
        </w:rPr>
        <w:t>Настройка, по которой система подбирает подходящие поисковые ситуации.</w:t>
      </w:r>
    </w:p>
    <w:p w14:paraId="63C4944D" w14:textId="77777777" w:rsidR="009715B2" w:rsidRDefault="00000000">
      <w:pPr>
        <w:spacing w:after="100" w:line="308" w:lineRule="exact"/>
      </w:pPr>
      <w:r>
        <w:rPr>
          <w:b/>
          <w:color w:val="17394A"/>
          <w:sz w:val="24"/>
        </w:rPr>
        <w:t xml:space="preserve">Поисковый запрос — </w:t>
      </w:r>
      <w:r>
        <w:rPr>
          <w:sz w:val="24"/>
        </w:rPr>
        <w:t>Фактическое обращение пользователя к поиску.</w:t>
      </w:r>
    </w:p>
    <w:p w14:paraId="077A32D5" w14:textId="77777777" w:rsidR="009715B2" w:rsidRDefault="00000000">
      <w:pPr>
        <w:spacing w:after="100" w:line="308" w:lineRule="exact"/>
      </w:pPr>
      <w:r>
        <w:rPr>
          <w:b/>
          <w:color w:val="17394A"/>
          <w:sz w:val="24"/>
        </w:rPr>
        <w:t xml:space="preserve">Smart Bidding — </w:t>
      </w:r>
      <w:r>
        <w:rPr>
          <w:sz w:val="24"/>
        </w:rPr>
        <w:t>Автоматическое управление ставками с ориентацией на конверсии или ценность.</w:t>
      </w:r>
    </w:p>
    <w:p w14:paraId="75FCC0AF" w14:textId="77777777" w:rsidR="009715B2" w:rsidRDefault="00000000">
      <w:pPr>
        <w:spacing w:after="100" w:line="308" w:lineRule="exact"/>
      </w:pPr>
      <w:r>
        <w:rPr>
          <w:b/>
          <w:color w:val="17394A"/>
          <w:sz w:val="24"/>
        </w:rPr>
        <w:t xml:space="preserve">CPA — </w:t>
      </w:r>
      <w:r>
        <w:rPr>
          <w:sz w:val="24"/>
        </w:rPr>
        <w:t>Расходы, разделенные на число явно определенных целевых действий.</w:t>
      </w:r>
    </w:p>
    <w:p w14:paraId="7C78F953" w14:textId="77777777" w:rsidR="009715B2" w:rsidRPr="006B3B57" w:rsidRDefault="00000000">
      <w:pPr>
        <w:pStyle w:val="21"/>
        <w:rPr>
          <w:lang w:val="en-US"/>
        </w:rPr>
      </w:pPr>
      <w:r>
        <w:t>Источники</w:t>
      </w:r>
      <w:r w:rsidRPr="006B3B57">
        <w:rPr>
          <w:lang w:val="en-US"/>
        </w:rPr>
        <w:t xml:space="preserve"> </w:t>
      </w:r>
      <w:r>
        <w:t>и</w:t>
      </w:r>
      <w:r w:rsidRPr="006B3B57">
        <w:rPr>
          <w:lang w:val="en-US"/>
        </w:rPr>
        <w:t xml:space="preserve"> </w:t>
      </w:r>
      <w:r>
        <w:t>чтение</w:t>
      </w:r>
    </w:p>
    <w:p w14:paraId="4801D9D1" w14:textId="77777777" w:rsidR="009715B2" w:rsidRPr="006B3B57" w:rsidRDefault="00000000">
      <w:pPr>
        <w:pStyle w:val="Source"/>
        <w:rPr>
          <w:lang w:val="en-US"/>
        </w:rPr>
      </w:pPr>
      <w:r w:rsidRPr="006B3B57">
        <w:rPr>
          <w:b/>
          <w:color w:val="17394A"/>
          <w:lang w:val="en-US"/>
        </w:rPr>
        <w:t xml:space="preserve">[1] </w:t>
      </w:r>
      <w:hyperlink r:id="rId8">
        <w:r w:rsidRPr="006B3B57">
          <w:rPr>
            <w:color w:val="286D73"/>
            <w:u w:val="single"/>
            <w:lang w:val="en-US"/>
          </w:rPr>
          <w:t xml:space="preserve">Google Ads. Reaching the right customers on Search: </w:t>
        </w:r>
        <w:proofErr w:type="spellStart"/>
        <w:r w:rsidRPr="006B3B57">
          <w:rPr>
            <w:color w:val="286D73"/>
            <w:u w:val="single"/>
            <w:lang w:val="en-US"/>
          </w:rPr>
          <w:t>Meetic</w:t>
        </w:r>
        <w:proofErr w:type="spellEnd"/>
        <w:r w:rsidRPr="006B3B57">
          <w:rPr>
            <w:color w:val="286D73"/>
            <w:u w:val="single"/>
            <w:lang w:val="en-US"/>
          </w:rPr>
          <w:t xml:space="preserve"> Group and tails.com. </w:t>
        </w:r>
        <w:r>
          <w:rPr>
            <w:color w:val="286D73"/>
            <w:u w:val="single"/>
          </w:rPr>
          <w:t>Март</w:t>
        </w:r>
        <w:r w:rsidRPr="006B3B57">
          <w:rPr>
            <w:color w:val="286D73"/>
            <w:u w:val="single"/>
            <w:lang w:val="en-US"/>
          </w:rPr>
          <w:t xml:space="preserve"> 2023.</w:t>
        </w:r>
      </w:hyperlink>
    </w:p>
    <w:p w14:paraId="0A0DF9BA" w14:textId="77777777" w:rsidR="009715B2" w:rsidRPr="006B3B57" w:rsidRDefault="00000000">
      <w:pPr>
        <w:pStyle w:val="Source"/>
        <w:rPr>
          <w:lang w:val="en-US"/>
        </w:rPr>
      </w:pPr>
      <w:r w:rsidRPr="006B3B57">
        <w:rPr>
          <w:b/>
          <w:color w:val="17394A"/>
          <w:lang w:val="en-US"/>
        </w:rPr>
        <w:t xml:space="preserve">[2] </w:t>
      </w:r>
      <w:hyperlink r:id="rId9">
        <w:r w:rsidRPr="006B3B57">
          <w:rPr>
            <w:color w:val="286D73"/>
            <w:u w:val="single"/>
            <w:lang w:val="en-US"/>
          </w:rPr>
          <w:t>Google Ads Help. About Ad Rank.</w:t>
        </w:r>
      </w:hyperlink>
    </w:p>
    <w:p w14:paraId="5531FD08" w14:textId="77777777" w:rsidR="009715B2" w:rsidRPr="006B3B57" w:rsidRDefault="00000000">
      <w:pPr>
        <w:pStyle w:val="Source"/>
        <w:rPr>
          <w:lang w:val="en-US"/>
        </w:rPr>
      </w:pPr>
      <w:r w:rsidRPr="006B3B57">
        <w:rPr>
          <w:b/>
          <w:color w:val="17394A"/>
          <w:lang w:val="en-US"/>
        </w:rPr>
        <w:t xml:space="preserve">[3] </w:t>
      </w:r>
      <w:hyperlink r:id="rId10">
        <w:r w:rsidRPr="006B3B57">
          <w:rPr>
            <w:color w:val="286D73"/>
            <w:u w:val="single"/>
            <w:lang w:val="en-US"/>
          </w:rPr>
          <w:t>Google Ads Help. About Quality Score for Search campaigns.</w:t>
        </w:r>
      </w:hyperlink>
    </w:p>
    <w:p w14:paraId="79C4F90A" w14:textId="77777777" w:rsidR="009715B2" w:rsidRPr="006B3B57" w:rsidRDefault="00000000">
      <w:pPr>
        <w:pStyle w:val="Source"/>
        <w:rPr>
          <w:lang w:val="en-US"/>
        </w:rPr>
      </w:pPr>
      <w:r w:rsidRPr="006B3B57">
        <w:rPr>
          <w:b/>
          <w:color w:val="17394A"/>
          <w:lang w:val="en-US"/>
        </w:rPr>
        <w:t xml:space="preserve">[4] </w:t>
      </w:r>
      <w:hyperlink r:id="rId11">
        <w:r w:rsidRPr="006B3B57">
          <w:rPr>
            <w:color w:val="286D73"/>
            <w:u w:val="single"/>
            <w:lang w:val="en-US"/>
          </w:rPr>
          <w:t>Google Ads Help. About keyword matching options.</w:t>
        </w:r>
      </w:hyperlink>
    </w:p>
    <w:p w14:paraId="1492EC5F" w14:textId="77777777" w:rsidR="009715B2" w:rsidRPr="006B3B57" w:rsidRDefault="00000000">
      <w:pPr>
        <w:pStyle w:val="Source"/>
        <w:rPr>
          <w:lang w:val="en-US"/>
        </w:rPr>
      </w:pPr>
      <w:r w:rsidRPr="006B3B57">
        <w:rPr>
          <w:b/>
          <w:color w:val="17394A"/>
          <w:lang w:val="en-US"/>
        </w:rPr>
        <w:t xml:space="preserve">[5] </w:t>
      </w:r>
      <w:hyperlink r:id="rId12">
        <w:r w:rsidRPr="006B3B57">
          <w:rPr>
            <w:color w:val="286D73"/>
            <w:u w:val="single"/>
            <w:lang w:val="en-US"/>
          </w:rPr>
          <w:t>Google Ads Help. About broad match.</w:t>
        </w:r>
      </w:hyperlink>
    </w:p>
    <w:p w14:paraId="4892A0A6" w14:textId="165A8274" w:rsidR="009715B2" w:rsidRDefault="009715B2">
      <w:pPr>
        <w:pStyle w:val="FirstBody"/>
      </w:pPr>
    </w:p>
    <w:sectPr w:rsidR="009715B2" w:rsidSect="00034616">
      <w:headerReference w:type="default" r:id="rId13"/>
      <w:footerReference w:type="default" r:id="rId14"/>
      <w:pgSz w:w="11906" w:h="16838"/>
      <w:pgMar w:top="964" w:right="1020" w:bottom="907"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6F5F3" w14:textId="77777777" w:rsidR="00C85DE3" w:rsidRDefault="00C85DE3">
      <w:pPr>
        <w:spacing w:after="0" w:line="240" w:lineRule="auto"/>
      </w:pPr>
      <w:r>
        <w:separator/>
      </w:r>
    </w:p>
  </w:endnote>
  <w:endnote w:type="continuationSeparator" w:id="0">
    <w:p w14:paraId="6D7B8F2D" w14:textId="77777777" w:rsidR="00C85DE3" w:rsidRDefault="00C85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A332" w14:textId="1FA19EEC" w:rsidR="009715B2" w:rsidRDefault="009715B2">
    <w:pPr>
      <w:pStyle w:val="a7"/>
      <w:tabs>
        <w:tab w:val="right" w:pos="9751"/>
      </w:tabs>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B9D05" w14:textId="77777777" w:rsidR="00C85DE3" w:rsidRDefault="00C85DE3">
      <w:pPr>
        <w:spacing w:after="0" w:line="240" w:lineRule="auto"/>
      </w:pPr>
      <w:r>
        <w:separator/>
      </w:r>
    </w:p>
  </w:footnote>
  <w:footnote w:type="continuationSeparator" w:id="0">
    <w:p w14:paraId="35519652" w14:textId="77777777" w:rsidR="00C85DE3" w:rsidRDefault="00C85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32EC" w14:textId="735BB0FC" w:rsidR="009715B2" w:rsidRDefault="009715B2">
    <w:pPr>
      <w:pStyle w:val="a5"/>
      <w:pBdr>
        <w:bottom w:val="single" w:sz="4" w:space="6" w:color="CAD8DC"/>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66190309">
    <w:abstractNumId w:val="8"/>
  </w:num>
  <w:num w:numId="2" w16cid:durableId="1045254609">
    <w:abstractNumId w:val="6"/>
  </w:num>
  <w:num w:numId="3" w16cid:durableId="636255361">
    <w:abstractNumId w:val="5"/>
  </w:num>
  <w:num w:numId="4" w16cid:durableId="2095204975">
    <w:abstractNumId w:val="4"/>
  </w:num>
  <w:num w:numId="5" w16cid:durableId="765148189">
    <w:abstractNumId w:val="7"/>
  </w:num>
  <w:num w:numId="6" w16cid:durableId="36320625">
    <w:abstractNumId w:val="3"/>
  </w:num>
  <w:num w:numId="7" w16cid:durableId="1135565895">
    <w:abstractNumId w:val="2"/>
  </w:num>
  <w:num w:numId="8" w16cid:durableId="1524048779">
    <w:abstractNumId w:val="1"/>
  </w:num>
  <w:num w:numId="9" w16cid:durableId="11028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B3B57"/>
    <w:rsid w:val="009715B2"/>
    <w:rsid w:val="00A6588F"/>
    <w:rsid w:val="00AA1D8D"/>
    <w:rsid w:val="00B47730"/>
    <w:rsid w:val="00C85DE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D60E9B"/>
  <w14:defaultImageDpi w14:val="300"/>
  <w15:docId w15:val="{BB4E142F-CAB4-434F-BB6A-F962DFC9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346" w:lineRule="exact"/>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after="240" w:line="400" w:lineRule="exact"/>
      <w:outlineLvl w:val="0"/>
    </w:pPr>
    <w:rPr>
      <w:rFonts w:ascii="Arial" w:eastAsia="Arial" w:hAnsi="Arial" w:cs="Arial"/>
      <w:b/>
      <w:bCs/>
      <w:color w:val="17394A"/>
      <w:sz w:val="32"/>
      <w:szCs w:val="28"/>
    </w:rPr>
  </w:style>
  <w:style w:type="paragraph" w:styleId="21">
    <w:name w:val="heading 2"/>
    <w:basedOn w:val="a1"/>
    <w:next w:val="a1"/>
    <w:link w:val="22"/>
    <w:uiPriority w:val="9"/>
    <w:unhideWhenUsed/>
    <w:qFormat/>
    <w:rsid w:val="00FC693F"/>
    <w:pPr>
      <w:keepNext/>
      <w:keepLines/>
      <w:spacing w:before="140" w:after="140" w:line="320" w:lineRule="exact"/>
      <w:outlineLvl w:val="1"/>
    </w:pPr>
    <w:rPr>
      <w:rFonts w:ascii="Arial" w:eastAsia="Arial" w:hAnsi="Arial" w:cs="Arial"/>
      <w:b/>
      <w:bCs/>
      <w:color w:val="286D73"/>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200" w:line="460" w:lineRule="exact"/>
      <w:contextualSpacing/>
    </w:pPr>
    <w:rPr>
      <w:rFonts w:ascii="Arial" w:eastAsia="Arial" w:hAnsi="Arial" w:cs="Arial"/>
      <w:b/>
      <w:color w:val="17394A"/>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rstBody">
    <w:name w:val="FirstBody"/>
    <w:pPr>
      <w:spacing w:after="120" w:line="310" w:lineRule="exact"/>
    </w:pPr>
    <w:rPr>
      <w:rFonts w:ascii="Times New Roman" w:eastAsia="Times New Roman" w:hAnsi="Times New Roman" w:cs="Times New Roman"/>
      <w:sz w:val="24"/>
      <w:lang w:val="ru-RU"/>
    </w:rPr>
  </w:style>
  <w:style w:type="paragraph" w:customStyle="1" w:styleId="Question">
    <w:name w:val="Question"/>
    <w:pPr>
      <w:spacing w:after="60" w:line="262" w:lineRule="exact"/>
    </w:pPr>
    <w:rPr>
      <w:rFonts w:ascii="Arial" w:eastAsia="Arial" w:hAnsi="Arial" w:cs="Arial"/>
      <w:color w:val="5D6870"/>
      <w:sz w:val="21"/>
      <w:lang w:val="ru-RU"/>
    </w:rPr>
  </w:style>
  <w:style w:type="paragraph" w:customStyle="1" w:styleId="Callout">
    <w:name w:val="Callout"/>
    <w:pPr>
      <w:spacing w:line="300" w:lineRule="exact"/>
    </w:pPr>
    <w:rPr>
      <w:rFonts w:ascii="Arial" w:eastAsia="Arial" w:hAnsi="Arial" w:cs="Arial"/>
      <w:color w:val="17394A"/>
      <w:lang w:val="ru-RU"/>
    </w:rPr>
  </w:style>
  <w:style w:type="paragraph" w:customStyle="1" w:styleId="TableText">
    <w:name w:val="TableText"/>
    <w:pPr>
      <w:spacing w:after="60" w:line="268" w:lineRule="exact"/>
    </w:pPr>
    <w:rPr>
      <w:rFonts w:ascii="Arial" w:eastAsia="Arial" w:hAnsi="Arial" w:cs="Arial"/>
      <w:sz w:val="21"/>
      <w:lang w:val="ru-RU"/>
    </w:rPr>
  </w:style>
  <w:style w:type="paragraph" w:customStyle="1" w:styleId="Source">
    <w:name w:val="Source"/>
    <w:pPr>
      <w:spacing w:after="180" w:line="270" w:lineRule="exact"/>
    </w:pPr>
    <w:rPr>
      <w:rFonts w:ascii="Arial" w:eastAsia="Arial" w:hAnsi="Arial" w:cs="Arial"/>
      <w:sz w:val="21"/>
      <w:lang w:val="ru-RU"/>
    </w:rPr>
  </w:style>
  <w:style w:type="paragraph" w:customStyle="1" w:styleId="Small">
    <w:name w:val="Small"/>
    <w:pPr>
      <w:spacing w:after="120" w:line="250" w:lineRule="exact"/>
    </w:pPr>
    <w:rPr>
      <w:rFonts w:ascii="Arial" w:eastAsia="Arial" w:hAnsi="Arial" w:cs="Arial"/>
      <w:color w:val="5D6870"/>
      <w:sz w:val="19"/>
      <w:lang w:val="ru-RU"/>
    </w:rPr>
  </w:style>
  <w:style w:type="paragraph" w:customStyle="1" w:styleId="CodeBlock">
    <w:name w:val="CodeBlock"/>
    <w:pPr>
      <w:spacing w:after="160" w:line="260" w:lineRule="exact"/>
    </w:pPr>
    <w:rPr>
      <w:rFonts w:ascii="DejaVu Sans Mono" w:eastAsia="DejaVu Sans Mono" w:hAnsi="DejaVu Sans Mono" w:cs="DejaVu Sans Mono"/>
      <w:color w:val="17394A"/>
      <w:sz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google.com/us/resources/articles/reaching-the-right-customers-on-searc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google.com/google-ads/answer/12159290?hl=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google.com/google-ads/answer/747852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upport.google.com/google-ads/answer/6167118" TargetMode="External"/><Relationship Id="rId4" Type="http://schemas.openxmlformats.org/officeDocument/2006/relationships/settings" Target="settings.xml"/><Relationship Id="rId9" Type="http://schemas.openxmlformats.org/officeDocument/2006/relationships/hyperlink" Target="https://support.google.com/google-ads/answer/1722122?hl=e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1934</Words>
  <Characters>11028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Ads: поисковые кампании, аукцион и управление ставками</dc:title>
  <dc:subject>Поисковая оптимизация и маркетинг — лекция 10</dc:subject>
  <dc:creator>Учебные материалы</dc:creator>
  <cp:keywords>SEO, поисковый маркетинг, бакалавриат, дистанционный курс</cp:keywords>
  <dc:description>Реальные кейсы снабжены источниками. Авторские расчеты обозначены как учебные.</dc:description>
  <cp:lastModifiedBy>Mikhail Sizov</cp:lastModifiedBy>
  <cp:revision>3</cp:revision>
  <dcterms:created xsi:type="dcterms:W3CDTF">2013-12-23T23:15:00Z</dcterms:created>
  <dcterms:modified xsi:type="dcterms:W3CDTF">2026-09-28T13:04:00Z</dcterms:modified>
  <cp:category/>
</cp:coreProperties>
</file>