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DF96B" w14:textId="77777777" w:rsidR="00150C82" w:rsidRDefault="00000000">
      <w:pPr>
        <w:pStyle w:val="aa"/>
      </w:pPr>
      <w:r>
        <w:t>Ссылки, локальное и международное поисковое продвижение</w:t>
      </w:r>
    </w:p>
    <w:p w14:paraId="65C62774" w14:textId="77777777" w:rsidR="00150C82" w:rsidRDefault="00000000">
      <w:pPr>
        <w:pStyle w:val="Small"/>
      </w:pPr>
      <w:r>
        <w:t>Лекция 9 • Неделя 9 • Курс «Поисковая оптимизация и маркетинг»</w:t>
      </w:r>
    </w:p>
    <w:p w14:paraId="7DE48612" w14:textId="77777777" w:rsidR="00150C82" w:rsidRDefault="00000000">
      <w:pPr>
        <w:pStyle w:val="21"/>
        <w:spacing w:before="0"/>
      </w:pPr>
      <w:r>
        <w:t>Вопросы темы</w:t>
      </w:r>
    </w:p>
    <w:p w14:paraId="42F8672F" w14:textId="77777777" w:rsidR="00150C82" w:rsidRDefault="00000000">
      <w:pPr>
        <w:pStyle w:val="Question"/>
      </w:pPr>
      <w:r>
        <w:t>1. Как отличить полезную внешнюю ссылку от манипулятивной схемы?</w:t>
      </w:r>
    </w:p>
    <w:p w14:paraId="4E9B5FA6" w14:textId="77777777" w:rsidR="00150C82" w:rsidRDefault="00000000">
      <w:pPr>
        <w:pStyle w:val="Question"/>
      </w:pPr>
      <w:r>
        <w:t>2. Что показывает кампания Ahrefs со статистической страницей?</w:t>
      </w:r>
    </w:p>
    <w:p w14:paraId="39B13A86" w14:textId="77777777" w:rsidR="00150C82" w:rsidRDefault="00000000">
      <w:pPr>
        <w:pStyle w:val="Question"/>
      </w:pPr>
      <w:r>
        <w:t>3. Как подтверждать реальное локальное присутствие и работать с профилем организации?</w:t>
      </w:r>
    </w:p>
    <w:p w14:paraId="5F1EEAA3" w14:textId="77777777" w:rsidR="00150C82" w:rsidRDefault="00000000">
      <w:pPr>
        <w:pStyle w:val="Question"/>
      </w:pPr>
      <w:r>
        <w:t>4. Для чего нужны языковые версии и hreflang?</w:t>
      </w:r>
    </w:p>
    <w:p w14:paraId="401C65C0" w14:textId="77777777" w:rsidR="00150C82" w:rsidRDefault="00000000">
      <w:pPr>
        <w:pStyle w:val="Question"/>
      </w:pPr>
      <w:r>
        <w:t>5. Как объединить эти инструменты в проверяемый план без покупки репутации?</w:t>
      </w:r>
    </w:p>
    <w:p w14:paraId="1C785E3A" w14:textId="77777777" w:rsidR="00150C82" w:rsidRDefault="00000000">
      <w:pPr>
        <w:pStyle w:val="21"/>
      </w:pPr>
      <w:r>
        <w:t>Доверие и контекст за пределами одной страницы</w:t>
      </w:r>
    </w:p>
    <w:p w14:paraId="50C3AAFD" w14:textId="77777777" w:rsidR="00150C82" w:rsidRDefault="00000000">
      <w:pPr>
        <w:pStyle w:val="FirstBody"/>
      </w:pPr>
      <w:r>
        <w:t>Сайт существует среди других источников: отраслевых публикаций, каталогов, карт, отзывов и языковых версий. Внешние сигналы помогают пользователю обнаружить организацию и проверить ее предложение. Но репутацию нельзя свести к одной цифре стороннего сервиса или механическому числу ссылок.</w:t>
      </w:r>
    </w:p>
    <w:p w14:paraId="7D839688" w14:textId="77777777" w:rsidR="00150C82" w:rsidRDefault="00000000">
      <w:pPr>
        <w:pStyle w:val="FirstBody"/>
      </w:pPr>
      <w:r>
        <w:t>В лекции объединены три прикладных направления: редакционные ссылки, локальное присутствие и международные версии. Они решают разные задачи, но требуют общей дисциплины — достоверности сведений и соответствия аудитории. Ссылка из случайного каталога, фиктивный офис и автоматический перевод без проверки не становятся полезными только потому, что могут увеличить число URL.</w:t>
      </w:r>
    </w:p>
    <w:p w14:paraId="1A843ABF" w14:textId="77777777" w:rsidR="00150C82" w:rsidRDefault="00000000">
      <w:pPr>
        <w:pStyle w:val="1"/>
        <w:pageBreakBefore/>
      </w:pPr>
      <w:r>
        <w:lastRenderedPageBreak/>
        <w:t>Качество внешней ссылки и локальных сведений</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150C82" w14:paraId="3725281F" w14:textId="77777777">
        <w:trPr>
          <w:cantSplit/>
          <w:tblHeader/>
          <w:jc w:val="center"/>
        </w:trPr>
        <w:tc>
          <w:tcPr>
            <w:tcW w:w="2948" w:type="dxa"/>
            <w:shd w:val="clear" w:color="auto" w:fill="17394A"/>
            <w:tcMar>
              <w:top w:w="75" w:type="dxa"/>
              <w:left w:w="85" w:type="dxa"/>
              <w:bottom w:w="70" w:type="dxa"/>
              <w:right w:w="85" w:type="dxa"/>
            </w:tcMar>
            <w:vAlign w:val="center"/>
          </w:tcPr>
          <w:p w14:paraId="5DCE7532" w14:textId="77777777" w:rsidR="00150C82" w:rsidRDefault="00000000">
            <w:pPr>
              <w:pStyle w:val="TableText"/>
              <w:keepNext/>
            </w:pPr>
            <w:r>
              <w:rPr>
                <w:b/>
                <w:color w:val="FFFFFF"/>
              </w:rPr>
              <w:t>Область</w:t>
            </w:r>
          </w:p>
        </w:tc>
        <w:tc>
          <w:tcPr>
            <w:tcW w:w="3402" w:type="dxa"/>
            <w:shd w:val="clear" w:color="auto" w:fill="17394A"/>
            <w:tcMar>
              <w:top w:w="75" w:type="dxa"/>
              <w:left w:w="85" w:type="dxa"/>
              <w:bottom w:w="70" w:type="dxa"/>
              <w:right w:w="85" w:type="dxa"/>
            </w:tcMar>
            <w:vAlign w:val="center"/>
          </w:tcPr>
          <w:p w14:paraId="5472E7C3" w14:textId="77777777" w:rsidR="00150C82" w:rsidRDefault="00000000">
            <w:pPr>
              <w:pStyle w:val="TableText"/>
              <w:keepNext/>
            </w:pPr>
            <w:r>
              <w:rPr>
                <w:b/>
                <w:color w:val="FFFFFF"/>
              </w:rPr>
              <w:t>Полезная проверка</w:t>
            </w:r>
          </w:p>
        </w:tc>
        <w:tc>
          <w:tcPr>
            <w:tcW w:w="3402" w:type="dxa"/>
            <w:shd w:val="clear" w:color="auto" w:fill="17394A"/>
            <w:tcMar>
              <w:top w:w="75" w:type="dxa"/>
              <w:left w:w="85" w:type="dxa"/>
              <w:bottom w:w="70" w:type="dxa"/>
              <w:right w:w="85" w:type="dxa"/>
            </w:tcMar>
            <w:vAlign w:val="center"/>
          </w:tcPr>
          <w:p w14:paraId="5732138F" w14:textId="77777777" w:rsidR="00150C82" w:rsidRDefault="00000000">
            <w:pPr>
              <w:pStyle w:val="TableText"/>
              <w:keepNext/>
            </w:pPr>
            <w:r>
              <w:rPr>
                <w:b/>
                <w:color w:val="FFFFFF"/>
              </w:rPr>
              <w:t>Недостаточное основание</w:t>
            </w:r>
          </w:p>
        </w:tc>
      </w:tr>
      <w:tr w:rsidR="00150C82" w14:paraId="7BD7E7C5" w14:textId="77777777">
        <w:trPr>
          <w:cantSplit/>
          <w:jc w:val="center"/>
        </w:trPr>
        <w:tc>
          <w:tcPr>
            <w:tcW w:w="2948" w:type="dxa"/>
            <w:shd w:val="clear" w:color="auto" w:fill="F3F5F7"/>
            <w:tcMar>
              <w:top w:w="75" w:type="dxa"/>
              <w:left w:w="85" w:type="dxa"/>
              <w:bottom w:w="70" w:type="dxa"/>
              <w:right w:w="85" w:type="dxa"/>
            </w:tcMar>
            <w:vAlign w:val="center"/>
          </w:tcPr>
          <w:p w14:paraId="2780F891" w14:textId="77777777" w:rsidR="00150C82" w:rsidRDefault="00000000">
            <w:pPr>
              <w:pStyle w:val="TableText"/>
            </w:pPr>
            <w:r>
              <w:rPr>
                <w:color w:val="263B43"/>
              </w:rPr>
              <w:t>Внешняя ссылка</w:t>
            </w:r>
          </w:p>
        </w:tc>
        <w:tc>
          <w:tcPr>
            <w:tcW w:w="3402" w:type="dxa"/>
            <w:shd w:val="clear" w:color="auto" w:fill="F3F5F7"/>
            <w:tcMar>
              <w:top w:w="75" w:type="dxa"/>
              <w:left w:w="85" w:type="dxa"/>
              <w:bottom w:w="70" w:type="dxa"/>
              <w:right w:w="85" w:type="dxa"/>
            </w:tcMar>
            <w:vAlign w:val="center"/>
          </w:tcPr>
          <w:p w14:paraId="19CC9B36" w14:textId="77777777" w:rsidR="00150C82" w:rsidRDefault="00000000">
            <w:pPr>
              <w:pStyle w:val="TableText"/>
            </w:pPr>
            <w:r>
              <w:rPr>
                <w:color w:val="263B43"/>
              </w:rPr>
              <w:t>Контекст, аудитория, редакционный смысл</w:t>
            </w:r>
          </w:p>
        </w:tc>
        <w:tc>
          <w:tcPr>
            <w:tcW w:w="3402" w:type="dxa"/>
            <w:shd w:val="clear" w:color="auto" w:fill="F3F5F7"/>
            <w:tcMar>
              <w:top w:w="75" w:type="dxa"/>
              <w:left w:w="85" w:type="dxa"/>
              <w:bottom w:w="70" w:type="dxa"/>
              <w:right w:w="85" w:type="dxa"/>
            </w:tcMar>
            <w:vAlign w:val="center"/>
          </w:tcPr>
          <w:p w14:paraId="596B137F" w14:textId="77777777" w:rsidR="00150C82" w:rsidRDefault="00000000">
            <w:pPr>
              <w:pStyle w:val="TableText"/>
            </w:pPr>
            <w:r>
              <w:rPr>
                <w:color w:val="263B43"/>
              </w:rPr>
              <w:t>Высокое число в стороннем рейтинге</w:t>
            </w:r>
          </w:p>
        </w:tc>
      </w:tr>
      <w:tr w:rsidR="00150C82" w14:paraId="2C1C2759" w14:textId="77777777">
        <w:trPr>
          <w:cantSplit/>
          <w:jc w:val="center"/>
        </w:trPr>
        <w:tc>
          <w:tcPr>
            <w:tcW w:w="2948" w:type="dxa"/>
            <w:shd w:val="clear" w:color="auto" w:fill="FFFFFF"/>
            <w:tcMar>
              <w:top w:w="75" w:type="dxa"/>
              <w:left w:w="85" w:type="dxa"/>
              <w:bottom w:w="70" w:type="dxa"/>
              <w:right w:w="85" w:type="dxa"/>
            </w:tcMar>
            <w:vAlign w:val="center"/>
          </w:tcPr>
          <w:p w14:paraId="24E35B57" w14:textId="77777777" w:rsidR="00150C82" w:rsidRDefault="00000000">
            <w:pPr>
              <w:pStyle w:val="TableText"/>
            </w:pPr>
            <w:r>
              <w:rPr>
                <w:color w:val="263B43"/>
              </w:rPr>
              <w:t>Публикация</w:t>
            </w:r>
          </w:p>
        </w:tc>
        <w:tc>
          <w:tcPr>
            <w:tcW w:w="3402" w:type="dxa"/>
            <w:shd w:val="clear" w:color="auto" w:fill="FFFFFF"/>
            <w:tcMar>
              <w:top w:w="75" w:type="dxa"/>
              <w:left w:w="85" w:type="dxa"/>
              <w:bottom w:w="70" w:type="dxa"/>
              <w:right w:w="85" w:type="dxa"/>
            </w:tcMar>
            <w:vAlign w:val="center"/>
          </w:tcPr>
          <w:p w14:paraId="4133EC4D" w14:textId="77777777" w:rsidR="00150C82" w:rsidRDefault="00000000">
            <w:pPr>
              <w:pStyle w:val="TableText"/>
            </w:pPr>
            <w:r>
              <w:rPr>
                <w:color w:val="263B43"/>
              </w:rPr>
              <w:t>Проверяемый материал и ясное авторство</w:t>
            </w:r>
          </w:p>
        </w:tc>
        <w:tc>
          <w:tcPr>
            <w:tcW w:w="3402" w:type="dxa"/>
            <w:shd w:val="clear" w:color="auto" w:fill="FFFFFF"/>
            <w:tcMar>
              <w:top w:w="75" w:type="dxa"/>
              <w:left w:w="85" w:type="dxa"/>
              <w:bottom w:w="70" w:type="dxa"/>
              <w:right w:w="85" w:type="dxa"/>
            </w:tcMar>
            <w:vAlign w:val="center"/>
          </w:tcPr>
          <w:p w14:paraId="7FFD1BB0" w14:textId="77777777" w:rsidR="00150C82" w:rsidRDefault="00000000">
            <w:pPr>
              <w:pStyle w:val="TableText"/>
            </w:pPr>
            <w:r>
              <w:rPr>
                <w:color w:val="263B43"/>
              </w:rPr>
              <w:t>Любое упоминание названия</w:t>
            </w:r>
          </w:p>
        </w:tc>
      </w:tr>
      <w:tr w:rsidR="00150C82" w14:paraId="22C318EB" w14:textId="77777777">
        <w:trPr>
          <w:cantSplit/>
          <w:jc w:val="center"/>
        </w:trPr>
        <w:tc>
          <w:tcPr>
            <w:tcW w:w="2948" w:type="dxa"/>
            <w:shd w:val="clear" w:color="auto" w:fill="F3F5F7"/>
            <w:tcMar>
              <w:top w:w="75" w:type="dxa"/>
              <w:left w:w="85" w:type="dxa"/>
              <w:bottom w:w="70" w:type="dxa"/>
              <w:right w:w="85" w:type="dxa"/>
            </w:tcMar>
            <w:vAlign w:val="center"/>
          </w:tcPr>
          <w:p w14:paraId="4F1E5746" w14:textId="77777777" w:rsidR="00150C82" w:rsidRDefault="00000000">
            <w:pPr>
              <w:pStyle w:val="TableText"/>
            </w:pPr>
            <w:r>
              <w:rPr>
                <w:color w:val="263B43"/>
              </w:rPr>
              <w:t>Локальный профиль</w:t>
            </w:r>
          </w:p>
        </w:tc>
        <w:tc>
          <w:tcPr>
            <w:tcW w:w="3402" w:type="dxa"/>
            <w:shd w:val="clear" w:color="auto" w:fill="F3F5F7"/>
            <w:tcMar>
              <w:top w:w="75" w:type="dxa"/>
              <w:left w:w="85" w:type="dxa"/>
              <w:bottom w:w="70" w:type="dxa"/>
              <w:right w:w="85" w:type="dxa"/>
            </w:tcMar>
            <w:vAlign w:val="center"/>
          </w:tcPr>
          <w:p w14:paraId="5A06FF61" w14:textId="77777777" w:rsidR="00150C82" w:rsidRDefault="00000000">
            <w:pPr>
              <w:pStyle w:val="TableText"/>
            </w:pPr>
            <w:r>
              <w:rPr>
                <w:color w:val="263B43"/>
              </w:rPr>
              <w:t>Реальный адрес, категория, часы и контакты</w:t>
            </w:r>
          </w:p>
        </w:tc>
        <w:tc>
          <w:tcPr>
            <w:tcW w:w="3402" w:type="dxa"/>
            <w:shd w:val="clear" w:color="auto" w:fill="F3F5F7"/>
            <w:tcMar>
              <w:top w:w="75" w:type="dxa"/>
              <w:left w:w="85" w:type="dxa"/>
              <w:bottom w:w="70" w:type="dxa"/>
              <w:right w:w="85" w:type="dxa"/>
            </w:tcMar>
            <w:vAlign w:val="center"/>
          </w:tcPr>
          <w:p w14:paraId="59801C1B" w14:textId="77777777" w:rsidR="00150C82" w:rsidRDefault="00000000">
            <w:pPr>
              <w:pStyle w:val="TableText"/>
            </w:pPr>
            <w:r>
              <w:rPr>
                <w:color w:val="263B43"/>
              </w:rPr>
              <w:t>Фиктивная точка ради охвата</w:t>
            </w:r>
          </w:p>
        </w:tc>
      </w:tr>
      <w:tr w:rsidR="00150C82" w14:paraId="18611C04" w14:textId="77777777">
        <w:trPr>
          <w:cantSplit/>
          <w:jc w:val="center"/>
        </w:trPr>
        <w:tc>
          <w:tcPr>
            <w:tcW w:w="2948" w:type="dxa"/>
            <w:shd w:val="clear" w:color="auto" w:fill="FFFFFF"/>
            <w:tcMar>
              <w:top w:w="75" w:type="dxa"/>
              <w:left w:w="85" w:type="dxa"/>
              <w:bottom w:w="70" w:type="dxa"/>
              <w:right w:w="85" w:type="dxa"/>
            </w:tcMar>
            <w:vAlign w:val="center"/>
          </w:tcPr>
          <w:p w14:paraId="319FB26F" w14:textId="77777777" w:rsidR="00150C82" w:rsidRDefault="00000000">
            <w:pPr>
              <w:pStyle w:val="TableText"/>
            </w:pPr>
            <w:r>
              <w:rPr>
                <w:color w:val="263B43"/>
              </w:rPr>
              <w:t>Отзывы</w:t>
            </w:r>
          </w:p>
        </w:tc>
        <w:tc>
          <w:tcPr>
            <w:tcW w:w="3402" w:type="dxa"/>
            <w:shd w:val="clear" w:color="auto" w:fill="FFFFFF"/>
            <w:tcMar>
              <w:top w:w="75" w:type="dxa"/>
              <w:left w:w="85" w:type="dxa"/>
              <w:bottom w:w="70" w:type="dxa"/>
              <w:right w:w="85" w:type="dxa"/>
            </w:tcMar>
            <w:vAlign w:val="center"/>
          </w:tcPr>
          <w:p w14:paraId="568D159A" w14:textId="77777777" w:rsidR="00150C82" w:rsidRDefault="00000000">
            <w:pPr>
              <w:pStyle w:val="TableText"/>
            </w:pPr>
            <w:r>
              <w:rPr>
                <w:color w:val="263B43"/>
              </w:rPr>
              <w:t>Подлинный опыт и корректная реакция</w:t>
            </w:r>
          </w:p>
        </w:tc>
        <w:tc>
          <w:tcPr>
            <w:tcW w:w="3402" w:type="dxa"/>
            <w:shd w:val="clear" w:color="auto" w:fill="FFFFFF"/>
            <w:tcMar>
              <w:top w:w="75" w:type="dxa"/>
              <w:left w:w="85" w:type="dxa"/>
              <w:bottom w:w="70" w:type="dxa"/>
              <w:right w:w="85" w:type="dxa"/>
            </w:tcMar>
            <w:vAlign w:val="center"/>
          </w:tcPr>
          <w:p w14:paraId="7D82A782" w14:textId="77777777" w:rsidR="00150C82" w:rsidRDefault="00000000">
            <w:pPr>
              <w:pStyle w:val="TableText"/>
            </w:pPr>
            <w:r>
              <w:rPr>
                <w:color w:val="263B43"/>
              </w:rPr>
              <w:t>Покупка оценок или массовая самопохвала</w:t>
            </w:r>
          </w:p>
        </w:tc>
      </w:tr>
      <w:tr w:rsidR="00150C82" w14:paraId="59860036" w14:textId="77777777">
        <w:trPr>
          <w:cantSplit/>
          <w:jc w:val="center"/>
        </w:trPr>
        <w:tc>
          <w:tcPr>
            <w:tcW w:w="2948" w:type="dxa"/>
            <w:shd w:val="clear" w:color="auto" w:fill="F3F5F7"/>
            <w:tcMar>
              <w:top w:w="75" w:type="dxa"/>
              <w:left w:w="85" w:type="dxa"/>
              <w:bottom w:w="70" w:type="dxa"/>
              <w:right w:w="85" w:type="dxa"/>
            </w:tcMar>
            <w:vAlign w:val="center"/>
          </w:tcPr>
          <w:p w14:paraId="607C8D9B" w14:textId="77777777" w:rsidR="00150C82" w:rsidRDefault="00000000">
            <w:pPr>
              <w:pStyle w:val="TableText"/>
            </w:pPr>
            <w:r>
              <w:rPr>
                <w:color w:val="263B43"/>
              </w:rPr>
              <w:t>Языковая версия</w:t>
            </w:r>
          </w:p>
        </w:tc>
        <w:tc>
          <w:tcPr>
            <w:tcW w:w="3402" w:type="dxa"/>
            <w:shd w:val="clear" w:color="auto" w:fill="F3F5F7"/>
            <w:tcMar>
              <w:top w:w="75" w:type="dxa"/>
              <w:left w:w="85" w:type="dxa"/>
              <w:bottom w:w="70" w:type="dxa"/>
              <w:right w:w="85" w:type="dxa"/>
            </w:tcMar>
            <w:vAlign w:val="center"/>
          </w:tcPr>
          <w:p w14:paraId="25517071" w14:textId="77777777" w:rsidR="00150C82" w:rsidRDefault="00000000">
            <w:pPr>
              <w:pStyle w:val="TableText"/>
            </w:pPr>
            <w:r>
              <w:rPr>
                <w:color w:val="263B43"/>
              </w:rPr>
              <w:t>Полный ответ и условия для аудитории</w:t>
            </w:r>
          </w:p>
        </w:tc>
        <w:tc>
          <w:tcPr>
            <w:tcW w:w="3402" w:type="dxa"/>
            <w:shd w:val="clear" w:color="auto" w:fill="F3F5F7"/>
            <w:tcMar>
              <w:top w:w="75" w:type="dxa"/>
              <w:left w:w="85" w:type="dxa"/>
              <w:bottom w:w="70" w:type="dxa"/>
              <w:right w:w="85" w:type="dxa"/>
            </w:tcMar>
            <w:vAlign w:val="center"/>
          </w:tcPr>
          <w:p w14:paraId="40535F90" w14:textId="77777777" w:rsidR="00150C82" w:rsidRDefault="00000000">
            <w:pPr>
              <w:pStyle w:val="TableText"/>
            </w:pPr>
            <w:r>
              <w:rPr>
                <w:color w:val="263B43"/>
              </w:rPr>
              <w:t>Автоматическая смена языка без проверки</w:t>
            </w:r>
          </w:p>
        </w:tc>
      </w:tr>
    </w:tbl>
    <w:p w14:paraId="04C2FCD9" w14:textId="77777777" w:rsidR="00150C82" w:rsidRDefault="00150C82">
      <w:pPr>
        <w:spacing w:after="20" w:line="60" w:lineRule="exact"/>
      </w:pPr>
    </w:p>
    <w:p w14:paraId="476AD385" w14:textId="77777777" w:rsidR="00150C82" w:rsidRDefault="00000000">
      <w:r>
        <w:t>Google Business Profile связывает локальную выдачу с релевантностью, расстоянием и известностью. Полные и точные сведения помогают системе и пользователю понять организацию; оплата не покупает лучшую органическую локальную позицию [3]. Эти категории не являются открытой формулой, позволяющей вычислить место по одному рейтингу.</w:t>
      </w:r>
    </w:p>
    <w:p w14:paraId="6841621E" w14:textId="77777777" w:rsidR="00150C82" w:rsidRDefault="00000000">
      <w:r>
        <w:t>Для учебного аудита выберите одну реальную точку. Сопоставьте часы работы, контакты, перечень услуг и сведения на сайте. Если информация расходится, зафиксируйте версии и предложите уточнение владельцу. Не меняйте профиль без полномочий и не объявляйте ошибку доказанной только потому, что два источника различаются.</w:t>
      </w:r>
    </w:p>
    <w:p w14:paraId="2F5DF9B5" w14:textId="77777777" w:rsidR="00150C82" w:rsidRDefault="00000000">
      <w:r>
        <w:t>Сторонние метрики домена полезны для сортировки большой выборки, но не заменяют чтение публикации. Ссылка на полезное исследование и ссылка в случайном списке могут иметь разные функции даже при одинаковом числовом показателе. В учебной оценке сначала проверяется смысл.</w:t>
      </w:r>
    </w:p>
    <w:p w14:paraId="4341624E" w14:textId="77777777" w:rsidR="00150C82" w:rsidRDefault="00000000">
      <w:pPr>
        <w:pStyle w:val="21"/>
      </w:pPr>
      <w:r>
        <w:t>Проект редакционного материала</w:t>
      </w:r>
    </w:p>
    <w:p w14:paraId="3E65241A" w14:textId="77777777" w:rsidR="00150C82" w:rsidRDefault="00000000">
      <w:r>
        <w:t>Материал для цитирования должен закрывать конкретный пробел: прозрачные данные, проверяемое сравнение, методика или удобная инструкция. Нельзя обещать автору публикации гарантированную взаимную ссылку в обмен на упоминание. Сначала нужно показать, чем обновленный источник помогает его читателю.</w:t>
      </w:r>
    </w:p>
    <w:p w14:paraId="4926C426" w14:textId="77777777" w:rsidR="00150C82" w:rsidRDefault="00000000">
      <w:pPr>
        <w:pStyle w:val="Callout"/>
        <w:keepLines/>
        <w:pBdr>
          <w:left w:val="single" w:sz="14" w:space="7" w:color="286D73"/>
        </w:pBdr>
        <w:shd w:val="clear" w:color="auto" w:fill="EDF5F5"/>
        <w:ind w:left="125" w:right="113"/>
      </w:pPr>
      <w:r>
        <w:t>Внешнее продвижение оценивается через релевантность и последующее использование, а не только через количество полученных ссылок.</w:t>
      </w:r>
    </w:p>
    <w:p w14:paraId="6F3FC350" w14:textId="77777777" w:rsidR="00150C82" w:rsidRDefault="00000000">
      <w:pPr>
        <w:pStyle w:val="1"/>
        <w:pageBreakBefore/>
      </w:pPr>
      <w:r>
        <w:lastRenderedPageBreak/>
        <w:t>Реальный кейс: Ahrefs и статистическая страница</w:t>
      </w:r>
    </w:p>
    <w:p w14:paraId="7C34C846" w14:textId="77777777" w:rsidR="00150C82" w:rsidRDefault="00000000">
      <w:r>
        <w:t>Досье источника. Ahrefs 18 августа 2020 года описал собственную кампанию вокруг страницы со статистикой SEO. Команда отправила 515 писем; 473 были доставлены. Из адресатов 27 сайтов сослались на материал; еще пять ссылающихся сайтов не были в рассылке. Всего источник сообщил о 36 редакционных ссылках с 32 сайтов [1]. Заявленная в статье поисковая позиция относится к моменту публикации, а не к текущей выдаче.</w:t>
      </w:r>
    </w:p>
    <w:p w14:paraId="0FF41B25" w14:textId="77777777" w:rsidR="00150C82" w:rsidRDefault="00000000">
      <w:r>
        <w:t>Ключевая идея для учебного переноса — предложить проверяемое обновление сведений, уже используемых другими авторами. Но нельзя гарантировать результат другой рассылки на основании этого примера. Известность бренда, качество материала, отбор контактов и тематика могут существенно различаться.</w:t>
      </w:r>
    </w:p>
    <w:p w14:paraId="22C21BB5" w14:textId="77777777" w:rsidR="00150C82" w:rsidRDefault="00000000">
      <w:pPr>
        <w:pStyle w:val="21"/>
      </w:pPr>
      <w:r>
        <w:t>Почему важен правильный знаменатель</w:t>
      </w:r>
    </w:p>
    <w:p w14:paraId="0BADAA40" w14:textId="77777777" w:rsidR="00150C82" w:rsidRDefault="00000000">
      <w:r>
        <w:t>Если считать реакцию адресатов, нужно использовать сайты, действительно получившие письмо, и связанный с ними результат. Нельзя делить все 32 ссылающихся сайта на число доставленных писем и называть это конверсией рассылки: пять источников появились вне нее. Это полезный пример различения общего результата кампании и наблюдаемого отклика выбранной группы.</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50C82" w14:paraId="12D60474" w14:textId="77777777">
        <w:trPr>
          <w:cantSplit/>
          <w:tblHeader/>
          <w:jc w:val="center"/>
        </w:trPr>
        <w:tc>
          <w:tcPr>
            <w:tcW w:w="4422" w:type="dxa"/>
            <w:shd w:val="clear" w:color="auto" w:fill="17394A"/>
            <w:tcMar>
              <w:top w:w="75" w:type="dxa"/>
              <w:left w:w="85" w:type="dxa"/>
              <w:bottom w:w="70" w:type="dxa"/>
              <w:right w:w="85" w:type="dxa"/>
            </w:tcMar>
            <w:vAlign w:val="center"/>
          </w:tcPr>
          <w:p w14:paraId="20691545" w14:textId="77777777" w:rsidR="00150C82" w:rsidRDefault="00000000">
            <w:pPr>
              <w:pStyle w:val="TableText"/>
              <w:keepNext/>
            </w:pPr>
            <w:r>
              <w:rPr>
                <w:b/>
                <w:color w:val="FFFFFF"/>
              </w:rPr>
              <w:t>Вопрос к новому проекту</w:t>
            </w:r>
          </w:p>
        </w:tc>
        <w:tc>
          <w:tcPr>
            <w:tcW w:w="5329" w:type="dxa"/>
            <w:shd w:val="clear" w:color="auto" w:fill="17394A"/>
            <w:tcMar>
              <w:top w:w="75" w:type="dxa"/>
              <w:left w:w="85" w:type="dxa"/>
              <w:bottom w:w="70" w:type="dxa"/>
              <w:right w:w="85" w:type="dxa"/>
            </w:tcMar>
            <w:vAlign w:val="center"/>
          </w:tcPr>
          <w:p w14:paraId="7A61BE7F" w14:textId="77777777" w:rsidR="00150C82" w:rsidRDefault="00000000">
            <w:pPr>
              <w:pStyle w:val="TableText"/>
              <w:keepNext/>
            </w:pPr>
            <w:r>
              <w:rPr>
                <w:b/>
                <w:color w:val="FFFFFF"/>
              </w:rPr>
              <w:t>Что следует подготовить</w:t>
            </w:r>
          </w:p>
        </w:tc>
      </w:tr>
      <w:tr w:rsidR="00150C82" w14:paraId="10318A6E" w14:textId="77777777">
        <w:trPr>
          <w:cantSplit/>
          <w:jc w:val="center"/>
        </w:trPr>
        <w:tc>
          <w:tcPr>
            <w:tcW w:w="4422" w:type="dxa"/>
            <w:shd w:val="clear" w:color="auto" w:fill="F3F5F7"/>
            <w:tcMar>
              <w:top w:w="75" w:type="dxa"/>
              <w:left w:w="85" w:type="dxa"/>
              <w:bottom w:w="70" w:type="dxa"/>
              <w:right w:w="85" w:type="dxa"/>
            </w:tcMar>
            <w:vAlign w:val="center"/>
          </w:tcPr>
          <w:p w14:paraId="3775826D" w14:textId="77777777" w:rsidR="00150C82" w:rsidRDefault="00000000">
            <w:pPr>
              <w:pStyle w:val="TableText"/>
            </w:pPr>
            <w:r>
              <w:rPr>
                <w:color w:val="263B43"/>
              </w:rPr>
              <w:t>Какой пробел закрыт?</w:t>
            </w:r>
          </w:p>
        </w:tc>
        <w:tc>
          <w:tcPr>
            <w:tcW w:w="5329" w:type="dxa"/>
            <w:shd w:val="clear" w:color="auto" w:fill="F3F5F7"/>
            <w:tcMar>
              <w:top w:w="75" w:type="dxa"/>
              <w:left w:w="85" w:type="dxa"/>
              <w:bottom w:w="70" w:type="dxa"/>
              <w:right w:w="85" w:type="dxa"/>
            </w:tcMar>
            <w:vAlign w:val="center"/>
          </w:tcPr>
          <w:p w14:paraId="3219507D" w14:textId="77777777" w:rsidR="00150C82" w:rsidRDefault="00000000">
            <w:pPr>
              <w:pStyle w:val="TableText"/>
            </w:pPr>
            <w:r>
              <w:rPr>
                <w:color w:val="263B43"/>
              </w:rPr>
              <w:t>Конкретный факт, метод или инструкция</w:t>
            </w:r>
          </w:p>
        </w:tc>
      </w:tr>
      <w:tr w:rsidR="00150C82" w14:paraId="07474D43" w14:textId="77777777">
        <w:trPr>
          <w:cantSplit/>
          <w:jc w:val="center"/>
        </w:trPr>
        <w:tc>
          <w:tcPr>
            <w:tcW w:w="4422" w:type="dxa"/>
            <w:shd w:val="clear" w:color="auto" w:fill="FFFFFF"/>
            <w:tcMar>
              <w:top w:w="75" w:type="dxa"/>
              <w:left w:w="85" w:type="dxa"/>
              <w:bottom w:w="70" w:type="dxa"/>
              <w:right w:w="85" w:type="dxa"/>
            </w:tcMar>
            <w:vAlign w:val="center"/>
          </w:tcPr>
          <w:p w14:paraId="57984838" w14:textId="77777777" w:rsidR="00150C82" w:rsidRDefault="00000000">
            <w:pPr>
              <w:pStyle w:val="TableText"/>
            </w:pPr>
            <w:r>
              <w:rPr>
                <w:color w:val="263B43"/>
              </w:rPr>
              <w:t>Почему источник надежен?</w:t>
            </w:r>
          </w:p>
        </w:tc>
        <w:tc>
          <w:tcPr>
            <w:tcW w:w="5329" w:type="dxa"/>
            <w:shd w:val="clear" w:color="auto" w:fill="FFFFFF"/>
            <w:tcMar>
              <w:top w:w="75" w:type="dxa"/>
              <w:left w:w="85" w:type="dxa"/>
              <w:bottom w:w="70" w:type="dxa"/>
              <w:right w:w="85" w:type="dxa"/>
            </w:tcMar>
            <w:vAlign w:val="center"/>
          </w:tcPr>
          <w:p w14:paraId="08177745" w14:textId="77777777" w:rsidR="00150C82" w:rsidRDefault="00000000">
            <w:pPr>
              <w:pStyle w:val="TableText"/>
            </w:pPr>
            <w:r>
              <w:rPr>
                <w:color w:val="263B43"/>
              </w:rPr>
              <w:t>Дата, происхождение данных, ограничения</w:t>
            </w:r>
          </w:p>
        </w:tc>
      </w:tr>
      <w:tr w:rsidR="00150C82" w14:paraId="522B7433" w14:textId="77777777">
        <w:trPr>
          <w:cantSplit/>
          <w:jc w:val="center"/>
        </w:trPr>
        <w:tc>
          <w:tcPr>
            <w:tcW w:w="4422" w:type="dxa"/>
            <w:shd w:val="clear" w:color="auto" w:fill="F3F5F7"/>
            <w:tcMar>
              <w:top w:w="75" w:type="dxa"/>
              <w:left w:w="85" w:type="dxa"/>
              <w:bottom w:w="70" w:type="dxa"/>
              <w:right w:w="85" w:type="dxa"/>
            </w:tcMar>
            <w:vAlign w:val="center"/>
          </w:tcPr>
          <w:p w14:paraId="556BC9D9" w14:textId="77777777" w:rsidR="00150C82" w:rsidRDefault="00000000">
            <w:pPr>
              <w:pStyle w:val="TableText"/>
            </w:pPr>
            <w:r>
              <w:rPr>
                <w:color w:val="263B43"/>
              </w:rPr>
              <w:t>Кому это полезно?</w:t>
            </w:r>
          </w:p>
        </w:tc>
        <w:tc>
          <w:tcPr>
            <w:tcW w:w="5329" w:type="dxa"/>
            <w:shd w:val="clear" w:color="auto" w:fill="F3F5F7"/>
            <w:tcMar>
              <w:top w:w="75" w:type="dxa"/>
              <w:left w:w="85" w:type="dxa"/>
              <w:bottom w:w="70" w:type="dxa"/>
              <w:right w:w="85" w:type="dxa"/>
            </w:tcMar>
            <w:vAlign w:val="center"/>
          </w:tcPr>
          <w:p w14:paraId="232B60C0" w14:textId="77777777" w:rsidR="00150C82" w:rsidRDefault="00000000">
            <w:pPr>
              <w:pStyle w:val="TableText"/>
            </w:pPr>
            <w:r>
              <w:rPr>
                <w:color w:val="263B43"/>
              </w:rPr>
              <w:t>Релевантная редакционная аудитория</w:t>
            </w:r>
          </w:p>
        </w:tc>
      </w:tr>
      <w:tr w:rsidR="00150C82" w14:paraId="34DA12BB" w14:textId="77777777">
        <w:trPr>
          <w:cantSplit/>
          <w:jc w:val="center"/>
        </w:trPr>
        <w:tc>
          <w:tcPr>
            <w:tcW w:w="4422" w:type="dxa"/>
            <w:shd w:val="clear" w:color="auto" w:fill="FFFFFF"/>
            <w:tcMar>
              <w:top w:w="75" w:type="dxa"/>
              <w:left w:w="85" w:type="dxa"/>
              <w:bottom w:w="70" w:type="dxa"/>
              <w:right w:w="85" w:type="dxa"/>
            </w:tcMar>
            <w:vAlign w:val="center"/>
          </w:tcPr>
          <w:p w14:paraId="6815A92F" w14:textId="77777777" w:rsidR="00150C82" w:rsidRDefault="00000000">
            <w:pPr>
              <w:pStyle w:val="TableText"/>
            </w:pPr>
            <w:r>
              <w:rPr>
                <w:color w:val="263B43"/>
              </w:rPr>
              <w:t>Как избежать спама?</w:t>
            </w:r>
          </w:p>
        </w:tc>
        <w:tc>
          <w:tcPr>
            <w:tcW w:w="5329" w:type="dxa"/>
            <w:shd w:val="clear" w:color="auto" w:fill="FFFFFF"/>
            <w:tcMar>
              <w:top w:w="75" w:type="dxa"/>
              <w:left w:w="85" w:type="dxa"/>
              <w:bottom w:w="70" w:type="dxa"/>
              <w:right w:w="85" w:type="dxa"/>
            </w:tcMar>
            <w:vAlign w:val="center"/>
          </w:tcPr>
          <w:p w14:paraId="2208560E" w14:textId="77777777" w:rsidR="00150C82" w:rsidRDefault="00000000">
            <w:pPr>
              <w:pStyle w:val="TableText"/>
            </w:pPr>
            <w:r>
              <w:rPr>
                <w:color w:val="263B43"/>
              </w:rPr>
              <w:t>Небольшой адресный список и уважительное обращение</w:t>
            </w:r>
          </w:p>
        </w:tc>
      </w:tr>
    </w:tbl>
    <w:p w14:paraId="2D0D59E4" w14:textId="77777777" w:rsidR="00150C82" w:rsidRDefault="00150C82">
      <w:pPr>
        <w:spacing w:after="20" w:line="60" w:lineRule="exact"/>
      </w:pPr>
    </w:p>
    <w:p w14:paraId="743E3E04" w14:textId="77777777" w:rsidR="00150C82" w:rsidRDefault="00000000">
      <w:r>
        <w:t>Учебный проект не должен копировать массовое извлечение персональных контактов. Для задания достаточно нескольких публичных редакционных каналов и проекта письма без отправки. Принцип — обоснованная полезность, а не давление, манипуляция или автоматическое повторение сообщений.</w:t>
      </w:r>
    </w:p>
    <w:p w14:paraId="12DE1684" w14:textId="77777777" w:rsidR="00150C82" w:rsidRDefault="00000000">
      <w:r>
        <w:t>Полученные ссылки сами по себе не доказывают экономическую отдачу. В реальном плане нужно учитывать затраты на исследование и подготовку, релевантные переходы и последующее использование. История успеха полезна как пример процесса, но не как доказательство, что любое количество писем окупается.</w:t>
      </w:r>
    </w:p>
    <w:p w14:paraId="6D12918E" w14:textId="77777777" w:rsidR="00150C82" w:rsidRDefault="00000000">
      <w:pPr>
        <w:pStyle w:val="1"/>
        <w:pageBreakBefore/>
      </w:pPr>
      <w:r>
        <w:lastRenderedPageBreak/>
        <w:t>Учебная разработка: локальное руководство и письмо редактору</w:t>
      </w:r>
    </w:p>
    <w:p w14:paraId="7C66D8FD" w14:textId="77777777" w:rsidR="00150C82" w:rsidRDefault="00000000">
      <w:r>
        <w:t>Авторская модель: веломастерская создает руководство по подготовке велосипеда к дождливому сезону. Оно содержит проверенные инструкции в пределах компетенции исполнителя, фотографии собственных работ и ограничения самостоятельного обслуживания. Задача — помочь владельцам понять, когда требуется профессиональная диагностика.</w:t>
      </w:r>
    </w:p>
    <w:p w14:paraId="109F4B0A" w14:textId="77777777" w:rsidR="00150C82" w:rsidRDefault="00000000">
      <w:pPr>
        <w:pStyle w:val="21"/>
      </w:pPr>
      <w:r>
        <w:t>Карта доказательств</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50C82" w14:paraId="5E4DB99B" w14:textId="77777777">
        <w:trPr>
          <w:cantSplit/>
          <w:tblHeader/>
          <w:jc w:val="center"/>
        </w:trPr>
        <w:tc>
          <w:tcPr>
            <w:tcW w:w="4422" w:type="dxa"/>
            <w:shd w:val="clear" w:color="auto" w:fill="17394A"/>
            <w:tcMar>
              <w:top w:w="75" w:type="dxa"/>
              <w:left w:w="85" w:type="dxa"/>
              <w:bottom w:w="70" w:type="dxa"/>
              <w:right w:w="85" w:type="dxa"/>
            </w:tcMar>
            <w:vAlign w:val="center"/>
          </w:tcPr>
          <w:p w14:paraId="4A0E6C1D" w14:textId="77777777" w:rsidR="00150C82" w:rsidRDefault="00000000">
            <w:pPr>
              <w:pStyle w:val="TableText"/>
              <w:keepNext/>
            </w:pPr>
            <w:r>
              <w:rPr>
                <w:b/>
                <w:color w:val="FFFFFF"/>
              </w:rPr>
              <w:t>Фрагмент материала</w:t>
            </w:r>
          </w:p>
        </w:tc>
        <w:tc>
          <w:tcPr>
            <w:tcW w:w="5329" w:type="dxa"/>
            <w:shd w:val="clear" w:color="auto" w:fill="17394A"/>
            <w:tcMar>
              <w:top w:w="75" w:type="dxa"/>
              <w:left w:w="85" w:type="dxa"/>
              <w:bottom w:w="70" w:type="dxa"/>
              <w:right w:w="85" w:type="dxa"/>
            </w:tcMar>
            <w:vAlign w:val="center"/>
          </w:tcPr>
          <w:p w14:paraId="26567831" w14:textId="77777777" w:rsidR="00150C82" w:rsidRDefault="00000000">
            <w:pPr>
              <w:pStyle w:val="TableText"/>
              <w:keepNext/>
            </w:pPr>
            <w:r>
              <w:rPr>
                <w:b/>
                <w:color w:val="FFFFFF"/>
              </w:rPr>
              <w:t>Необходимое подтверждение</w:t>
            </w:r>
          </w:p>
        </w:tc>
      </w:tr>
      <w:tr w:rsidR="00150C82" w14:paraId="139B406A" w14:textId="77777777">
        <w:trPr>
          <w:cantSplit/>
          <w:jc w:val="center"/>
        </w:trPr>
        <w:tc>
          <w:tcPr>
            <w:tcW w:w="4422" w:type="dxa"/>
            <w:shd w:val="clear" w:color="auto" w:fill="F3F5F7"/>
            <w:tcMar>
              <w:top w:w="75" w:type="dxa"/>
              <w:left w:w="85" w:type="dxa"/>
              <w:bottom w:w="70" w:type="dxa"/>
              <w:right w:w="85" w:type="dxa"/>
            </w:tcMar>
            <w:vAlign w:val="center"/>
          </w:tcPr>
          <w:p w14:paraId="66D645EC" w14:textId="77777777" w:rsidR="00150C82" w:rsidRDefault="00000000">
            <w:pPr>
              <w:pStyle w:val="TableText"/>
            </w:pPr>
            <w:r>
              <w:rPr>
                <w:color w:val="263B43"/>
              </w:rPr>
              <w:t>Перечень проверок</w:t>
            </w:r>
          </w:p>
        </w:tc>
        <w:tc>
          <w:tcPr>
            <w:tcW w:w="5329" w:type="dxa"/>
            <w:shd w:val="clear" w:color="auto" w:fill="F3F5F7"/>
            <w:tcMar>
              <w:top w:w="75" w:type="dxa"/>
              <w:left w:w="85" w:type="dxa"/>
              <w:bottom w:w="70" w:type="dxa"/>
              <w:right w:w="85" w:type="dxa"/>
            </w:tcMar>
            <w:vAlign w:val="center"/>
          </w:tcPr>
          <w:p w14:paraId="45456E0A" w14:textId="77777777" w:rsidR="00150C82" w:rsidRDefault="00000000">
            <w:pPr>
              <w:pStyle w:val="TableText"/>
            </w:pPr>
            <w:r>
              <w:rPr>
                <w:color w:val="263B43"/>
              </w:rPr>
              <w:t>Специалист и понятные границы применения</w:t>
            </w:r>
          </w:p>
        </w:tc>
      </w:tr>
      <w:tr w:rsidR="00150C82" w14:paraId="241C5836" w14:textId="77777777">
        <w:trPr>
          <w:cantSplit/>
          <w:jc w:val="center"/>
        </w:trPr>
        <w:tc>
          <w:tcPr>
            <w:tcW w:w="4422" w:type="dxa"/>
            <w:shd w:val="clear" w:color="auto" w:fill="FFFFFF"/>
            <w:tcMar>
              <w:top w:w="75" w:type="dxa"/>
              <w:left w:w="85" w:type="dxa"/>
              <w:bottom w:w="70" w:type="dxa"/>
              <w:right w:w="85" w:type="dxa"/>
            </w:tcMar>
            <w:vAlign w:val="center"/>
          </w:tcPr>
          <w:p w14:paraId="4602E0A0" w14:textId="77777777" w:rsidR="00150C82" w:rsidRDefault="00000000">
            <w:pPr>
              <w:pStyle w:val="TableText"/>
            </w:pPr>
            <w:r>
              <w:rPr>
                <w:color w:val="263B43"/>
              </w:rPr>
              <w:t>Фотографии</w:t>
            </w:r>
          </w:p>
        </w:tc>
        <w:tc>
          <w:tcPr>
            <w:tcW w:w="5329" w:type="dxa"/>
            <w:shd w:val="clear" w:color="auto" w:fill="FFFFFF"/>
            <w:tcMar>
              <w:top w:w="75" w:type="dxa"/>
              <w:left w:w="85" w:type="dxa"/>
              <w:bottom w:w="70" w:type="dxa"/>
              <w:right w:w="85" w:type="dxa"/>
            </w:tcMar>
            <w:vAlign w:val="center"/>
          </w:tcPr>
          <w:p w14:paraId="777023DA" w14:textId="77777777" w:rsidR="00150C82" w:rsidRDefault="00000000">
            <w:pPr>
              <w:pStyle w:val="TableText"/>
            </w:pPr>
            <w:r>
              <w:rPr>
                <w:color w:val="263B43"/>
              </w:rPr>
              <w:t>Собственный материал или разрешенные права</w:t>
            </w:r>
          </w:p>
        </w:tc>
      </w:tr>
      <w:tr w:rsidR="00150C82" w14:paraId="4768A60E" w14:textId="77777777">
        <w:trPr>
          <w:cantSplit/>
          <w:jc w:val="center"/>
        </w:trPr>
        <w:tc>
          <w:tcPr>
            <w:tcW w:w="4422" w:type="dxa"/>
            <w:shd w:val="clear" w:color="auto" w:fill="F3F5F7"/>
            <w:tcMar>
              <w:top w:w="75" w:type="dxa"/>
              <w:left w:w="85" w:type="dxa"/>
              <w:bottom w:w="70" w:type="dxa"/>
              <w:right w:w="85" w:type="dxa"/>
            </w:tcMar>
            <w:vAlign w:val="center"/>
          </w:tcPr>
          <w:p w14:paraId="6E70C663" w14:textId="77777777" w:rsidR="00150C82" w:rsidRDefault="00000000">
            <w:pPr>
              <w:pStyle w:val="TableText"/>
            </w:pPr>
            <w:r>
              <w:rPr>
                <w:color w:val="263B43"/>
              </w:rPr>
              <w:t>Срок и цена услуги</w:t>
            </w:r>
          </w:p>
        </w:tc>
        <w:tc>
          <w:tcPr>
            <w:tcW w:w="5329" w:type="dxa"/>
            <w:shd w:val="clear" w:color="auto" w:fill="F3F5F7"/>
            <w:tcMar>
              <w:top w:w="75" w:type="dxa"/>
              <w:left w:w="85" w:type="dxa"/>
              <w:bottom w:w="70" w:type="dxa"/>
              <w:right w:w="85" w:type="dxa"/>
            </w:tcMar>
            <w:vAlign w:val="center"/>
          </w:tcPr>
          <w:p w14:paraId="7777BBB2" w14:textId="77777777" w:rsidR="00150C82" w:rsidRDefault="00000000">
            <w:pPr>
              <w:pStyle w:val="TableText"/>
            </w:pPr>
            <w:r>
              <w:rPr>
                <w:color w:val="263B43"/>
              </w:rPr>
              <w:t>Подтвержденные действующие условия</w:t>
            </w:r>
          </w:p>
        </w:tc>
      </w:tr>
      <w:tr w:rsidR="00150C82" w14:paraId="03C8BC68" w14:textId="77777777">
        <w:trPr>
          <w:cantSplit/>
          <w:jc w:val="center"/>
        </w:trPr>
        <w:tc>
          <w:tcPr>
            <w:tcW w:w="4422" w:type="dxa"/>
            <w:shd w:val="clear" w:color="auto" w:fill="FFFFFF"/>
            <w:tcMar>
              <w:top w:w="75" w:type="dxa"/>
              <w:left w:w="85" w:type="dxa"/>
              <w:bottom w:w="70" w:type="dxa"/>
              <w:right w:w="85" w:type="dxa"/>
            </w:tcMar>
            <w:vAlign w:val="center"/>
          </w:tcPr>
          <w:p w14:paraId="14B753CF" w14:textId="77777777" w:rsidR="00150C82" w:rsidRDefault="00000000">
            <w:pPr>
              <w:pStyle w:val="TableText"/>
            </w:pPr>
            <w:r>
              <w:rPr>
                <w:color w:val="263B43"/>
              </w:rPr>
              <w:t>Локальная доступность</w:t>
            </w:r>
          </w:p>
        </w:tc>
        <w:tc>
          <w:tcPr>
            <w:tcW w:w="5329" w:type="dxa"/>
            <w:shd w:val="clear" w:color="auto" w:fill="FFFFFF"/>
            <w:tcMar>
              <w:top w:w="75" w:type="dxa"/>
              <w:left w:w="85" w:type="dxa"/>
              <w:bottom w:w="70" w:type="dxa"/>
              <w:right w:w="85" w:type="dxa"/>
            </w:tcMar>
            <w:vAlign w:val="center"/>
          </w:tcPr>
          <w:p w14:paraId="5816F52E" w14:textId="77777777" w:rsidR="00150C82" w:rsidRDefault="00000000">
            <w:pPr>
              <w:pStyle w:val="TableText"/>
            </w:pPr>
            <w:r>
              <w:rPr>
                <w:color w:val="263B43"/>
              </w:rPr>
              <w:t>Реальная точка, часы и запись</w:t>
            </w:r>
          </w:p>
        </w:tc>
      </w:tr>
      <w:tr w:rsidR="00150C82" w14:paraId="3170F8D7" w14:textId="77777777">
        <w:trPr>
          <w:cantSplit/>
          <w:jc w:val="center"/>
        </w:trPr>
        <w:tc>
          <w:tcPr>
            <w:tcW w:w="4422" w:type="dxa"/>
            <w:shd w:val="clear" w:color="auto" w:fill="F3F5F7"/>
            <w:tcMar>
              <w:top w:w="75" w:type="dxa"/>
              <w:left w:w="85" w:type="dxa"/>
              <w:bottom w:w="70" w:type="dxa"/>
              <w:right w:w="85" w:type="dxa"/>
            </w:tcMar>
            <w:vAlign w:val="center"/>
          </w:tcPr>
          <w:p w14:paraId="46F09B53" w14:textId="77777777" w:rsidR="00150C82" w:rsidRDefault="00000000">
            <w:pPr>
              <w:pStyle w:val="TableText"/>
            </w:pPr>
            <w:r>
              <w:rPr>
                <w:color w:val="263B43"/>
              </w:rPr>
              <w:t>Дата обновления</w:t>
            </w:r>
          </w:p>
        </w:tc>
        <w:tc>
          <w:tcPr>
            <w:tcW w:w="5329" w:type="dxa"/>
            <w:shd w:val="clear" w:color="auto" w:fill="F3F5F7"/>
            <w:tcMar>
              <w:top w:w="75" w:type="dxa"/>
              <w:left w:w="85" w:type="dxa"/>
              <w:bottom w:w="70" w:type="dxa"/>
              <w:right w:w="85" w:type="dxa"/>
            </w:tcMar>
            <w:vAlign w:val="center"/>
          </w:tcPr>
          <w:p w14:paraId="1783AC2D" w14:textId="77777777" w:rsidR="00150C82" w:rsidRDefault="00000000">
            <w:pPr>
              <w:pStyle w:val="TableText"/>
            </w:pPr>
            <w:r>
              <w:rPr>
                <w:color w:val="263B43"/>
              </w:rPr>
              <w:t>Фактическая редакционная проверка</w:t>
            </w:r>
          </w:p>
        </w:tc>
      </w:tr>
    </w:tbl>
    <w:p w14:paraId="56071650" w14:textId="77777777" w:rsidR="00150C82" w:rsidRDefault="00150C82">
      <w:pPr>
        <w:spacing w:after="20" w:line="60" w:lineRule="exact"/>
      </w:pPr>
    </w:p>
    <w:p w14:paraId="68EFDC78" w14:textId="77777777" w:rsidR="00150C82" w:rsidRDefault="00000000">
      <w:r>
        <w:t>Проект письма: «В вашем материале о подготовке к сезону есть раздел о проверке тормозов. Мы подготовили открытое руководство с разграничением самостоятельной проверки и обращения в мастерскую. В нем указаны ограничения и дата обновления. Материал может дополнить ваш раздел; решение о ссылке остается за редакцией». Это учебный образец, не реальная отправка.</w:t>
      </w:r>
    </w:p>
    <w:p w14:paraId="54E9C687" w14:textId="77777777" w:rsidR="00150C82" w:rsidRDefault="00000000">
      <w:r>
        <w:t>Не добавляйте вымышленную благодарность редакции или обещание повышения ее позиций. Не требуйте обмена ссылками как условия использования. Полезность материала должна быть понятна без таких обещаний.</w:t>
      </w:r>
    </w:p>
    <w:p w14:paraId="27720834" w14:textId="77777777" w:rsidR="00150C82" w:rsidRDefault="00000000">
      <w:pPr>
        <w:pStyle w:val="21"/>
      </w:pPr>
      <w:r>
        <w:t>Проверка локального маршрута</w:t>
      </w:r>
    </w:p>
    <w:p w14:paraId="5CB18097" w14:textId="77777777" w:rsidR="00150C82" w:rsidRDefault="00000000">
      <w:r>
        <w:t>Пользователь, пришедший из карты или статьи, должен увидеть ту же услугу, адрес и часы. Если руководство приводит посетителей из других городов, следует ясно объяснить географию обслуживания и предоставить полезную информацию без ложного обещания приезда. Создание фиктивных страниц «мы рядом» не решает эту проблему.</w:t>
      </w:r>
    </w:p>
    <w:p w14:paraId="209F088F" w14:textId="77777777" w:rsidR="00150C82" w:rsidRDefault="00000000">
      <w:r>
        <w:t>План измерения может включать релевантные переходы, обращения по теме и правильность понимания условий. Для учебного проекта достаточно назвать процедуру, а не выдумывать результаты. Отдельно оцените ресурс поддержки: кто обновит материал после изменения оборудования или правил работы.</w:t>
      </w:r>
    </w:p>
    <w:p w14:paraId="1018186A" w14:textId="77777777" w:rsidR="00150C82" w:rsidRDefault="00000000">
      <w:pPr>
        <w:pStyle w:val="1"/>
        <w:pageBreakBefore/>
      </w:pPr>
      <w:r>
        <w:lastRenderedPageBreak/>
        <w:t>Языковые версии: полезность раньше технической метки</w:t>
      </w:r>
    </w:p>
    <w:p w14:paraId="076D5268" w14:textId="77777777" w:rsidR="00150C82" w:rsidRDefault="00000000">
      <w:r>
        <w:t>Google рекомендует явно связывать локализованные версии с помощью поддерживаемых способов hreflang. Важны корректные языковые коды, полные URL и взаимные ссылки между версиями. Метка помогает сообщить об альтернативах, но не переводит содержание и не заменяет самостоятельную ценность локализованной страницы [4].</w:t>
      </w:r>
    </w:p>
    <w:p w14:paraId="07FF2698" w14:textId="77777777" w:rsidR="00150C82" w:rsidRDefault="00000000">
      <w:pPr>
        <w:pStyle w:val="CodeBlock"/>
        <w:keepLines/>
        <w:shd w:val="clear" w:color="auto" w:fill="F0F3F6"/>
      </w:pPr>
      <w:r>
        <w:t>&lt;!-- Авторская схема для двух языковых версий --&gt;</w:t>
      </w:r>
      <w:r>
        <w:br/>
        <w:t>&lt;link rel="alternate" hreflang="ru"</w:t>
      </w:r>
      <w:r>
        <w:br/>
        <w:t xml:space="preserve">      href="https://shop.example/ru/delivery/"&gt;</w:t>
      </w:r>
      <w:r>
        <w:br/>
        <w:t>&lt;link rel="alternate" hreflang="kk"</w:t>
      </w:r>
      <w:r>
        <w:br/>
        <w:t xml:space="preserve">      href="https://shop.example/kk/delivery/"&gt;</w:t>
      </w:r>
    </w:p>
    <w:p w14:paraId="62783B48" w14:textId="77777777" w:rsidR="00150C82" w:rsidRDefault="00000000">
      <w:r>
        <w:t>Обе страницы в модели должны содержать актуальные условия для соответствующего читателя, а не только переведенное меню. Если назначены разные страны, дополнительно проверяют валюту, территорию доставки, контакты и условия обслуживания. Нельзя считать автоматический перевод фактом качественной локализации.</w:t>
      </w:r>
    </w:p>
    <w:p w14:paraId="39871D7C" w14:textId="77777777" w:rsidR="00150C82" w:rsidRDefault="00000000">
      <w:r>
        <w:t>Реальный пример. В материале Google от 19 июля 2023 года ABP News описан как издатель с восемью региональными языками. После комплексной работы с видео и структурированными данными источник сообщает о росте трафика Google на 30% [5]. Этот кейс не является отдельным экспериментом hreflang, поэтому число нельзя приписывать одному языковому атрибуту.</w:t>
      </w:r>
    </w:p>
    <w:p w14:paraId="0F830035" w14:textId="77777777" w:rsidR="00150C82" w:rsidRDefault="00000000">
      <w:pPr>
        <w:pStyle w:val="21"/>
      </w:pPr>
      <w:r>
        <w:t>Разбор применимости</w:t>
      </w:r>
    </w:p>
    <w:p w14:paraId="2FABA2C8" w14:textId="77777777" w:rsidR="00150C82" w:rsidRDefault="00000000">
      <w:r>
        <w:t>Для небольшого магазина решение о второй версии начинается с аудитории и возможности обслужить ее. Требуются редакторская проверка, поддержка обеих версий и согласованность условий. Если ресурса нет, лучше ограничить обещание, чем опубликовать неполный перевод с недостоверными сведениями.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150C82" w14:paraId="119A65FC" w14:textId="77777777">
        <w:trPr>
          <w:cantSplit/>
          <w:tblHeader/>
          <w:jc w:val="center"/>
        </w:trPr>
        <w:tc>
          <w:tcPr>
            <w:tcW w:w="4422" w:type="dxa"/>
            <w:shd w:val="clear" w:color="auto" w:fill="17394A"/>
            <w:tcMar>
              <w:top w:w="75" w:type="dxa"/>
              <w:left w:w="85" w:type="dxa"/>
              <w:bottom w:w="70" w:type="dxa"/>
              <w:right w:w="85" w:type="dxa"/>
            </w:tcMar>
            <w:vAlign w:val="center"/>
          </w:tcPr>
          <w:p w14:paraId="6690AEF7" w14:textId="77777777" w:rsidR="00150C82" w:rsidRDefault="00000000">
            <w:pPr>
              <w:pStyle w:val="TableText"/>
              <w:keepNext/>
            </w:pPr>
            <w:r>
              <w:rPr>
                <w:b/>
                <w:color w:val="FFFFFF"/>
              </w:rPr>
              <w:t>Проверка</w:t>
            </w:r>
          </w:p>
        </w:tc>
        <w:tc>
          <w:tcPr>
            <w:tcW w:w="5329" w:type="dxa"/>
            <w:shd w:val="clear" w:color="auto" w:fill="17394A"/>
            <w:tcMar>
              <w:top w:w="75" w:type="dxa"/>
              <w:left w:w="85" w:type="dxa"/>
              <w:bottom w:w="70" w:type="dxa"/>
              <w:right w:w="85" w:type="dxa"/>
            </w:tcMar>
            <w:vAlign w:val="center"/>
          </w:tcPr>
          <w:p w14:paraId="5795318A" w14:textId="77777777" w:rsidR="00150C82" w:rsidRDefault="00000000">
            <w:pPr>
              <w:pStyle w:val="TableText"/>
              <w:keepNext/>
            </w:pPr>
            <w:r>
              <w:rPr>
                <w:b/>
                <w:color w:val="FFFFFF"/>
              </w:rPr>
              <w:t>Вопрос</w:t>
            </w:r>
          </w:p>
        </w:tc>
      </w:tr>
      <w:tr w:rsidR="00150C82" w14:paraId="62798A7D" w14:textId="77777777">
        <w:trPr>
          <w:cantSplit/>
          <w:jc w:val="center"/>
        </w:trPr>
        <w:tc>
          <w:tcPr>
            <w:tcW w:w="4422" w:type="dxa"/>
            <w:shd w:val="clear" w:color="auto" w:fill="F3F5F7"/>
            <w:tcMar>
              <w:top w:w="75" w:type="dxa"/>
              <w:left w:w="85" w:type="dxa"/>
              <w:bottom w:w="70" w:type="dxa"/>
              <w:right w:w="85" w:type="dxa"/>
            </w:tcMar>
            <w:vAlign w:val="center"/>
          </w:tcPr>
          <w:p w14:paraId="6B4728C5" w14:textId="77777777" w:rsidR="00150C82" w:rsidRDefault="00000000">
            <w:pPr>
              <w:pStyle w:val="TableText"/>
            </w:pPr>
            <w:r>
              <w:rPr>
                <w:color w:val="263B43"/>
              </w:rPr>
              <w:t>Смысл</w:t>
            </w:r>
          </w:p>
        </w:tc>
        <w:tc>
          <w:tcPr>
            <w:tcW w:w="5329" w:type="dxa"/>
            <w:shd w:val="clear" w:color="auto" w:fill="F3F5F7"/>
            <w:tcMar>
              <w:top w:w="75" w:type="dxa"/>
              <w:left w:w="85" w:type="dxa"/>
              <w:bottom w:w="70" w:type="dxa"/>
              <w:right w:w="85" w:type="dxa"/>
            </w:tcMar>
            <w:vAlign w:val="center"/>
          </w:tcPr>
          <w:p w14:paraId="23F3FE8F" w14:textId="77777777" w:rsidR="00150C82" w:rsidRDefault="00000000">
            <w:pPr>
              <w:pStyle w:val="TableText"/>
            </w:pPr>
            <w:r>
              <w:rPr>
                <w:color w:val="263B43"/>
              </w:rPr>
              <w:t>Одинакова ли существенная информация?</w:t>
            </w:r>
          </w:p>
        </w:tc>
      </w:tr>
      <w:tr w:rsidR="00150C82" w14:paraId="7DB307B2" w14:textId="77777777">
        <w:trPr>
          <w:cantSplit/>
          <w:jc w:val="center"/>
        </w:trPr>
        <w:tc>
          <w:tcPr>
            <w:tcW w:w="4422" w:type="dxa"/>
            <w:shd w:val="clear" w:color="auto" w:fill="FFFFFF"/>
            <w:tcMar>
              <w:top w:w="75" w:type="dxa"/>
              <w:left w:w="85" w:type="dxa"/>
              <w:bottom w:w="70" w:type="dxa"/>
              <w:right w:w="85" w:type="dxa"/>
            </w:tcMar>
            <w:vAlign w:val="center"/>
          </w:tcPr>
          <w:p w14:paraId="6BC2D5BE" w14:textId="77777777" w:rsidR="00150C82" w:rsidRDefault="00000000">
            <w:pPr>
              <w:pStyle w:val="TableText"/>
            </w:pPr>
            <w:r>
              <w:rPr>
                <w:color w:val="263B43"/>
              </w:rPr>
              <w:t>Исполнение</w:t>
            </w:r>
          </w:p>
        </w:tc>
        <w:tc>
          <w:tcPr>
            <w:tcW w:w="5329" w:type="dxa"/>
            <w:shd w:val="clear" w:color="auto" w:fill="FFFFFF"/>
            <w:tcMar>
              <w:top w:w="75" w:type="dxa"/>
              <w:left w:w="85" w:type="dxa"/>
              <w:bottom w:w="70" w:type="dxa"/>
              <w:right w:w="85" w:type="dxa"/>
            </w:tcMar>
            <w:vAlign w:val="center"/>
          </w:tcPr>
          <w:p w14:paraId="2C8ECF4A" w14:textId="77777777" w:rsidR="00150C82" w:rsidRDefault="00000000">
            <w:pPr>
              <w:pStyle w:val="TableText"/>
            </w:pPr>
            <w:r>
              <w:rPr>
                <w:color w:val="263B43"/>
              </w:rPr>
              <w:t>Можно ли обслужить указанную аудиторию?</w:t>
            </w:r>
          </w:p>
        </w:tc>
      </w:tr>
      <w:tr w:rsidR="00150C82" w14:paraId="0A934A62" w14:textId="77777777">
        <w:trPr>
          <w:cantSplit/>
          <w:jc w:val="center"/>
        </w:trPr>
        <w:tc>
          <w:tcPr>
            <w:tcW w:w="4422" w:type="dxa"/>
            <w:shd w:val="clear" w:color="auto" w:fill="F3F5F7"/>
            <w:tcMar>
              <w:top w:w="75" w:type="dxa"/>
              <w:left w:w="85" w:type="dxa"/>
              <w:bottom w:w="70" w:type="dxa"/>
              <w:right w:w="85" w:type="dxa"/>
            </w:tcMar>
            <w:vAlign w:val="center"/>
          </w:tcPr>
          <w:p w14:paraId="583B323F" w14:textId="77777777" w:rsidR="00150C82" w:rsidRDefault="00000000">
            <w:pPr>
              <w:pStyle w:val="TableText"/>
            </w:pPr>
            <w:r>
              <w:rPr>
                <w:color w:val="263B43"/>
              </w:rPr>
              <w:t>Связь версий</w:t>
            </w:r>
          </w:p>
        </w:tc>
        <w:tc>
          <w:tcPr>
            <w:tcW w:w="5329" w:type="dxa"/>
            <w:shd w:val="clear" w:color="auto" w:fill="F3F5F7"/>
            <w:tcMar>
              <w:top w:w="75" w:type="dxa"/>
              <w:left w:w="85" w:type="dxa"/>
              <w:bottom w:w="70" w:type="dxa"/>
              <w:right w:w="85" w:type="dxa"/>
            </w:tcMar>
            <w:vAlign w:val="center"/>
          </w:tcPr>
          <w:p w14:paraId="72037B04" w14:textId="77777777" w:rsidR="00150C82" w:rsidRDefault="00000000">
            <w:pPr>
              <w:pStyle w:val="TableText"/>
            </w:pPr>
            <w:r>
              <w:rPr>
                <w:color w:val="263B43"/>
              </w:rPr>
              <w:t>Корректны ли адреса и взаимные указания?</w:t>
            </w:r>
          </w:p>
        </w:tc>
      </w:tr>
      <w:tr w:rsidR="00150C82" w14:paraId="06B0EF55" w14:textId="77777777">
        <w:trPr>
          <w:cantSplit/>
          <w:jc w:val="center"/>
        </w:trPr>
        <w:tc>
          <w:tcPr>
            <w:tcW w:w="4422" w:type="dxa"/>
            <w:shd w:val="clear" w:color="auto" w:fill="FFFFFF"/>
            <w:tcMar>
              <w:top w:w="75" w:type="dxa"/>
              <w:left w:w="85" w:type="dxa"/>
              <w:bottom w:w="70" w:type="dxa"/>
              <w:right w:w="85" w:type="dxa"/>
            </w:tcMar>
            <w:vAlign w:val="center"/>
          </w:tcPr>
          <w:p w14:paraId="4F9943E1" w14:textId="77777777" w:rsidR="00150C82" w:rsidRDefault="00000000">
            <w:pPr>
              <w:pStyle w:val="TableText"/>
            </w:pPr>
            <w:r>
              <w:rPr>
                <w:color w:val="263B43"/>
              </w:rPr>
              <w:t>Обновление</w:t>
            </w:r>
          </w:p>
        </w:tc>
        <w:tc>
          <w:tcPr>
            <w:tcW w:w="5329" w:type="dxa"/>
            <w:shd w:val="clear" w:color="auto" w:fill="FFFFFF"/>
            <w:tcMar>
              <w:top w:w="75" w:type="dxa"/>
              <w:left w:w="85" w:type="dxa"/>
              <w:bottom w:w="70" w:type="dxa"/>
              <w:right w:w="85" w:type="dxa"/>
            </w:tcMar>
            <w:vAlign w:val="center"/>
          </w:tcPr>
          <w:p w14:paraId="45CDE402" w14:textId="77777777" w:rsidR="00150C82" w:rsidRDefault="00000000">
            <w:pPr>
              <w:pStyle w:val="TableText"/>
            </w:pPr>
            <w:r>
              <w:rPr>
                <w:color w:val="263B43"/>
              </w:rPr>
              <w:t>Изменяются ли условия в обеих версиях?</w:t>
            </w:r>
          </w:p>
        </w:tc>
      </w:tr>
    </w:tbl>
    <w:p w14:paraId="4CDA31BF" w14:textId="77777777" w:rsidR="00150C82" w:rsidRDefault="00150C82">
      <w:pPr>
        <w:spacing w:after="20" w:line="60" w:lineRule="exact"/>
      </w:pPr>
    </w:p>
    <w:p w14:paraId="69B34A1F" w14:textId="77777777" w:rsidR="00150C82" w:rsidRDefault="00000000">
      <w:pPr>
        <w:pStyle w:val="Callout"/>
        <w:keepLines/>
        <w:pBdr>
          <w:left w:val="single" w:sz="14" w:space="7" w:color="286D73"/>
        </w:pBdr>
        <w:shd w:val="clear" w:color="auto" w:fill="EDF5F5"/>
        <w:ind w:left="125" w:right="113"/>
      </w:pPr>
      <w:r>
        <w:t>Локальное и международное продвижение усиливает реальное соответствие аудитории. Оно не должно создавать видимость присутствия или компетенции, которых нет.</w:t>
      </w:r>
    </w:p>
    <w:p w14:paraId="1E2F6A05" w14:textId="2306CFF7" w:rsidR="00150C82" w:rsidRDefault="00E50A34">
      <w:pPr>
        <w:pStyle w:val="1"/>
        <w:pageBreakBefore/>
      </w:pPr>
      <w:r>
        <w:lastRenderedPageBreak/>
        <w:t>П</w:t>
      </w:r>
      <w:r w:rsidR="00000000">
        <w:t>рактика: три согласованных мини-проекта</w:t>
      </w:r>
    </w:p>
    <w:p w14:paraId="1C0304BB" w14:textId="77777777" w:rsidR="00150C82" w:rsidRDefault="00000000">
      <w:r>
        <w:t>Подготовьте короткую записку для выбранной организации. Первая часть — идея полезного материала для внешнего цитирования, пять возможных релевантных площадок и проект одного письма без отправки. Объясните, какой пробел материал закрывает и на каких источниках основан.</w:t>
      </w:r>
    </w:p>
    <w:p w14:paraId="3AD93547" w14:textId="77777777" w:rsidR="00150C82" w:rsidRDefault="00000000">
      <w:r>
        <w:t>Вторая часть — проверка локальных сведений одной реальной точки либо учебной мастерской. Укажите пять полей, возможные расхождения и порядок уточнения. Не публикуйте отзывы и не редактируйте профиль организации.</w:t>
      </w:r>
    </w:p>
    <w:p w14:paraId="39DDB93D" w14:textId="77777777" w:rsidR="00150C82" w:rsidRDefault="00000000">
      <w:r>
        <w:t>Третья часть — проект второй языковой версии одной страницы. Опишите аудиторию, условия, связь адресов и порядок обновления. Реальный перевод большого сайта не требуется. Для всех частей определите по одному показателю результата и ограничению.</w:t>
      </w:r>
    </w:p>
    <w:p w14:paraId="0A1827D7" w14:textId="77777777" w:rsidR="00150C82" w:rsidRDefault="00000000">
      <w:pPr>
        <w:pStyle w:val="21"/>
      </w:pPr>
      <w:r>
        <w:t>Самопроверка</w:t>
      </w:r>
    </w:p>
    <w:p w14:paraId="5BBD0BF1" w14:textId="77777777" w:rsidR="00150C82" w:rsidRDefault="00000000">
      <w:r>
        <w:t>1. Почему число ссылок не описывает их полезность полностью? 2. Какой знаменатель нужен для отклика рассылки Ahrefs? 3. Почему нельзя покупать органическую локальную позицию? 4. Что не делает hreflang? 5. Почему результат ABP нельзя приписать только языковой разметке?</w:t>
      </w:r>
    </w:p>
    <w:p w14:paraId="7E7FF629" w14:textId="77777777" w:rsidR="00150C82" w:rsidRDefault="00000000">
      <w:pPr>
        <w:pStyle w:val="21"/>
      </w:pPr>
      <w:r>
        <w:t>Ориентиры ответа</w:t>
      </w:r>
    </w:p>
    <w:p w14:paraId="0E138C64" w14:textId="77777777" w:rsidR="00150C82" w:rsidRDefault="00000000">
      <w:r>
        <w:t>Учитывайте контекст, доставленные обращения и источник результата. Hreflang не переводит текст и не гарантирует ранжирование. Локальное присутствие должно быть реальным. Комплексный кейс оценивает пакет действий, а не изолированный элемент. Неизвестные результаты нельзя дополнять правдоподобными числами.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150C82" w14:paraId="1BD29620" w14:textId="77777777">
        <w:trPr>
          <w:cantSplit/>
          <w:tblHeader/>
          <w:jc w:val="center"/>
        </w:trPr>
        <w:tc>
          <w:tcPr>
            <w:tcW w:w="7143" w:type="dxa"/>
            <w:shd w:val="clear" w:color="auto" w:fill="17394A"/>
            <w:tcMar>
              <w:top w:w="75" w:type="dxa"/>
              <w:left w:w="85" w:type="dxa"/>
              <w:bottom w:w="70" w:type="dxa"/>
              <w:right w:w="85" w:type="dxa"/>
            </w:tcMar>
            <w:vAlign w:val="center"/>
          </w:tcPr>
          <w:p w14:paraId="1EFD97CB" w14:textId="77777777" w:rsidR="00150C82"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01B51AD2" w14:textId="77777777" w:rsidR="00150C82" w:rsidRDefault="00000000">
            <w:pPr>
              <w:pStyle w:val="TableText"/>
              <w:keepNext/>
            </w:pPr>
            <w:r>
              <w:rPr>
                <w:b/>
                <w:color w:val="FFFFFF"/>
              </w:rPr>
              <w:t>Баллы</w:t>
            </w:r>
          </w:p>
        </w:tc>
      </w:tr>
      <w:tr w:rsidR="00150C82" w14:paraId="5821F431" w14:textId="77777777">
        <w:trPr>
          <w:cantSplit/>
          <w:jc w:val="center"/>
        </w:trPr>
        <w:tc>
          <w:tcPr>
            <w:tcW w:w="7143" w:type="dxa"/>
            <w:shd w:val="clear" w:color="auto" w:fill="F3F5F7"/>
            <w:tcMar>
              <w:top w:w="75" w:type="dxa"/>
              <w:left w:w="85" w:type="dxa"/>
              <w:bottom w:w="70" w:type="dxa"/>
              <w:right w:w="85" w:type="dxa"/>
            </w:tcMar>
            <w:vAlign w:val="center"/>
          </w:tcPr>
          <w:p w14:paraId="78D60711" w14:textId="77777777" w:rsidR="00150C82" w:rsidRDefault="00000000">
            <w:pPr>
              <w:pStyle w:val="TableText"/>
            </w:pPr>
            <w:r>
              <w:rPr>
                <w:color w:val="263B43"/>
              </w:rPr>
              <w:t>Полезность материала и качество отбора</w:t>
            </w:r>
          </w:p>
        </w:tc>
        <w:tc>
          <w:tcPr>
            <w:tcW w:w="2608" w:type="dxa"/>
            <w:shd w:val="clear" w:color="auto" w:fill="F3F5F7"/>
            <w:tcMar>
              <w:top w:w="75" w:type="dxa"/>
              <w:left w:w="85" w:type="dxa"/>
              <w:bottom w:w="70" w:type="dxa"/>
              <w:right w:w="85" w:type="dxa"/>
            </w:tcMar>
            <w:vAlign w:val="center"/>
          </w:tcPr>
          <w:p w14:paraId="45DA05EB" w14:textId="77777777" w:rsidR="00150C82" w:rsidRDefault="00000000">
            <w:pPr>
              <w:pStyle w:val="TableText"/>
            </w:pPr>
            <w:r>
              <w:rPr>
                <w:color w:val="263B43"/>
              </w:rPr>
              <w:t>30</w:t>
            </w:r>
          </w:p>
        </w:tc>
      </w:tr>
      <w:tr w:rsidR="00150C82" w14:paraId="199E0752" w14:textId="77777777">
        <w:trPr>
          <w:cantSplit/>
          <w:jc w:val="center"/>
        </w:trPr>
        <w:tc>
          <w:tcPr>
            <w:tcW w:w="7143" w:type="dxa"/>
            <w:shd w:val="clear" w:color="auto" w:fill="FFFFFF"/>
            <w:tcMar>
              <w:top w:w="75" w:type="dxa"/>
              <w:left w:w="85" w:type="dxa"/>
              <w:bottom w:w="70" w:type="dxa"/>
              <w:right w:w="85" w:type="dxa"/>
            </w:tcMar>
            <w:vAlign w:val="center"/>
          </w:tcPr>
          <w:p w14:paraId="29A1E441" w14:textId="77777777" w:rsidR="00150C82" w:rsidRDefault="00000000">
            <w:pPr>
              <w:pStyle w:val="TableText"/>
            </w:pPr>
            <w:r>
              <w:rPr>
                <w:color w:val="263B43"/>
              </w:rPr>
              <w:t>Достоверность локальных сведений</w:t>
            </w:r>
          </w:p>
        </w:tc>
        <w:tc>
          <w:tcPr>
            <w:tcW w:w="2608" w:type="dxa"/>
            <w:shd w:val="clear" w:color="auto" w:fill="FFFFFF"/>
            <w:tcMar>
              <w:top w:w="75" w:type="dxa"/>
              <w:left w:w="85" w:type="dxa"/>
              <w:bottom w:w="70" w:type="dxa"/>
              <w:right w:w="85" w:type="dxa"/>
            </w:tcMar>
            <w:vAlign w:val="center"/>
          </w:tcPr>
          <w:p w14:paraId="42BE4D08" w14:textId="77777777" w:rsidR="00150C82" w:rsidRDefault="00000000">
            <w:pPr>
              <w:pStyle w:val="TableText"/>
            </w:pPr>
            <w:r>
              <w:rPr>
                <w:color w:val="263B43"/>
              </w:rPr>
              <w:t>25</w:t>
            </w:r>
          </w:p>
        </w:tc>
      </w:tr>
      <w:tr w:rsidR="00150C82" w14:paraId="40702497" w14:textId="77777777">
        <w:trPr>
          <w:cantSplit/>
          <w:jc w:val="center"/>
        </w:trPr>
        <w:tc>
          <w:tcPr>
            <w:tcW w:w="7143" w:type="dxa"/>
            <w:shd w:val="clear" w:color="auto" w:fill="F3F5F7"/>
            <w:tcMar>
              <w:top w:w="75" w:type="dxa"/>
              <w:left w:w="85" w:type="dxa"/>
              <w:bottom w:w="70" w:type="dxa"/>
              <w:right w:w="85" w:type="dxa"/>
            </w:tcMar>
            <w:vAlign w:val="center"/>
          </w:tcPr>
          <w:p w14:paraId="5E8B9F57" w14:textId="77777777" w:rsidR="00150C82" w:rsidRDefault="00000000">
            <w:pPr>
              <w:pStyle w:val="TableText"/>
            </w:pPr>
            <w:r>
              <w:rPr>
                <w:color w:val="263B43"/>
              </w:rPr>
              <w:t>Логика локализации и обновления</w:t>
            </w:r>
          </w:p>
        </w:tc>
        <w:tc>
          <w:tcPr>
            <w:tcW w:w="2608" w:type="dxa"/>
            <w:shd w:val="clear" w:color="auto" w:fill="F3F5F7"/>
            <w:tcMar>
              <w:top w:w="75" w:type="dxa"/>
              <w:left w:w="85" w:type="dxa"/>
              <w:bottom w:w="70" w:type="dxa"/>
              <w:right w:w="85" w:type="dxa"/>
            </w:tcMar>
            <w:vAlign w:val="center"/>
          </w:tcPr>
          <w:p w14:paraId="2D6CC28B" w14:textId="77777777" w:rsidR="00150C82" w:rsidRDefault="00000000">
            <w:pPr>
              <w:pStyle w:val="TableText"/>
            </w:pPr>
            <w:r>
              <w:rPr>
                <w:color w:val="263B43"/>
              </w:rPr>
              <w:t>25</w:t>
            </w:r>
          </w:p>
        </w:tc>
      </w:tr>
      <w:tr w:rsidR="00150C82" w14:paraId="59DB8B24" w14:textId="77777777">
        <w:trPr>
          <w:cantSplit/>
          <w:jc w:val="center"/>
        </w:trPr>
        <w:tc>
          <w:tcPr>
            <w:tcW w:w="7143" w:type="dxa"/>
            <w:shd w:val="clear" w:color="auto" w:fill="FFFFFF"/>
            <w:tcMar>
              <w:top w:w="75" w:type="dxa"/>
              <w:left w:w="85" w:type="dxa"/>
              <w:bottom w:w="70" w:type="dxa"/>
              <w:right w:w="85" w:type="dxa"/>
            </w:tcMar>
            <w:vAlign w:val="center"/>
          </w:tcPr>
          <w:p w14:paraId="29388362" w14:textId="77777777" w:rsidR="00150C82" w:rsidRDefault="00000000">
            <w:pPr>
              <w:pStyle w:val="TableText"/>
            </w:pPr>
            <w:r>
              <w:rPr>
                <w:color w:val="263B43"/>
              </w:rPr>
              <w:t>Этика и корректность измерения</w:t>
            </w:r>
          </w:p>
        </w:tc>
        <w:tc>
          <w:tcPr>
            <w:tcW w:w="2608" w:type="dxa"/>
            <w:shd w:val="clear" w:color="auto" w:fill="FFFFFF"/>
            <w:tcMar>
              <w:top w:w="75" w:type="dxa"/>
              <w:left w:w="85" w:type="dxa"/>
              <w:bottom w:w="70" w:type="dxa"/>
              <w:right w:w="85" w:type="dxa"/>
            </w:tcMar>
            <w:vAlign w:val="center"/>
          </w:tcPr>
          <w:p w14:paraId="781507DC" w14:textId="77777777" w:rsidR="00150C82" w:rsidRDefault="00000000">
            <w:pPr>
              <w:pStyle w:val="TableText"/>
            </w:pPr>
            <w:r>
              <w:rPr>
                <w:color w:val="263B43"/>
              </w:rPr>
              <w:t>20</w:t>
            </w:r>
          </w:p>
        </w:tc>
      </w:tr>
    </w:tbl>
    <w:p w14:paraId="5675C69C" w14:textId="77777777" w:rsidR="00150C82" w:rsidRDefault="00150C82">
      <w:pPr>
        <w:spacing w:after="20" w:line="60" w:lineRule="exact"/>
      </w:pPr>
    </w:p>
    <w:p w14:paraId="7F51230A" w14:textId="77777777" w:rsidR="00150C82" w:rsidRDefault="00000000">
      <w:r>
        <w:t>Форма сдачи: 900–1 200 слов и две таблицы. В заключении укажите, какая часть проекта требует разрешения владельца, специалиста по языку или технической команды.</w:t>
      </w:r>
    </w:p>
    <w:p w14:paraId="66BA24B3" w14:textId="77777777" w:rsidR="00150C82" w:rsidRDefault="00000000">
      <w:pPr>
        <w:pStyle w:val="1"/>
        <w:pageBreakBefore/>
      </w:pPr>
      <w:r>
        <w:lastRenderedPageBreak/>
        <w:t>Синтез темы и источники</w:t>
      </w:r>
    </w:p>
    <w:p w14:paraId="0E1EE0CA" w14:textId="77777777" w:rsidR="00150C82" w:rsidRDefault="00000000">
      <w:r>
        <w:t>Внешние связи и локализованные версии требуют подтвержденного контекста. Кейс Ahrefs показывает необходимость полезного материала и правильного учета результата. Локальные профили должны отражать реальную деятельность, а языковые метки — сопровождать полноценные версии. Количество ссылок, точек или переводов не заменяет качество и достоверность.</w:t>
      </w:r>
    </w:p>
    <w:p w14:paraId="51A25F3A" w14:textId="77777777" w:rsidR="00150C82" w:rsidRDefault="00000000">
      <w:pPr>
        <w:pStyle w:val="21"/>
      </w:pPr>
      <w:r>
        <w:t>Мини-глоссарий</w:t>
      </w:r>
    </w:p>
    <w:p w14:paraId="5D2C1699" w14:textId="77777777" w:rsidR="00150C82" w:rsidRDefault="00000000">
      <w:pPr>
        <w:spacing w:after="100" w:line="308" w:lineRule="exact"/>
      </w:pPr>
      <w:r>
        <w:rPr>
          <w:b/>
          <w:color w:val="17394A"/>
          <w:sz w:val="24"/>
        </w:rPr>
        <w:t xml:space="preserve">Outreach — </w:t>
      </w:r>
      <w:r>
        <w:rPr>
          <w:sz w:val="24"/>
        </w:rPr>
        <w:t>Адресное обращение с предложением полезного редакционного материала.</w:t>
      </w:r>
    </w:p>
    <w:p w14:paraId="7F6BE650" w14:textId="77777777" w:rsidR="00150C82" w:rsidRDefault="00000000">
      <w:pPr>
        <w:spacing w:after="100" w:line="308" w:lineRule="exact"/>
      </w:pPr>
      <w:r>
        <w:rPr>
          <w:b/>
          <w:color w:val="17394A"/>
          <w:sz w:val="24"/>
        </w:rPr>
        <w:t xml:space="preserve">Ссылающийся домен — </w:t>
      </w:r>
      <w:r>
        <w:rPr>
          <w:sz w:val="24"/>
        </w:rPr>
        <w:t>Сайт, на котором обнаружена ссылка на объект.</w:t>
      </w:r>
    </w:p>
    <w:p w14:paraId="696F7921" w14:textId="77777777" w:rsidR="00150C82" w:rsidRDefault="00000000">
      <w:pPr>
        <w:spacing w:after="100" w:line="308" w:lineRule="exact"/>
      </w:pPr>
      <w:r>
        <w:rPr>
          <w:b/>
          <w:color w:val="17394A"/>
          <w:sz w:val="24"/>
        </w:rPr>
        <w:t xml:space="preserve">Локальное SEO — </w:t>
      </w:r>
      <w:r>
        <w:rPr>
          <w:sz w:val="24"/>
        </w:rPr>
        <w:t>Работа с обнаружимостью реального предложения в географическом контексте.</w:t>
      </w:r>
    </w:p>
    <w:p w14:paraId="7486E0BE" w14:textId="77777777" w:rsidR="00150C82" w:rsidRDefault="00000000">
      <w:pPr>
        <w:spacing w:after="100" w:line="308" w:lineRule="exact"/>
      </w:pPr>
      <w:r>
        <w:rPr>
          <w:b/>
          <w:color w:val="17394A"/>
          <w:sz w:val="24"/>
        </w:rPr>
        <w:t xml:space="preserve">Локализация — </w:t>
      </w:r>
      <w:r>
        <w:rPr>
          <w:sz w:val="24"/>
        </w:rPr>
        <w:t>Адаптация содержания и условий для аудитории языка или рынка.</w:t>
      </w:r>
    </w:p>
    <w:p w14:paraId="7568DF97" w14:textId="77777777" w:rsidR="00150C82" w:rsidRDefault="00000000">
      <w:pPr>
        <w:spacing w:after="100" w:line="308" w:lineRule="exact"/>
      </w:pPr>
      <w:r>
        <w:rPr>
          <w:b/>
          <w:color w:val="17394A"/>
          <w:sz w:val="24"/>
        </w:rPr>
        <w:t xml:space="preserve">Hreflang — </w:t>
      </w:r>
      <w:r>
        <w:rPr>
          <w:sz w:val="24"/>
        </w:rPr>
        <w:t>Указание языковой или региональной альтернативы страницы.</w:t>
      </w:r>
    </w:p>
    <w:p w14:paraId="5356ACC0" w14:textId="77777777" w:rsidR="00150C82" w:rsidRDefault="00000000">
      <w:pPr>
        <w:spacing w:after="100" w:line="308" w:lineRule="exact"/>
      </w:pPr>
      <w:r>
        <w:rPr>
          <w:b/>
          <w:color w:val="17394A"/>
          <w:sz w:val="24"/>
        </w:rPr>
        <w:t xml:space="preserve">Редакционная ссылка — </w:t>
      </w:r>
      <w:r>
        <w:rPr>
          <w:sz w:val="24"/>
        </w:rPr>
        <w:t>Ссылка, включенная автором по смыслу материала.</w:t>
      </w:r>
    </w:p>
    <w:p w14:paraId="3F2E1632" w14:textId="77777777" w:rsidR="00150C82" w:rsidRPr="00E50A34" w:rsidRDefault="00000000">
      <w:pPr>
        <w:pStyle w:val="21"/>
        <w:rPr>
          <w:lang w:val="en-US"/>
        </w:rPr>
      </w:pPr>
      <w:r>
        <w:t>Источники</w:t>
      </w:r>
      <w:r w:rsidRPr="00E50A34">
        <w:rPr>
          <w:lang w:val="en-US"/>
        </w:rPr>
        <w:t xml:space="preserve"> </w:t>
      </w:r>
      <w:r>
        <w:t>и</w:t>
      </w:r>
      <w:r w:rsidRPr="00E50A34">
        <w:rPr>
          <w:lang w:val="en-US"/>
        </w:rPr>
        <w:t xml:space="preserve"> </w:t>
      </w:r>
      <w:r>
        <w:t>чтение</w:t>
      </w:r>
    </w:p>
    <w:p w14:paraId="66164AD6" w14:textId="77777777" w:rsidR="00150C82" w:rsidRPr="00E50A34" w:rsidRDefault="00000000">
      <w:pPr>
        <w:pStyle w:val="Source"/>
        <w:rPr>
          <w:lang w:val="en-US"/>
        </w:rPr>
      </w:pPr>
      <w:r w:rsidRPr="00E50A34">
        <w:rPr>
          <w:b/>
          <w:color w:val="17394A"/>
          <w:lang w:val="en-US"/>
        </w:rPr>
        <w:t xml:space="preserve">[1] </w:t>
      </w:r>
      <w:hyperlink r:id="rId8">
        <w:proofErr w:type="spellStart"/>
        <w:r w:rsidRPr="00E50A34">
          <w:rPr>
            <w:color w:val="286D73"/>
            <w:u w:val="single"/>
            <w:lang w:val="en-US"/>
          </w:rPr>
          <w:t>Ahrefs</w:t>
        </w:r>
        <w:proofErr w:type="spellEnd"/>
        <w:r w:rsidRPr="00E50A34">
          <w:rPr>
            <w:color w:val="286D73"/>
            <w:u w:val="single"/>
            <w:lang w:val="en-US"/>
          </w:rPr>
          <w:t>. Link building with a statistics page. 18.08.2020.</w:t>
        </w:r>
      </w:hyperlink>
    </w:p>
    <w:p w14:paraId="0041E94F" w14:textId="77777777" w:rsidR="00150C82" w:rsidRPr="00E50A34" w:rsidRDefault="00000000">
      <w:pPr>
        <w:pStyle w:val="Source"/>
        <w:rPr>
          <w:lang w:val="en-US"/>
        </w:rPr>
      </w:pPr>
      <w:r w:rsidRPr="00E50A34">
        <w:rPr>
          <w:b/>
          <w:color w:val="17394A"/>
          <w:lang w:val="en-US"/>
        </w:rPr>
        <w:t xml:space="preserve">[2] </w:t>
      </w:r>
      <w:hyperlink r:id="rId9">
        <w:r w:rsidRPr="00E50A34">
          <w:rPr>
            <w:color w:val="286D73"/>
            <w:u w:val="single"/>
            <w:lang w:val="en-US"/>
          </w:rPr>
          <w:t>Google Search Central. Spam policies for Google web search.</w:t>
        </w:r>
      </w:hyperlink>
    </w:p>
    <w:p w14:paraId="7BA02EF2" w14:textId="77777777" w:rsidR="00150C82" w:rsidRPr="00E50A34" w:rsidRDefault="00000000">
      <w:pPr>
        <w:pStyle w:val="Source"/>
        <w:rPr>
          <w:lang w:val="en-US"/>
        </w:rPr>
      </w:pPr>
      <w:r w:rsidRPr="00E50A34">
        <w:rPr>
          <w:b/>
          <w:color w:val="17394A"/>
          <w:lang w:val="en-US"/>
        </w:rPr>
        <w:t xml:space="preserve">[3] </w:t>
      </w:r>
      <w:hyperlink r:id="rId10">
        <w:r w:rsidRPr="00E50A34">
          <w:rPr>
            <w:color w:val="286D73"/>
            <w:u w:val="single"/>
            <w:lang w:val="en-US"/>
          </w:rPr>
          <w:t>Google Business Profile Help. Tips to improve your local ranking.</w:t>
        </w:r>
      </w:hyperlink>
    </w:p>
    <w:p w14:paraId="4B360369" w14:textId="77777777" w:rsidR="00150C82" w:rsidRPr="00E50A34" w:rsidRDefault="00000000">
      <w:pPr>
        <w:pStyle w:val="Source"/>
        <w:rPr>
          <w:lang w:val="en-US"/>
        </w:rPr>
      </w:pPr>
      <w:r w:rsidRPr="00E50A34">
        <w:rPr>
          <w:b/>
          <w:color w:val="17394A"/>
          <w:lang w:val="en-US"/>
        </w:rPr>
        <w:t xml:space="preserve">[4] </w:t>
      </w:r>
      <w:hyperlink r:id="rId11">
        <w:r w:rsidRPr="00E50A34">
          <w:rPr>
            <w:color w:val="286D73"/>
            <w:u w:val="single"/>
            <w:lang w:val="en-US"/>
          </w:rPr>
          <w:t>Google Search Central. Tell Google about localized versions.</w:t>
        </w:r>
      </w:hyperlink>
    </w:p>
    <w:p w14:paraId="722DA0FE" w14:textId="77777777" w:rsidR="00150C82" w:rsidRDefault="00000000">
      <w:pPr>
        <w:pStyle w:val="Source"/>
      </w:pPr>
      <w:r w:rsidRPr="00E50A34">
        <w:rPr>
          <w:b/>
          <w:color w:val="17394A"/>
          <w:lang w:val="en-US"/>
        </w:rPr>
        <w:t xml:space="preserve">[5] </w:t>
      </w:r>
      <w:hyperlink r:id="rId12">
        <w:r w:rsidRPr="00E50A34">
          <w:rPr>
            <w:color w:val="286D73"/>
            <w:u w:val="single"/>
            <w:lang w:val="en-US"/>
          </w:rPr>
          <w:t xml:space="preserve">Google Search Central. Video SEO across regions. </w:t>
        </w:r>
        <w:r>
          <w:rPr>
            <w:color w:val="286D73"/>
            <w:u w:val="single"/>
          </w:rPr>
          <w:t>19.07.2023.</w:t>
        </w:r>
      </w:hyperlink>
    </w:p>
    <w:p w14:paraId="143E1BD3" w14:textId="5764EEA0" w:rsidR="00150C82" w:rsidRDefault="00150C82">
      <w:pPr>
        <w:pStyle w:val="FirstBody"/>
      </w:pPr>
    </w:p>
    <w:sectPr w:rsidR="00150C82" w:rsidSect="00034616">
      <w:headerReference w:type="default" r:id="rId13"/>
      <w:footerReference w:type="default" r:id="rId14"/>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E138" w14:textId="77777777" w:rsidR="006B1423" w:rsidRDefault="006B1423">
      <w:pPr>
        <w:spacing w:after="0" w:line="240" w:lineRule="auto"/>
      </w:pPr>
      <w:r>
        <w:separator/>
      </w:r>
    </w:p>
  </w:endnote>
  <w:endnote w:type="continuationSeparator" w:id="0">
    <w:p w14:paraId="5F651C69" w14:textId="77777777" w:rsidR="006B1423" w:rsidRDefault="006B1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60D6" w14:textId="5BEFF81C" w:rsidR="00150C82" w:rsidRDefault="00150C82">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63255" w14:textId="77777777" w:rsidR="006B1423" w:rsidRDefault="006B1423">
      <w:pPr>
        <w:spacing w:after="0" w:line="240" w:lineRule="auto"/>
      </w:pPr>
      <w:r>
        <w:separator/>
      </w:r>
    </w:p>
  </w:footnote>
  <w:footnote w:type="continuationSeparator" w:id="0">
    <w:p w14:paraId="37FBE339" w14:textId="77777777" w:rsidR="006B1423" w:rsidRDefault="006B1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FBC5" w14:textId="30558584" w:rsidR="00150C82" w:rsidRDefault="00150C82">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59507904">
    <w:abstractNumId w:val="8"/>
  </w:num>
  <w:num w:numId="2" w16cid:durableId="1028458115">
    <w:abstractNumId w:val="6"/>
  </w:num>
  <w:num w:numId="3" w16cid:durableId="1361513903">
    <w:abstractNumId w:val="5"/>
  </w:num>
  <w:num w:numId="4" w16cid:durableId="1683780895">
    <w:abstractNumId w:val="4"/>
  </w:num>
  <w:num w:numId="5" w16cid:durableId="459571146">
    <w:abstractNumId w:val="7"/>
  </w:num>
  <w:num w:numId="6" w16cid:durableId="1033964235">
    <w:abstractNumId w:val="3"/>
  </w:num>
  <w:num w:numId="7" w16cid:durableId="528876930">
    <w:abstractNumId w:val="2"/>
  </w:num>
  <w:num w:numId="8" w16cid:durableId="2003198575">
    <w:abstractNumId w:val="1"/>
  </w:num>
  <w:num w:numId="9" w16cid:durableId="1867213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0C82"/>
    <w:rsid w:val="0029639D"/>
    <w:rsid w:val="00326F90"/>
    <w:rsid w:val="006B1423"/>
    <w:rsid w:val="00AA1D8D"/>
    <w:rsid w:val="00B47730"/>
    <w:rsid w:val="00BB3274"/>
    <w:rsid w:val="00CB0664"/>
    <w:rsid w:val="00E50A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69513C"/>
  <w14:defaultImageDpi w14:val="300"/>
  <w15:docId w15:val="{E8FC343E-738A-4C72-AE10-7CD628E3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hrefs.com/blog/link-building-case-study/"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velopers.google.com/search/case-studies/cross-regional-video-seo-case-stud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velopers.google.com/search/docs/specialty/international/localized-version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upport.google.com/business/answer/7091?hl=ru" TargetMode="External"/><Relationship Id="rId4" Type="http://schemas.openxmlformats.org/officeDocument/2006/relationships/settings" Target="settings.xml"/><Relationship Id="rId9" Type="http://schemas.openxmlformats.org/officeDocument/2006/relationships/hyperlink" Target="https://developers.google.com/search/docs/essentials/spam-polici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1832</Words>
  <Characters>10444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Ссылки, локальное и международное поисковое продвижение</dc:title>
  <dc:subject>Поисковая оптимизация и маркетинг — лекция 9</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2026-09-28T13:03:00Z</dcterms:modified>
  <cp:category/>
</cp:coreProperties>
</file>