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1BE9D" w14:textId="77777777" w:rsidR="00183C17" w:rsidRDefault="00000000">
      <w:pPr>
        <w:pStyle w:val="aa"/>
      </w:pPr>
      <w:r>
        <w:t>Скорость сайта, мобильный опыт и Core Web Vitals</w:t>
      </w:r>
    </w:p>
    <w:p w14:paraId="367A4C80" w14:textId="77777777" w:rsidR="00183C17" w:rsidRDefault="00000000">
      <w:pPr>
        <w:pStyle w:val="Small"/>
      </w:pPr>
      <w:r>
        <w:t>Лекция 7 • Неделя 7 • Курс «Поисковая оптимизация и маркетинг»</w:t>
      </w:r>
    </w:p>
    <w:p w14:paraId="0CD59E93" w14:textId="77777777" w:rsidR="00183C17" w:rsidRDefault="00000000">
      <w:pPr>
        <w:pStyle w:val="21"/>
        <w:spacing w:before="0"/>
      </w:pPr>
      <w:r>
        <w:t>Вопросы темы</w:t>
      </w:r>
    </w:p>
    <w:p w14:paraId="7A31193B" w14:textId="77777777" w:rsidR="00183C17" w:rsidRDefault="00000000">
      <w:pPr>
        <w:pStyle w:val="Question"/>
      </w:pPr>
      <w:r>
        <w:t>1. Почему производительность относится и к поиску, и к пользовательскому опыту?</w:t>
      </w:r>
    </w:p>
    <w:p w14:paraId="48A1F69A" w14:textId="77777777" w:rsidR="00183C17" w:rsidRDefault="00000000">
      <w:pPr>
        <w:pStyle w:val="Question"/>
      </w:pPr>
      <w:r>
        <w:t>2. Что измеряют LCP, INP и CLS и как читать полевые и лабораторные данные?</w:t>
      </w:r>
    </w:p>
    <w:p w14:paraId="087E49B1" w14:textId="77777777" w:rsidR="00183C17" w:rsidRDefault="00000000">
      <w:pPr>
        <w:pStyle w:val="Question"/>
      </w:pPr>
      <w:r>
        <w:t>3. Что действительно проверялось в эксперименте Vodafone?</w:t>
      </w:r>
    </w:p>
    <w:p w14:paraId="6FDDB34F" w14:textId="77777777" w:rsidR="00183C17" w:rsidRDefault="00000000">
      <w:pPr>
        <w:pStyle w:val="Question"/>
      </w:pPr>
      <w:r>
        <w:t>4. Как связать техническое улучшение с конверсией, не обещая роста позиций?</w:t>
      </w:r>
    </w:p>
    <w:p w14:paraId="2734DDC1" w14:textId="77777777" w:rsidR="00183C17" w:rsidRDefault="00000000">
      <w:pPr>
        <w:pStyle w:val="Question"/>
      </w:pPr>
      <w:r>
        <w:t>5. Как подготовить измеримый план оптимизации без сложного программирования?</w:t>
      </w:r>
    </w:p>
    <w:p w14:paraId="322BF8ED" w14:textId="77777777" w:rsidR="00183C17" w:rsidRDefault="00000000">
      <w:pPr>
        <w:pStyle w:val="21"/>
      </w:pPr>
      <w:r>
        <w:t>Быстрый сайт — не только высокий балл теста</w:t>
      </w:r>
    </w:p>
    <w:p w14:paraId="5BF95E55" w14:textId="77777777" w:rsidR="00183C17" w:rsidRDefault="00000000">
      <w:pPr>
        <w:pStyle w:val="FirstBody"/>
      </w:pPr>
      <w:r>
        <w:t>Посетитель выбрал результат поиска, но основная информация долго не появляется, кнопка реагирует с задержкой, а содержимое сдвигается перед нажатием. Это разные проблемы. Общая фраза «сайт медленный» недостаточна: необходимо определить, что именно препятствует выполнению задачи и в каких условиях.</w:t>
      </w:r>
    </w:p>
    <w:p w14:paraId="08A4D29A" w14:textId="77777777" w:rsidR="00183C17" w:rsidRDefault="00000000">
      <w:pPr>
        <w:pStyle w:val="FirstBody"/>
      </w:pPr>
      <w:r>
        <w:t>Производительность рассматривается через загрузку, отзывчивость и визуальную стабильность. Текущий набор Core Web Vitals включает LCP, INP и CLS. В старых кейсах встречается FID; он заменен INP в составе основных метрик. Исторические названия нельзя выдавать за актуальный набор [1].</w:t>
      </w:r>
    </w:p>
    <w:p w14:paraId="5791AE0B" w14:textId="77777777" w:rsidR="00183C17" w:rsidRDefault="00000000">
      <w:pPr>
        <w:pStyle w:val="1"/>
        <w:pageBreakBefore/>
      </w:pPr>
      <w:r>
        <w:lastRenderedPageBreak/>
        <w:t>Метрики и условия измерения</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183C17" w14:paraId="222A0297" w14:textId="77777777">
        <w:trPr>
          <w:cantSplit/>
          <w:tblHeader/>
          <w:jc w:val="center"/>
        </w:trPr>
        <w:tc>
          <w:tcPr>
            <w:tcW w:w="2948" w:type="dxa"/>
            <w:shd w:val="clear" w:color="auto" w:fill="17394A"/>
            <w:tcMar>
              <w:top w:w="75" w:type="dxa"/>
              <w:left w:w="85" w:type="dxa"/>
              <w:bottom w:w="70" w:type="dxa"/>
              <w:right w:w="85" w:type="dxa"/>
            </w:tcMar>
            <w:vAlign w:val="center"/>
          </w:tcPr>
          <w:p w14:paraId="0ACED11D" w14:textId="77777777" w:rsidR="00183C17" w:rsidRDefault="00000000">
            <w:pPr>
              <w:pStyle w:val="TableText"/>
              <w:keepNext/>
            </w:pPr>
            <w:r>
              <w:rPr>
                <w:b/>
                <w:color w:val="FFFFFF"/>
              </w:rPr>
              <w:t>Метрика</w:t>
            </w:r>
          </w:p>
        </w:tc>
        <w:tc>
          <w:tcPr>
            <w:tcW w:w="3402" w:type="dxa"/>
            <w:shd w:val="clear" w:color="auto" w:fill="17394A"/>
            <w:tcMar>
              <w:top w:w="75" w:type="dxa"/>
              <w:left w:w="85" w:type="dxa"/>
              <w:bottom w:w="70" w:type="dxa"/>
              <w:right w:w="85" w:type="dxa"/>
            </w:tcMar>
            <w:vAlign w:val="center"/>
          </w:tcPr>
          <w:p w14:paraId="3B38F557" w14:textId="77777777" w:rsidR="00183C17" w:rsidRDefault="00000000">
            <w:pPr>
              <w:pStyle w:val="TableText"/>
              <w:keepNext/>
            </w:pPr>
            <w:r>
              <w:rPr>
                <w:b/>
                <w:color w:val="FFFFFF"/>
              </w:rPr>
              <w:t>Что описывает</w:t>
            </w:r>
          </w:p>
        </w:tc>
        <w:tc>
          <w:tcPr>
            <w:tcW w:w="3402" w:type="dxa"/>
            <w:shd w:val="clear" w:color="auto" w:fill="17394A"/>
            <w:tcMar>
              <w:top w:w="75" w:type="dxa"/>
              <w:left w:w="85" w:type="dxa"/>
              <w:bottom w:w="70" w:type="dxa"/>
              <w:right w:w="85" w:type="dxa"/>
            </w:tcMar>
            <w:vAlign w:val="center"/>
          </w:tcPr>
          <w:p w14:paraId="1328E01A" w14:textId="77777777" w:rsidR="00183C17" w:rsidRDefault="00000000">
            <w:pPr>
              <w:pStyle w:val="TableText"/>
              <w:keepNext/>
            </w:pPr>
            <w:r>
              <w:rPr>
                <w:b/>
                <w:color w:val="FFFFFF"/>
              </w:rPr>
              <w:t>Ориентир хорошего результата</w:t>
            </w:r>
          </w:p>
        </w:tc>
      </w:tr>
      <w:tr w:rsidR="00183C17" w14:paraId="724C01F8" w14:textId="77777777">
        <w:trPr>
          <w:cantSplit/>
          <w:jc w:val="center"/>
        </w:trPr>
        <w:tc>
          <w:tcPr>
            <w:tcW w:w="2948" w:type="dxa"/>
            <w:shd w:val="clear" w:color="auto" w:fill="F3F5F7"/>
            <w:tcMar>
              <w:top w:w="75" w:type="dxa"/>
              <w:left w:w="85" w:type="dxa"/>
              <w:bottom w:w="70" w:type="dxa"/>
              <w:right w:w="85" w:type="dxa"/>
            </w:tcMar>
            <w:vAlign w:val="center"/>
          </w:tcPr>
          <w:p w14:paraId="40B216B9" w14:textId="77777777" w:rsidR="00183C17" w:rsidRDefault="00000000">
            <w:pPr>
              <w:pStyle w:val="TableText"/>
            </w:pPr>
            <w:r>
              <w:rPr>
                <w:color w:val="263B43"/>
              </w:rPr>
              <w:t>LCP</w:t>
            </w:r>
          </w:p>
        </w:tc>
        <w:tc>
          <w:tcPr>
            <w:tcW w:w="3402" w:type="dxa"/>
            <w:shd w:val="clear" w:color="auto" w:fill="F3F5F7"/>
            <w:tcMar>
              <w:top w:w="75" w:type="dxa"/>
              <w:left w:w="85" w:type="dxa"/>
              <w:bottom w:w="70" w:type="dxa"/>
              <w:right w:w="85" w:type="dxa"/>
            </w:tcMar>
            <w:vAlign w:val="center"/>
          </w:tcPr>
          <w:p w14:paraId="0B1E9612" w14:textId="77777777" w:rsidR="00183C17" w:rsidRDefault="00000000">
            <w:pPr>
              <w:pStyle w:val="TableText"/>
            </w:pPr>
            <w:r>
              <w:rPr>
                <w:color w:val="263B43"/>
              </w:rPr>
              <w:t>Появление крупнейшего значимого элемента</w:t>
            </w:r>
          </w:p>
        </w:tc>
        <w:tc>
          <w:tcPr>
            <w:tcW w:w="3402" w:type="dxa"/>
            <w:shd w:val="clear" w:color="auto" w:fill="F3F5F7"/>
            <w:tcMar>
              <w:top w:w="75" w:type="dxa"/>
              <w:left w:w="85" w:type="dxa"/>
              <w:bottom w:w="70" w:type="dxa"/>
              <w:right w:w="85" w:type="dxa"/>
            </w:tcMar>
            <w:vAlign w:val="center"/>
          </w:tcPr>
          <w:p w14:paraId="2F6FE25E" w14:textId="77777777" w:rsidR="00183C17" w:rsidRDefault="00000000">
            <w:pPr>
              <w:pStyle w:val="TableText"/>
            </w:pPr>
            <w:r>
              <w:rPr>
                <w:color w:val="263B43"/>
              </w:rPr>
              <w:t>Не более 2,5 секунды</w:t>
            </w:r>
          </w:p>
        </w:tc>
      </w:tr>
      <w:tr w:rsidR="00183C17" w14:paraId="2799A6A9" w14:textId="77777777">
        <w:trPr>
          <w:cantSplit/>
          <w:jc w:val="center"/>
        </w:trPr>
        <w:tc>
          <w:tcPr>
            <w:tcW w:w="2948" w:type="dxa"/>
            <w:shd w:val="clear" w:color="auto" w:fill="FFFFFF"/>
            <w:tcMar>
              <w:top w:w="75" w:type="dxa"/>
              <w:left w:w="85" w:type="dxa"/>
              <w:bottom w:w="70" w:type="dxa"/>
              <w:right w:w="85" w:type="dxa"/>
            </w:tcMar>
            <w:vAlign w:val="center"/>
          </w:tcPr>
          <w:p w14:paraId="68F46E6B" w14:textId="77777777" w:rsidR="00183C17" w:rsidRDefault="00000000">
            <w:pPr>
              <w:pStyle w:val="TableText"/>
            </w:pPr>
            <w:r>
              <w:rPr>
                <w:color w:val="263B43"/>
              </w:rPr>
              <w:t>INP</w:t>
            </w:r>
          </w:p>
        </w:tc>
        <w:tc>
          <w:tcPr>
            <w:tcW w:w="3402" w:type="dxa"/>
            <w:shd w:val="clear" w:color="auto" w:fill="FFFFFF"/>
            <w:tcMar>
              <w:top w:w="75" w:type="dxa"/>
              <w:left w:w="85" w:type="dxa"/>
              <w:bottom w:w="70" w:type="dxa"/>
              <w:right w:w="85" w:type="dxa"/>
            </w:tcMar>
            <w:vAlign w:val="center"/>
          </w:tcPr>
          <w:p w14:paraId="043CEB4C" w14:textId="77777777" w:rsidR="00183C17" w:rsidRDefault="00000000">
            <w:pPr>
              <w:pStyle w:val="TableText"/>
            </w:pPr>
            <w:r>
              <w:rPr>
                <w:color w:val="263B43"/>
              </w:rPr>
              <w:t>Задержку реакции на взаимодействия</w:t>
            </w:r>
          </w:p>
        </w:tc>
        <w:tc>
          <w:tcPr>
            <w:tcW w:w="3402" w:type="dxa"/>
            <w:shd w:val="clear" w:color="auto" w:fill="FFFFFF"/>
            <w:tcMar>
              <w:top w:w="75" w:type="dxa"/>
              <w:left w:w="85" w:type="dxa"/>
              <w:bottom w:w="70" w:type="dxa"/>
              <w:right w:w="85" w:type="dxa"/>
            </w:tcMar>
            <w:vAlign w:val="center"/>
          </w:tcPr>
          <w:p w14:paraId="301B6FB8" w14:textId="77777777" w:rsidR="00183C17" w:rsidRDefault="00000000">
            <w:pPr>
              <w:pStyle w:val="TableText"/>
            </w:pPr>
            <w:r>
              <w:rPr>
                <w:color w:val="263B43"/>
              </w:rPr>
              <w:t>Не более 200 миллисекунд</w:t>
            </w:r>
          </w:p>
        </w:tc>
      </w:tr>
      <w:tr w:rsidR="00183C17" w14:paraId="60803879" w14:textId="77777777">
        <w:trPr>
          <w:cantSplit/>
          <w:jc w:val="center"/>
        </w:trPr>
        <w:tc>
          <w:tcPr>
            <w:tcW w:w="2948" w:type="dxa"/>
            <w:shd w:val="clear" w:color="auto" w:fill="F3F5F7"/>
            <w:tcMar>
              <w:top w:w="75" w:type="dxa"/>
              <w:left w:w="85" w:type="dxa"/>
              <w:bottom w:w="70" w:type="dxa"/>
              <w:right w:w="85" w:type="dxa"/>
            </w:tcMar>
            <w:vAlign w:val="center"/>
          </w:tcPr>
          <w:p w14:paraId="4C9B5971" w14:textId="77777777" w:rsidR="00183C17" w:rsidRDefault="00000000">
            <w:pPr>
              <w:pStyle w:val="TableText"/>
            </w:pPr>
            <w:r>
              <w:rPr>
                <w:color w:val="263B43"/>
              </w:rPr>
              <w:t>CLS</w:t>
            </w:r>
          </w:p>
        </w:tc>
        <w:tc>
          <w:tcPr>
            <w:tcW w:w="3402" w:type="dxa"/>
            <w:shd w:val="clear" w:color="auto" w:fill="F3F5F7"/>
            <w:tcMar>
              <w:top w:w="75" w:type="dxa"/>
              <w:left w:w="85" w:type="dxa"/>
              <w:bottom w:w="70" w:type="dxa"/>
              <w:right w:w="85" w:type="dxa"/>
            </w:tcMar>
            <w:vAlign w:val="center"/>
          </w:tcPr>
          <w:p w14:paraId="7EC318CB" w14:textId="77777777" w:rsidR="00183C17" w:rsidRDefault="00000000">
            <w:pPr>
              <w:pStyle w:val="TableText"/>
            </w:pPr>
            <w:r>
              <w:rPr>
                <w:color w:val="263B43"/>
              </w:rPr>
              <w:t>Нестабильность расположения элементов</w:t>
            </w:r>
          </w:p>
        </w:tc>
        <w:tc>
          <w:tcPr>
            <w:tcW w:w="3402" w:type="dxa"/>
            <w:shd w:val="clear" w:color="auto" w:fill="F3F5F7"/>
            <w:tcMar>
              <w:top w:w="75" w:type="dxa"/>
              <w:left w:w="85" w:type="dxa"/>
              <w:bottom w:w="70" w:type="dxa"/>
              <w:right w:w="85" w:type="dxa"/>
            </w:tcMar>
            <w:vAlign w:val="center"/>
          </w:tcPr>
          <w:p w14:paraId="1D9B0E4C" w14:textId="77777777" w:rsidR="00183C17" w:rsidRDefault="00000000">
            <w:pPr>
              <w:pStyle w:val="TableText"/>
            </w:pPr>
            <w:r>
              <w:rPr>
                <w:color w:val="263B43"/>
              </w:rPr>
              <w:t>Не более 0,1</w:t>
            </w:r>
          </w:p>
        </w:tc>
      </w:tr>
    </w:tbl>
    <w:p w14:paraId="32036302" w14:textId="77777777" w:rsidR="00183C17" w:rsidRDefault="00183C17">
      <w:pPr>
        <w:spacing w:after="20" w:line="60" w:lineRule="exact"/>
      </w:pPr>
    </w:p>
    <w:p w14:paraId="46FA1087" w14:textId="77777777" w:rsidR="00183C17" w:rsidRDefault="00000000">
      <w:r>
        <w:t>Ориентиры относятся к 75-му процентилю посещений с разделением мобильных и настольных устройств; для прохождения оценки важны все три метрики. Это не норматив обещанного прироста продаж. Полевые данные отражают реальные условия, а лабораторные — воспроизводимое измерение в заданной среде [1].</w:t>
      </w:r>
    </w:p>
    <w:p w14:paraId="0258EBDB" w14:textId="77777777" w:rsidR="00183C17" w:rsidRDefault="00000000">
      <w:r>
        <w:t>75-й процентиль — не среднее и не «75% улучшения». Это значение, ниже или на уровне которого находится соответствующая доля наблюдений. Если LCP равен 2,4 секунды по выбранному процентилю, часть посещений все равно может быть существенно медленнее. Поэтому полезно смотреть распределение и группы пользователей.</w:t>
      </w:r>
    </w:p>
    <w:p w14:paraId="285CD7BF" w14:textId="77777777" w:rsidR="00183C17" w:rsidRDefault="00000000">
      <w:pPr>
        <w:pStyle w:val="21"/>
      </w:pPr>
      <w:r>
        <w:t>Учебная интерпретация отчета</w:t>
      </w:r>
    </w:p>
    <w:p w14:paraId="0CCD9428" w14:textId="77777777" w:rsidR="00183C17" w:rsidRDefault="00000000">
      <w:r>
        <w:t>Предположим, лабораторный прогон показывает хороший результат, а поле — слабый. Возможные объяснения: разные устройства и сети, тяжелые сторонние сценарии, различия страниц или недавний релиз. Нельзя автоматически объявить поле ошибочным. Аналогично один неудачный лабораторный запуск не доказывает постоянную проблему у всей аудитории.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183C17" w14:paraId="50F11CF7" w14:textId="77777777">
        <w:trPr>
          <w:cantSplit/>
          <w:tblHeader/>
          <w:jc w:val="center"/>
        </w:trPr>
        <w:tc>
          <w:tcPr>
            <w:tcW w:w="4422" w:type="dxa"/>
            <w:shd w:val="clear" w:color="auto" w:fill="17394A"/>
            <w:tcMar>
              <w:top w:w="75" w:type="dxa"/>
              <w:left w:w="85" w:type="dxa"/>
              <w:bottom w:w="70" w:type="dxa"/>
              <w:right w:w="85" w:type="dxa"/>
            </w:tcMar>
            <w:vAlign w:val="center"/>
          </w:tcPr>
          <w:p w14:paraId="45B97DE0" w14:textId="77777777" w:rsidR="00183C17" w:rsidRDefault="00000000">
            <w:pPr>
              <w:pStyle w:val="TableText"/>
              <w:keepNext/>
            </w:pPr>
            <w:r>
              <w:rPr>
                <w:b/>
                <w:color w:val="FFFFFF"/>
              </w:rPr>
              <w:t>Наблюдение</w:t>
            </w:r>
          </w:p>
        </w:tc>
        <w:tc>
          <w:tcPr>
            <w:tcW w:w="5329" w:type="dxa"/>
            <w:shd w:val="clear" w:color="auto" w:fill="17394A"/>
            <w:tcMar>
              <w:top w:w="75" w:type="dxa"/>
              <w:left w:w="85" w:type="dxa"/>
              <w:bottom w:w="70" w:type="dxa"/>
              <w:right w:w="85" w:type="dxa"/>
            </w:tcMar>
            <w:vAlign w:val="center"/>
          </w:tcPr>
          <w:p w14:paraId="781ECED1" w14:textId="77777777" w:rsidR="00183C17" w:rsidRDefault="00000000">
            <w:pPr>
              <w:pStyle w:val="TableText"/>
              <w:keepNext/>
            </w:pPr>
            <w:r>
              <w:rPr>
                <w:b/>
                <w:color w:val="FFFFFF"/>
              </w:rPr>
              <w:t>Направление проверки</w:t>
            </w:r>
          </w:p>
        </w:tc>
      </w:tr>
      <w:tr w:rsidR="00183C17" w14:paraId="6291F1D0" w14:textId="77777777">
        <w:trPr>
          <w:cantSplit/>
          <w:jc w:val="center"/>
        </w:trPr>
        <w:tc>
          <w:tcPr>
            <w:tcW w:w="4422" w:type="dxa"/>
            <w:shd w:val="clear" w:color="auto" w:fill="F3F5F7"/>
            <w:tcMar>
              <w:top w:w="75" w:type="dxa"/>
              <w:left w:w="85" w:type="dxa"/>
              <w:bottom w:w="70" w:type="dxa"/>
              <w:right w:w="85" w:type="dxa"/>
            </w:tcMar>
            <w:vAlign w:val="center"/>
          </w:tcPr>
          <w:p w14:paraId="4CF0FF14" w14:textId="77777777" w:rsidR="00183C17" w:rsidRDefault="00000000">
            <w:pPr>
              <w:pStyle w:val="TableText"/>
            </w:pPr>
            <w:r>
              <w:rPr>
                <w:color w:val="263B43"/>
              </w:rPr>
              <w:t>Поздно появляется главный товарный блок</w:t>
            </w:r>
          </w:p>
        </w:tc>
        <w:tc>
          <w:tcPr>
            <w:tcW w:w="5329" w:type="dxa"/>
            <w:shd w:val="clear" w:color="auto" w:fill="F3F5F7"/>
            <w:tcMar>
              <w:top w:w="75" w:type="dxa"/>
              <w:left w:w="85" w:type="dxa"/>
              <w:bottom w:w="70" w:type="dxa"/>
              <w:right w:w="85" w:type="dxa"/>
            </w:tcMar>
            <w:vAlign w:val="center"/>
          </w:tcPr>
          <w:p w14:paraId="547689D1" w14:textId="77777777" w:rsidR="00183C17" w:rsidRDefault="00000000">
            <w:pPr>
              <w:pStyle w:val="TableText"/>
            </w:pPr>
            <w:r>
              <w:rPr>
                <w:color w:val="263B43"/>
              </w:rPr>
              <w:t>Размер изображения, получение данных, порядок загрузки</w:t>
            </w:r>
          </w:p>
        </w:tc>
      </w:tr>
      <w:tr w:rsidR="00183C17" w14:paraId="16D87245" w14:textId="77777777">
        <w:trPr>
          <w:cantSplit/>
          <w:jc w:val="center"/>
        </w:trPr>
        <w:tc>
          <w:tcPr>
            <w:tcW w:w="4422" w:type="dxa"/>
            <w:shd w:val="clear" w:color="auto" w:fill="FFFFFF"/>
            <w:tcMar>
              <w:top w:w="75" w:type="dxa"/>
              <w:left w:w="85" w:type="dxa"/>
              <w:bottom w:w="70" w:type="dxa"/>
              <w:right w:w="85" w:type="dxa"/>
            </w:tcMar>
            <w:vAlign w:val="center"/>
          </w:tcPr>
          <w:p w14:paraId="13F69F11" w14:textId="77777777" w:rsidR="00183C17" w:rsidRDefault="00000000">
            <w:pPr>
              <w:pStyle w:val="TableText"/>
            </w:pPr>
            <w:r>
              <w:rPr>
                <w:color w:val="263B43"/>
              </w:rPr>
              <w:t>Кнопки реагируют с задержкой</w:t>
            </w:r>
          </w:p>
        </w:tc>
        <w:tc>
          <w:tcPr>
            <w:tcW w:w="5329" w:type="dxa"/>
            <w:shd w:val="clear" w:color="auto" w:fill="FFFFFF"/>
            <w:tcMar>
              <w:top w:w="75" w:type="dxa"/>
              <w:left w:w="85" w:type="dxa"/>
              <w:bottom w:w="70" w:type="dxa"/>
              <w:right w:w="85" w:type="dxa"/>
            </w:tcMar>
            <w:vAlign w:val="center"/>
          </w:tcPr>
          <w:p w14:paraId="7741153B" w14:textId="77777777" w:rsidR="00183C17" w:rsidRDefault="00000000">
            <w:pPr>
              <w:pStyle w:val="TableText"/>
            </w:pPr>
            <w:r>
              <w:rPr>
                <w:color w:val="263B43"/>
              </w:rPr>
              <w:t>Нагрузка сценариев, обработчики и длинные задачи</w:t>
            </w:r>
          </w:p>
        </w:tc>
      </w:tr>
      <w:tr w:rsidR="00183C17" w14:paraId="3D362155" w14:textId="77777777">
        <w:trPr>
          <w:cantSplit/>
          <w:jc w:val="center"/>
        </w:trPr>
        <w:tc>
          <w:tcPr>
            <w:tcW w:w="4422" w:type="dxa"/>
            <w:shd w:val="clear" w:color="auto" w:fill="F3F5F7"/>
            <w:tcMar>
              <w:top w:w="75" w:type="dxa"/>
              <w:left w:w="85" w:type="dxa"/>
              <w:bottom w:w="70" w:type="dxa"/>
              <w:right w:w="85" w:type="dxa"/>
            </w:tcMar>
            <w:vAlign w:val="center"/>
          </w:tcPr>
          <w:p w14:paraId="08A48208" w14:textId="77777777" w:rsidR="00183C17" w:rsidRDefault="00000000">
            <w:pPr>
              <w:pStyle w:val="TableText"/>
            </w:pPr>
            <w:r>
              <w:rPr>
                <w:color w:val="263B43"/>
              </w:rPr>
              <w:t>Элементы сдвигаются</w:t>
            </w:r>
          </w:p>
        </w:tc>
        <w:tc>
          <w:tcPr>
            <w:tcW w:w="5329" w:type="dxa"/>
            <w:shd w:val="clear" w:color="auto" w:fill="F3F5F7"/>
            <w:tcMar>
              <w:top w:w="75" w:type="dxa"/>
              <w:left w:w="85" w:type="dxa"/>
              <w:bottom w:w="70" w:type="dxa"/>
              <w:right w:w="85" w:type="dxa"/>
            </w:tcMar>
            <w:vAlign w:val="center"/>
          </w:tcPr>
          <w:p w14:paraId="2A1D32E4" w14:textId="77777777" w:rsidR="00183C17" w:rsidRDefault="00000000">
            <w:pPr>
              <w:pStyle w:val="TableText"/>
            </w:pPr>
            <w:r>
              <w:rPr>
                <w:color w:val="263B43"/>
              </w:rPr>
              <w:t>Резервирование места под изображения и встраиваемые блоки</w:t>
            </w:r>
          </w:p>
        </w:tc>
      </w:tr>
      <w:tr w:rsidR="00183C17" w14:paraId="0C92F8DA" w14:textId="77777777">
        <w:trPr>
          <w:cantSplit/>
          <w:jc w:val="center"/>
        </w:trPr>
        <w:tc>
          <w:tcPr>
            <w:tcW w:w="4422" w:type="dxa"/>
            <w:shd w:val="clear" w:color="auto" w:fill="FFFFFF"/>
            <w:tcMar>
              <w:top w:w="75" w:type="dxa"/>
              <w:left w:w="85" w:type="dxa"/>
              <w:bottom w:w="70" w:type="dxa"/>
              <w:right w:w="85" w:type="dxa"/>
            </w:tcMar>
            <w:vAlign w:val="center"/>
          </w:tcPr>
          <w:p w14:paraId="60A97ED0" w14:textId="77777777" w:rsidR="00183C17" w:rsidRDefault="00000000">
            <w:pPr>
              <w:pStyle w:val="TableText"/>
            </w:pPr>
            <w:r>
              <w:rPr>
                <w:color w:val="263B43"/>
              </w:rPr>
              <w:t>Нет полевой выборки</w:t>
            </w:r>
          </w:p>
        </w:tc>
        <w:tc>
          <w:tcPr>
            <w:tcW w:w="5329" w:type="dxa"/>
            <w:shd w:val="clear" w:color="auto" w:fill="FFFFFF"/>
            <w:tcMar>
              <w:top w:w="75" w:type="dxa"/>
              <w:left w:w="85" w:type="dxa"/>
              <w:bottom w:w="70" w:type="dxa"/>
              <w:right w:w="85" w:type="dxa"/>
            </w:tcMar>
            <w:vAlign w:val="center"/>
          </w:tcPr>
          <w:p w14:paraId="6172CF99" w14:textId="77777777" w:rsidR="00183C17" w:rsidRDefault="00000000">
            <w:pPr>
              <w:pStyle w:val="TableText"/>
            </w:pPr>
            <w:r>
              <w:rPr>
                <w:color w:val="263B43"/>
              </w:rPr>
              <w:t>Показать ограничение, не выдумывать реальные значения</w:t>
            </w:r>
          </w:p>
        </w:tc>
      </w:tr>
    </w:tbl>
    <w:p w14:paraId="7D61759E" w14:textId="77777777" w:rsidR="00183C17" w:rsidRDefault="00183C17">
      <w:pPr>
        <w:spacing w:after="20" w:line="60" w:lineRule="exact"/>
      </w:pPr>
    </w:p>
    <w:p w14:paraId="1EEA37F8" w14:textId="77777777" w:rsidR="00183C17" w:rsidRDefault="00000000">
      <w:r>
        <w:t>Это направления диагностики, а не универсальные рецепты. Конкретный элемент и причину подтверждают измерением. Не следует удалять полезную функцию только потому, что она технически сложна: иногда правильное решение — изменить способ загрузки или исполнения.</w:t>
      </w:r>
    </w:p>
    <w:p w14:paraId="1A71EB74" w14:textId="77777777" w:rsidR="00183C17" w:rsidRDefault="00000000">
      <w:pPr>
        <w:pStyle w:val="1"/>
        <w:pageBreakBefore/>
      </w:pPr>
      <w:r>
        <w:lastRenderedPageBreak/>
        <w:t>Реальный кейс: Vodafone и контролируемое улучшение страницы</w:t>
      </w:r>
    </w:p>
    <w:p w14:paraId="1F628A20" w14:textId="77777777" w:rsidR="00183C17" w:rsidRDefault="00000000">
      <w:r>
        <w:t>Досье источника. В кейсе web.dev от 17 марта 2021 года Vodafone сравнивал две визуально и функционально одинаковые посадочные страницы. Посетители из платных источников распределялись 50/50; источники включали не только поиск. Оптимизированный вариант показал улучшение LCP на 31% и рост продаж на 8%, по данным публикации [2].</w:t>
      </w:r>
    </w:p>
    <w:p w14:paraId="22599DF5" w14:textId="77777777" w:rsidR="00183C17" w:rsidRDefault="00000000">
      <w:r>
        <w:t>Сильная сторона постановки — сохранение предложения и дизайна при технических различиях. Такой подход помогает отделять производительность от нового рекламного обещания или изменения цены. Но он не позволяет автоматически приписать все продажи одному техническому компоненту: оптимизация включала несколько действий, а открытый материал не раскрывает все исходные данные.</w:t>
      </w:r>
    </w:p>
    <w:p w14:paraId="630D798C" w14:textId="77777777" w:rsidR="00183C17" w:rsidRDefault="00000000">
      <w:pPr>
        <w:pStyle w:val="21"/>
      </w:pPr>
      <w:r>
        <w:t>Чего кейс не доказывает</w:t>
      </w:r>
    </w:p>
    <w:p w14:paraId="16FCDCE2" w14:textId="77777777" w:rsidR="00183C17" w:rsidRDefault="00000000">
      <w:r>
        <w:t>Это не эксперимент по органическому ранжированию. Рост продаж посетителей посадочной страницы нельзя называть ростом SEO-трафика. Также нельзя утверждать, что каждый сайт после улучшения LCP на 31% получит ровно 8% продаж. Отличаться будут исходная скорость, продукт, аудитория, сеть и структура заказов.</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183C17" w14:paraId="358A3815" w14:textId="77777777">
        <w:trPr>
          <w:cantSplit/>
          <w:tblHeader/>
          <w:jc w:val="center"/>
        </w:trPr>
        <w:tc>
          <w:tcPr>
            <w:tcW w:w="4422" w:type="dxa"/>
            <w:shd w:val="clear" w:color="auto" w:fill="17394A"/>
            <w:tcMar>
              <w:top w:w="75" w:type="dxa"/>
              <w:left w:w="85" w:type="dxa"/>
              <w:bottom w:w="70" w:type="dxa"/>
              <w:right w:w="85" w:type="dxa"/>
            </w:tcMar>
            <w:vAlign w:val="center"/>
          </w:tcPr>
          <w:p w14:paraId="7DB28897" w14:textId="77777777" w:rsidR="00183C17" w:rsidRDefault="00000000">
            <w:pPr>
              <w:pStyle w:val="TableText"/>
              <w:keepNext/>
            </w:pPr>
            <w:r>
              <w:rPr>
                <w:b/>
                <w:color w:val="FFFFFF"/>
              </w:rPr>
              <w:t>Элемент дизайна теста</w:t>
            </w:r>
          </w:p>
        </w:tc>
        <w:tc>
          <w:tcPr>
            <w:tcW w:w="5329" w:type="dxa"/>
            <w:shd w:val="clear" w:color="auto" w:fill="17394A"/>
            <w:tcMar>
              <w:top w:w="75" w:type="dxa"/>
              <w:left w:w="85" w:type="dxa"/>
              <w:bottom w:w="70" w:type="dxa"/>
              <w:right w:w="85" w:type="dxa"/>
            </w:tcMar>
            <w:vAlign w:val="center"/>
          </w:tcPr>
          <w:p w14:paraId="452EF56D" w14:textId="77777777" w:rsidR="00183C17" w:rsidRDefault="00000000">
            <w:pPr>
              <w:pStyle w:val="TableText"/>
              <w:keepNext/>
            </w:pPr>
            <w:r>
              <w:rPr>
                <w:b/>
                <w:color w:val="FFFFFF"/>
              </w:rPr>
              <w:t>Значение для интерпретации</w:t>
            </w:r>
          </w:p>
        </w:tc>
      </w:tr>
      <w:tr w:rsidR="00183C17" w14:paraId="546FA278" w14:textId="77777777">
        <w:trPr>
          <w:cantSplit/>
          <w:jc w:val="center"/>
        </w:trPr>
        <w:tc>
          <w:tcPr>
            <w:tcW w:w="4422" w:type="dxa"/>
            <w:shd w:val="clear" w:color="auto" w:fill="F3F5F7"/>
            <w:tcMar>
              <w:top w:w="75" w:type="dxa"/>
              <w:left w:w="85" w:type="dxa"/>
              <w:bottom w:w="70" w:type="dxa"/>
              <w:right w:w="85" w:type="dxa"/>
            </w:tcMar>
            <w:vAlign w:val="center"/>
          </w:tcPr>
          <w:p w14:paraId="12963D2C" w14:textId="77777777" w:rsidR="00183C17" w:rsidRDefault="00000000">
            <w:pPr>
              <w:pStyle w:val="TableText"/>
            </w:pPr>
            <w:r>
              <w:rPr>
                <w:color w:val="263B43"/>
              </w:rPr>
              <w:t>Одинаковое предложение</w:t>
            </w:r>
          </w:p>
        </w:tc>
        <w:tc>
          <w:tcPr>
            <w:tcW w:w="5329" w:type="dxa"/>
            <w:shd w:val="clear" w:color="auto" w:fill="F3F5F7"/>
            <w:tcMar>
              <w:top w:w="75" w:type="dxa"/>
              <w:left w:w="85" w:type="dxa"/>
              <w:bottom w:w="70" w:type="dxa"/>
              <w:right w:w="85" w:type="dxa"/>
            </w:tcMar>
            <w:vAlign w:val="center"/>
          </w:tcPr>
          <w:p w14:paraId="28B575A9" w14:textId="77777777" w:rsidR="00183C17" w:rsidRDefault="00000000">
            <w:pPr>
              <w:pStyle w:val="TableText"/>
            </w:pPr>
            <w:r>
              <w:rPr>
                <w:color w:val="263B43"/>
              </w:rPr>
              <w:t>Меньше смешения с ценой и содержанием</w:t>
            </w:r>
          </w:p>
        </w:tc>
      </w:tr>
      <w:tr w:rsidR="00183C17" w14:paraId="222152F1" w14:textId="77777777">
        <w:trPr>
          <w:cantSplit/>
          <w:jc w:val="center"/>
        </w:trPr>
        <w:tc>
          <w:tcPr>
            <w:tcW w:w="4422" w:type="dxa"/>
            <w:shd w:val="clear" w:color="auto" w:fill="FFFFFF"/>
            <w:tcMar>
              <w:top w:w="75" w:type="dxa"/>
              <w:left w:w="85" w:type="dxa"/>
              <w:bottom w:w="70" w:type="dxa"/>
              <w:right w:w="85" w:type="dxa"/>
            </w:tcMar>
            <w:vAlign w:val="center"/>
          </w:tcPr>
          <w:p w14:paraId="59B8B9C6" w14:textId="77777777" w:rsidR="00183C17" w:rsidRDefault="00000000">
            <w:pPr>
              <w:pStyle w:val="TableText"/>
            </w:pPr>
            <w:r>
              <w:rPr>
                <w:color w:val="263B43"/>
              </w:rPr>
              <w:t>Распределение посетителей</w:t>
            </w:r>
          </w:p>
        </w:tc>
        <w:tc>
          <w:tcPr>
            <w:tcW w:w="5329" w:type="dxa"/>
            <w:shd w:val="clear" w:color="auto" w:fill="FFFFFF"/>
            <w:tcMar>
              <w:top w:w="75" w:type="dxa"/>
              <w:left w:w="85" w:type="dxa"/>
              <w:bottom w:w="70" w:type="dxa"/>
              <w:right w:w="85" w:type="dxa"/>
            </w:tcMar>
            <w:vAlign w:val="center"/>
          </w:tcPr>
          <w:p w14:paraId="1EBBB527" w14:textId="77777777" w:rsidR="00183C17" w:rsidRDefault="00000000">
            <w:pPr>
              <w:pStyle w:val="TableText"/>
            </w:pPr>
            <w:r>
              <w:rPr>
                <w:color w:val="263B43"/>
              </w:rPr>
              <w:t>Сравнение вариантов пользовательского опыта</w:t>
            </w:r>
          </w:p>
        </w:tc>
      </w:tr>
      <w:tr w:rsidR="00183C17" w14:paraId="01BDF3EF" w14:textId="77777777">
        <w:trPr>
          <w:cantSplit/>
          <w:jc w:val="center"/>
        </w:trPr>
        <w:tc>
          <w:tcPr>
            <w:tcW w:w="4422" w:type="dxa"/>
            <w:shd w:val="clear" w:color="auto" w:fill="F3F5F7"/>
            <w:tcMar>
              <w:top w:w="75" w:type="dxa"/>
              <w:left w:w="85" w:type="dxa"/>
              <w:bottom w:w="70" w:type="dxa"/>
              <w:right w:w="85" w:type="dxa"/>
            </w:tcMar>
            <w:vAlign w:val="center"/>
          </w:tcPr>
          <w:p w14:paraId="73779CBF" w14:textId="77777777" w:rsidR="00183C17" w:rsidRDefault="00000000">
            <w:pPr>
              <w:pStyle w:val="TableText"/>
            </w:pPr>
            <w:r>
              <w:rPr>
                <w:color w:val="263B43"/>
              </w:rPr>
              <w:t>Платные источники разных типов</w:t>
            </w:r>
          </w:p>
        </w:tc>
        <w:tc>
          <w:tcPr>
            <w:tcW w:w="5329" w:type="dxa"/>
            <w:shd w:val="clear" w:color="auto" w:fill="F3F5F7"/>
            <w:tcMar>
              <w:top w:w="75" w:type="dxa"/>
              <w:left w:w="85" w:type="dxa"/>
              <w:bottom w:w="70" w:type="dxa"/>
              <w:right w:w="85" w:type="dxa"/>
            </w:tcMar>
            <w:vAlign w:val="center"/>
          </w:tcPr>
          <w:p w14:paraId="4EC54A3D" w14:textId="77777777" w:rsidR="00183C17" w:rsidRDefault="00000000">
            <w:pPr>
              <w:pStyle w:val="TableText"/>
            </w:pPr>
            <w:r>
              <w:rPr>
                <w:color w:val="263B43"/>
              </w:rPr>
              <w:t>Результат не ограничен органическим поиском</w:t>
            </w:r>
          </w:p>
        </w:tc>
      </w:tr>
      <w:tr w:rsidR="00183C17" w14:paraId="432E088A" w14:textId="77777777">
        <w:trPr>
          <w:cantSplit/>
          <w:jc w:val="center"/>
        </w:trPr>
        <w:tc>
          <w:tcPr>
            <w:tcW w:w="4422" w:type="dxa"/>
            <w:shd w:val="clear" w:color="auto" w:fill="FFFFFF"/>
            <w:tcMar>
              <w:top w:w="75" w:type="dxa"/>
              <w:left w:w="85" w:type="dxa"/>
              <w:bottom w:w="70" w:type="dxa"/>
              <w:right w:w="85" w:type="dxa"/>
            </w:tcMar>
            <w:vAlign w:val="center"/>
          </w:tcPr>
          <w:p w14:paraId="6F43CF45" w14:textId="77777777" w:rsidR="00183C17" w:rsidRDefault="00000000">
            <w:pPr>
              <w:pStyle w:val="TableText"/>
            </w:pPr>
            <w:r>
              <w:rPr>
                <w:color w:val="263B43"/>
              </w:rPr>
              <w:t>Несколько технических изменений</w:t>
            </w:r>
          </w:p>
        </w:tc>
        <w:tc>
          <w:tcPr>
            <w:tcW w:w="5329" w:type="dxa"/>
            <w:shd w:val="clear" w:color="auto" w:fill="FFFFFF"/>
            <w:tcMar>
              <w:top w:w="75" w:type="dxa"/>
              <w:left w:w="85" w:type="dxa"/>
              <w:bottom w:w="70" w:type="dxa"/>
              <w:right w:w="85" w:type="dxa"/>
            </w:tcMar>
            <w:vAlign w:val="center"/>
          </w:tcPr>
          <w:p w14:paraId="177373CC" w14:textId="77777777" w:rsidR="00183C17" w:rsidRDefault="00000000">
            <w:pPr>
              <w:pStyle w:val="TableText"/>
            </w:pPr>
            <w:r>
              <w:rPr>
                <w:color w:val="263B43"/>
              </w:rPr>
              <w:t>Не изолирован один механизм улучшения</w:t>
            </w:r>
          </w:p>
        </w:tc>
      </w:tr>
    </w:tbl>
    <w:p w14:paraId="580A6F25" w14:textId="77777777" w:rsidR="00183C17" w:rsidRDefault="00183C17">
      <w:pPr>
        <w:spacing w:after="20" w:line="60" w:lineRule="exact"/>
      </w:pPr>
    </w:p>
    <w:p w14:paraId="2356D68E" w14:textId="77777777" w:rsidR="00183C17" w:rsidRDefault="00000000">
      <w:r>
        <w:t>Учебная интерпретация: техническая работа может оцениваться через результат взаимодействия, а не только через отчет разработчика. До старта нужно договориться, что является продажей и как учитываются отмены. Иначе измерение скорости и экономического результата окажется разделенным между командами.</w:t>
      </w:r>
    </w:p>
    <w:p w14:paraId="5571BF94" w14:textId="77777777" w:rsidR="00183C17" w:rsidRDefault="00000000">
      <w:r>
        <w:t>Для своего проекта можно сохранить логику: выбрать одно предложение, подготовить безопасную оптимизацию, согласовать распределение и измерение. Когда полноценный тест недоступен, студент проектирует его и отдельно проводит ограниченную диагностику. Проект теста не следует представлять как выполненный эксперимент.</w:t>
      </w:r>
    </w:p>
    <w:p w14:paraId="07CF813D" w14:textId="77777777" w:rsidR="00183C17" w:rsidRDefault="00000000">
      <w:pPr>
        <w:pStyle w:val="1"/>
        <w:pageBreakBefore/>
      </w:pPr>
      <w:r>
        <w:lastRenderedPageBreak/>
        <w:t>Учебный расчет: техническое изменение и экономика заказа</w:t>
      </w:r>
    </w:p>
    <w:p w14:paraId="3E9DA6ED" w14:textId="77777777" w:rsidR="00183C17" w:rsidRDefault="00000000">
      <w:r>
        <w:t>Все числа ниже условные и не относятся к Vodafone. В двух группах по 5 000 посетителей получено 150 и 165 исполненных заказов. Вклад одного заказа после переменных затрат равен 3 000 тг. Дополнительные расходы на подготовку и проверку версии составили 60 000 тг.</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183C17" w14:paraId="23A8683F" w14:textId="77777777">
        <w:trPr>
          <w:cantSplit/>
          <w:tblHeader/>
          <w:jc w:val="center"/>
        </w:trPr>
        <w:tc>
          <w:tcPr>
            <w:tcW w:w="2948" w:type="dxa"/>
            <w:shd w:val="clear" w:color="auto" w:fill="17394A"/>
            <w:tcMar>
              <w:top w:w="75" w:type="dxa"/>
              <w:left w:w="85" w:type="dxa"/>
              <w:bottom w:w="70" w:type="dxa"/>
              <w:right w:w="85" w:type="dxa"/>
            </w:tcMar>
            <w:vAlign w:val="center"/>
          </w:tcPr>
          <w:p w14:paraId="41199A8E" w14:textId="77777777" w:rsidR="00183C17" w:rsidRDefault="00000000">
            <w:pPr>
              <w:pStyle w:val="TableText"/>
              <w:keepNext/>
            </w:pPr>
            <w:r>
              <w:rPr>
                <w:b/>
                <w:color w:val="FFFFFF"/>
              </w:rPr>
              <w:t>Показатель</w:t>
            </w:r>
          </w:p>
        </w:tc>
        <w:tc>
          <w:tcPr>
            <w:tcW w:w="3402" w:type="dxa"/>
            <w:shd w:val="clear" w:color="auto" w:fill="17394A"/>
            <w:tcMar>
              <w:top w:w="75" w:type="dxa"/>
              <w:left w:w="85" w:type="dxa"/>
              <w:bottom w:w="70" w:type="dxa"/>
              <w:right w:w="85" w:type="dxa"/>
            </w:tcMar>
            <w:vAlign w:val="center"/>
          </w:tcPr>
          <w:p w14:paraId="0E4B05DE" w14:textId="77777777" w:rsidR="00183C17" w:rsidRDefault="00000000">
            <w:pPr>
              <w:pStyle w:val="TableText"/>
              <w:keepNext/>
            </w:pPr>
            <w:r>
              <w:rPr>
                <w:b/>
                <w:color w:val="FFFFFF"/>
              </w:rPr>
              <w:t>Контроль</w:t>
            </w:r>
          </w:p>
        </w:tc>
        <w:tc>
          <w:tcPr>
            <w:tcW w:w="3402" w:type="dxa"/>
            <w:shd w:val="clear" w:color="auto" w:fill="17394A"/>
            <w:tcMar>
              <w:top w:w="75" w:type="dxa"/>
              <w:left w:w="85" w:type="dxa"/>
              <w:bottom w:w="70" w:type="dxa"/>
              <w:right w:w="85" w:type="dxa"/>
            </w:tcMar>
            <w:vAlign w:val="center"/>
          </w:tcPr>
          <w:p w14:paraId="6F2CC5AD" w14:textId="77777777" w:rsidR="00183C17" w:rsidRDefault="00000000">
            <w:pPr>
              <w:pStyle w:val="TableText"/>
              <w:keepNext/>
            </w:pPr>
            <w:r>
              <w:rPr>
                <w:b/>
                <w:color w:val="FFFFFF"/>
              </w:rPr>
              <w:t>Новая версия</w:t>
            </w:r>
          </w:p>
        </w:tc>
      </w:tr>
      <w:tr w:rsidR="00183C17" w14:paraId="7EE5A1EE" w14:textId="77777777">
        <w:trPr>
          <w:cantSplit/>
          <w:jc w:val="center"/>
        </w:trPr>
        <w:tc>
          <w:tcPr>
            <w:tcW w:w="2948" w:type="dxa"/>
            <w:shd w:val="clear" w:color="auto" w:fill="F3F5F7"/>
            <w:tcMar>
              <w:top w:w="75" w:type="dxa"/>
              <w:left w:w="85" w:type="dxa"/>
              <w:bottom w:w="70" w:type="dxa"/>
              <w:right w:w="85" w:type="dxa"/>
            </w:tcMar>
            <w:vAlign w:val="center"/>
          </w:tcPr>
          <w:p w14:paraId="0EB41008" w14:textId="77777777" w:rsidR="00183C17" w:rsidRDefault="00000000">
            <w:pPr>
              <w:pStyle w:val="TableText"/>
            </w:pPr>
            <w:r>
              <w:rPr>
                <w:color w:val="263B43"/>
              </w:rPr>
              <w:t>Посетители</w:t>
            </w:r>
          </w:p>
        </w:tc>
        <w:tc>
          <w:tcPr>
            <w:tcW w:w="3402" w:type="dxa"/>
            <w:shd w:val="clear" w:color="auto" w:fill="F3F5F7"/>
            <w:tcMar>
              <w:top w:w="75" w:type="dxa"/>
              <w:left w:w="85" w:type="dxa"/>
              <w:bottom w:w="70" w:type="dxa"/>
              <w:right w:w="85" w:type="dxa"/>
            </w:tcMar>
            <w:vAlign w:val="center"/>
          </w:tcPr>
          <w:p w14:paraId="2CD7BFE6" w14:textId="77777777" w:rsidR="00183C17" w:rsidRDefault="00000000">
            <w:pPr>
              <w:pStyle w:val="TableText"/>
            </w:pPr>
            <w:r>
              <w:rPr>
                <w:color w:val="263B43"/>
              </w:rPr>
              <w:t>5000</w:t>
            </w:r>
          </w:p>
        </w:tc>
        <w:tc>
          <w:tcPr>
            <w:tcW w:w="3402" w:type="dxa"/>
            <w:shd w:val="clear" w:color="auto" w:fill="F3F5F7"/>
            <w:tcMar>
              <w:top w:w="75" w:type="dxa"/>
              <w:left w:w="85" w:type="dxa"/>
              <w:bottom w:w="70" w:type="dxa"/>
              <w:right w:w="85" w:type="dxa"/>
            </w:tcMar>
            <w:vAlign w:val="center"/>
          </w:tcPr>
          <w:p w14:paraId="6BE9AED9" w14:textId="77777777" w:rsidR="00183C17" w:rsidRDefault="00000000">
            <w:pPr>
              <w:pStyle w:val="TableText"/>
            </w:pPr>
            <w:r>
              <w:rPr>
                <w:color w:val="263B43"/>
              </w:rPr>
              <w:t>5000</w:t>
            </w:r>
          </w:p>
        </w:tc>
      </w:tr>
      <w:tr w:rsidR="00183C17" w14:paraId="278F3579" w14:textId="77777777">
        <w:trPr>
          <w:cantSplit/>
          <w:jc w:val="center"/>
        </w:trPr>
        <w:tc>
          <w:tcPr>
            <w:tcW w:w="2948" w:type="dxa"/>
            <w:shd w:val="clear" w:color="auto" w:fill="FFFFFF"/>
            <w:tcMar>
              <w:top w:w="75" w:type="dxa"/>
              <w:left w:w="85" w:type="dxa"/>
              <w:bottom w:w="70" w:type="dxa"/>
              <w:right w:w="85" w:type="dxa"/>
            </w:tcMar>
            <w:vAlign w:val="center"/>
          </w:tcPr>
          <w:p w14:paraId="4A822544" w14:textId="77777777" w:rsidR="00183C17" w:rsidRDefault="00000000">
            <w:pPr>
              <w:pStyle w:val="TableText"/>
            </w:pPr>
            <w:r>
              <w:rPr>
                <w:color w:val="263B43"/>
              </w:rPr>
              <w:t>Исполненные заказы</w:t>
            </w:r>
          </w:p>
        </w:tc>
        <w:tc>
          <w:tcPr>
            <w:tcW w:w="3402" w:type="dxa"/>
            <w:shd w:val="clear" w:color="auto" w:fill="FFFFFF"/>
            <w:tcMar>
              <w:top w:w="75" w:type="dxa"/>
              <w:left w:w="85" w:type="dxa"/>
              <w:bottom w:w="70" w:type="dxa"/>
              <w:right w:w="85" w:type="dxa"/>
            </w:tcMar>
            <w:vAlign w:val="center"/>
          </w:tcPr>
          <w:p w14:paraId="7DDC7AA4" w14:textId="77777777" w:rsidR="00183C17" w:rsidRDefault="00000000">
            <w:pPr>
              <w:pStyle w:val="TableText"/>
            </w:pPr>
            <w:r>
              <w:rPr>
                <w:color w:val="263B43"/>
              </w:rPr>
              <w:t>150</w:t>
            </w:r>
          </w:p>
        </w:tc>
        <w:tc>
          <w:tcPr>
            <w:tcW w:w="3402" w:type="dxa"/>
            <w:shd w:val="clear" w:color="auto" w:fill="FFFFFF"/>
            <w:tcMar>
              <w:top w:w="75" w:type="dxa"/>
              <w:left w:w="85" w:type="dxa"/>
              <w:bottom w:w="70" w:type="dxa"/>
              <w:right w:w="85" w:type="dxa"/>
            </w:tcMar>
            <w:vAlign w:val="center"/>
          </w:tcPr>
          <w:p w14:paraId="0E59D6B9" w14:textId="77777777" w:rsidR="00183C17" w:rsidRDefault="00000000">
            <w:pPr>
              <w:pStyle w:val="TableText"/>
            </w:pPr>
            <w:r>
              <w:rPr>
                <w:color w:val="263B43"/>
              </w:rPr>
              <w:t>165</w:t>
            </w:r>
          </w:p>
        </w:tc>
      </w:tr>
      <w:tr w:rsidR="00183C17" w14:paraId="563BB5B4" w14:textId="77777777">
        <w:trPr>
          <w:cantSplit/>
          <w:jc w:val="center"/>
        </w:trPr>
        <w:tc>
          <w:tcPr>
            <w:tcW w:w="2948" w:type="dxa"/>
            <w:shd w:val="clear" w:color="auto" w:fill="F3F5F7"/>
            <w:tcMar>
              <w:top w:w="75" w:type="dxa"/>
              <w:left w:w="85" w:type="dxa"/>
              <w:bottom w:w="70" w:type="dxa"/>
              <w:right w:w="85" w:type="dxa"/>
            </w:tcMar>
            <w:vAlign w:val="center"/>
          </w:tcPr>
          <w:p w14:paraId="3C033AA0" w14:textId="77777777" w:rsidR="00183C17" w:rsidRDefault="00000000">
            <w:pPr>
              <w:pStyle w:val="TableText"/>
            </w:pPr>
            <w:r>
              <w:rPr>
                <w:color w:val="263B43"/>
              </w:rPr>
              <w:t>Конверсия</w:t>
            </w:r>
          </w:p>
        </w:tc>
        <w:tc>
          <w:tcPr>
            <w:tcW w:w="3402" w:type="dxa"/>
            <w:shd w:val="clear" w:color="auto" w:fill="F3F5F7"/>
            <w:tcMar>
              <w:top w:w="75" w:type="dxa"/>
              <w:left w:w="85" w:type="dxa"/>
              <w:bottom w:w="70" w:type="dxa"/>
              <w:right w:w="85" w:type="dxa"/>
            </w:tcMar>
            <w:vAlign w:val="center"/>
          </w:tcPr>
          <w:p w14:paraId="62ECD388" w14:textId="77777777" w:rsidR="00183C17" w:rsidRDefault="00000000">
            <w:pPr>
              <w:pStyle w:val="TableText"/>
            </w:pPr>
            <w:r>
              <w:rPr>
                <w:color w:val="263B43"/>
              </w:rPr>
              <w:t>3,0%</w:t>
            </w:r>
          </w:p>
        </w:tc>
        <w:tc>
          <w:tcPr>
            <w:tcW w:w="3402" w:type="dxa"/>
            <w:shd w:val="clear" w:color="auto" w:fill="F3F5F7"/>
            <w:tcMar>
              <w:top w:w="75" w:type="dxa"/>
              <w:left w:w="85" w:type="dxa"/>
              <w:bottom w:w="70" w:type="dxa"/>
              <w:right w:w="85" w:type="dxa"/>
            </w:tcMar>
            <w:vAlign w:val="center"/>
          </w:tcPr>
          <w:p w14:paraId="327BE638" w14:textId="77777777" w:rsidR="00183C17" w:rsidRDefault="00000000">
            <w:pPr>
              <w:pStyle w:val="TableText"/>
            </w:pPr>
            <w:r>
              <w:rPr>
                <w:color w:val="263B43"/>
              </w:rPr>
              <w:t>3,3%</w:t>
            </w:r>
          </w:p>
        </w:tc>
      </w:tr>
      <w:tr w:rsidR="00183C17" w14:paraId="5730875E" w14:textId="77777777">
        <w:trPr>
          <w:cantSplit/>
          <w:jc w:val="center"/>
        </w:trPr>
        <w:tc>
          <w:tcPr>
            <w:tcW w:w="2948" w:type="dxa"/>
            <w:shd w:val="clear" w:color="auto" w:fill="FFFFFF"/>
            <w:tcMar>
              <w:top w:w="75" w:type="dxa"/>
              <w:left w:w="85" w:type="dxa"/>
              <w:bottom w:w="70" w:type="dxa"/>
              <w:right w:w="85" w:type="dxa"/>
            </w:tcMar>
            <w:vAlign w:val="center"/>
          </w:tcPr>
          <w:p w14:paraId="4BB69F8B" w14:textId="77777777" w:rsidR="00183C17" w:rsidRDefault="00000000">
            <w:pPr>
              <w:pStyle w:val="TableText"/>
            </w:pPr>
            <w:r>
              <w:rPr>
                <w:color w:val="263B43"/>
              </w:rPr>
              <w:t>Вклад заказов</w:t>
            </w:r>
          </w:p>
        </w:tc>
        <w:tc>
          <w:tcPr>
            <w:tcW w:w="3402" w:type="dxa"/>
            <w:shd w:val="clear" w:color="auto" w:fill="FFFFFF"/>
            <w:tcMar>
              <w:top w:w="75" w:type="dxa"/>
              <w:left w:w="85" w:type="dxa"/>
              <w:bottom w:w="70" w:type="dxa"/>
              <w:right w:w="85" w:type="dxa"/>
            </w:tcMar>
            <w:vAlign w:val="center"/>
          </w:tcPr>
          <w:p w14:paraId="38137994" w14:textId="77777777" w:rsidR="00183C17" w:rsidRDefault="00000000">
            <w:pPr>
              <w:pStyle w:val="TableText"/>
            </w:pPr>
            <w:r>
              <w:rPr>
                <w:color w:val="263B43"/>
              </w:rPr>
              <w:t>450 000 тг</w:t>
            </w:r>
          </w:p>
        </w:tc>
        <w:tc>
          <w:tcPr>
            <w:tcW w:w="3402" w:type="dxa"/>
            <w:shd w:val="clear" w:color="auto" w:fill="FFFFFF"/>
            <w:tcMar>
              <w:top w:w="75" w:type="dxa"/>
              <w:left w:w="85" w:type="dxa"/>
              <w:bottom w:w="70" w:type="dxa"/>
              <w:right w:w="85" w:type="dxa"/>
            </w:tcMar>
            <w:vAlign w:val="center"/>
          </w:tcPr>
          <w:p w14:paraId="5E2BF3B0" w14:textId="77777777" w:rsidR="00183C17" w:rsidRDefault="00000000">
            <w:pPr>
              <w:pStyle w:val="TableText"/>
            </w:pPr>
            <w:r>
              <w:rPr>
                <w:color w:val="263B43"/>
              </w:rPr>
              <w:t>495 000 тг</w:t>
            </w:r>
          </w:p>
        </w:tc>
      </w:tr>
    </w:tbl>
    <w:p w14:paraId="7BC61895" w14:textId="77777777" w:rsidR="00183C17" w:rsidRDefault="00183C17">
      <w:pPr>
        <w:spacing w:after="20" w:line="60" w:lineRule="exact"/>
      </w:pPr>
    </w:p>
    <w:p w14:paraId="79A9FA7F" w14:textId="77777777" w:rsidR="00183C17" w:rsidRDefault="00000000">
      <w:r>
        <w:t>Разница конверсии составляет 0,3 процентного пункта, относительный прирост — 10%. Дополнительные 15 заказов при заданном вкладе дают 45 000 тг. После учета 60 000 тг расходов результат на наблюдаемом горизонте равен −15 000 тг. Это не доказательство, что оптимизация никогда не окупится: будущие периоды и повторные затраты нужно моделировать отдельно.</w:t>
      </w:r>
    </w:p>
    <w:p w14:paraId="08FBC969" w14:textId="77777777" w:rsidR="00183C17" w:rsidRDefault="00000000">
      <w:r>
        <w:t>В этом учебном примере не выполнена оценка статистической неопределенности. Поэтому даже положительную разницу конверсии нельзя называть надежно доказанной для будущей аудитории. При планировании реального теста заранее выбирают необходимую точность, минимально значимый эффект и длительность, учитывают повторных пользователей и возможное смешение вариантов.</w:t>
      </w:r>
    </w:p>
    <w:p w14:paraId="3E6A6A95" w14:textId="77777777" w:rsidR="00183C17" w:rsidRDefault="00000000">
      <w:pPr>
        <w:pStyle w:val="21"/>
      </w:pPr>
      <w:r>
        <w:t>Защитные условия</w:t>
      </w:r>
    </w:p>
    <w:p w14:paraId="13879AC4" w14:textId="77777777" w:rsidR="00183C17" w:rsidRDefault="00000000">
      <w:r>
        <w:t>Скорость не должна достигаться удалением обязательной информации о цене, ограничениях или безопасности. Нельзя считать удачным вариант, который быстрее ведет к ошибочному заказу. В план включают долю отмен, ошибки формы, доступность для разных устройств и качество измерения.</w:t>
      </w:r>
    </w:p>
    <w:p w14:paraId="5449135D" w14:textId="77777777" w:rsidR="00183C17" w:rsidRDefault="00000000">
      <w:r>
        <w:t>Финальное решение может быть таким: сохранить подтвержденные безопасные технические исправления, но не обещать окупаемость на основании короткого пилота; продолжить измерение по заранее согласованному плану. Это точнее, чем «балл стал зеленым — проект окупился».</w:t>
      </w:r>
    </w:p>
    <w:p w14:paraId="1278BF8A" w14:textId="77777777" w:rsidR="00183C17" w:rsidRDefault="00000000">
      <w:pPr>
        <w:pStyle w:val="Callout"/>
        <w:keepLines/>
        <w:pBdr>
          <w:left w:val="single" w:sz="14" w:space="7" w:color="286D73"/>
        </w:pBdr>
        <w:shd w:val="clear" w:color="auto" w:fill="EDF5F5"/>
        <w:ind w:left="125" w:right="113"/>
      </w:pPr>
      <w:r>
        <w:t>Различайте проценты, процентные пункты, вклад на заказ и общий результат после затрат. Скорость — свойство взаимодействия; экономическая оценка требует отдельного расчета.</w:t>
      </w:r>
    </w:p>
    <w:p w14:paraId="3D58C210" w14:textId="77777777" w:rsidR="00183C17" w:rsidRDefault="00000000">
      <w:pPr>
        <w:pStyle w:val="1"/>
        <w:pageBreakBefore/>
      </w:pPr>
      <w:r>
        <w:lastRenderedPageBreak/>
        <w:t>Практический план оптимизации и приемки</w:t>
      </w:r>
    </w:p>
    <w:p w14:paraId="1119AABE" w14:textId="77777777" w:rsidR="00183C17" w:rsidRDefault="00000000">
      <w:r>
        <w:t>Начните с выбора группы страниц и устройств, на которых есть значимая задача и наблюдаемая проблема. Затем найдите конкретный элемент: изображение, блок данных, сценарий или нестабильное место. Изменение должно иметь гипотезу и проверку, например «резервирование места под изображение уменьшит сдвиг и число ошибочных нажатий».</w:t>
      </w:r>
    </w:p>
    <w:p w14:paraId="20B80714" w14:textId="77777777" w:rsidR="00183C17" w:rsidRDefault="00000000">
      <w:pPr>
        <w:pStyle w:val="Callout"/>
        <w:keepLines/>
        <w:pBdr>
          <w:left w:val="single" w:sz="14" w:space="7" w:color="286D73"/>
        </w:pBdr>
        <w:shd w:val="clear" w:color="auto" w:fill="EDF5F5"/>
        <w:ind w:left="125" w:right="113"/>
      </w:pPr>
      <w:r>
        <w:t>Показатели сравниваются только при согласованных условиях и периодах. Мобильный лабораторный прогон и общий месячный полевой отчет не являются двумя равными наблюдениями.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183C17" w14:paraId="795FA69B" w14:textId="77777777">
        <w:trPr>
          <w:cantSplit/>
          <w:tblHeader/>
          <w:jc w:val="center"/>
        </w:trPr>
        <w:tc>
          <w:tcPr>
            <w:tcW w:w="4422" w:type="dxa"/>
            <w:shd w:val="clear" w:color="auto" w:fill="17394A"/>
            <w:tcMar>
              <w:top w:w="75" w:type="dxa"/>
              <w:left w:w="85" w:type="dxa"/>
              <w:bottom w:w="70" w:type="dxa"/>
              <w:right w:w="85" w:type="dxa"/>
            </w:tcMar>
            <w:vAlign w:val="center"/>
          </w:tcPr>
          <w:p w14:paraId="4EF44BC1" w14:textId="77777777" w:rsidR="00183C17" w:rsidRDefault="00000000">
            <w:pPr>
              <w:pStyle w:val="TableText"/>
              <w:keepNext/>
            </w:pPr>
            <w:r>
              <w:rPr>
                <w:b/>
                <w:color w:val="FFFFFF"/>
              </w:rPr>
              <w:t>Этап</w:t>
            </w:r>
          </w:p>
        </w:tc>
        <w:tc>
          <w:tcPr>
            <w:tcW w:w="5329" w:type="dxa"/>
            <w:shd w:val="clear" w:color="auto" w:fill="17394A"/>
            <w:tcMar>
              <w:top w:w="75" w:type="dxa"/>
              <w:left w:w="85" w:type="dxa"/>
              <w:bottom w:w="70" w:type="dxa"/>
              <w:right w:w="85" w:type="dxa"/>
            </w:tcMar>
            <w:vAlign w:val="center"/>
          </w:tcPr>
          <w:p w14:paraId="0D0AFB84" w14:textId="77777777" w:rsidR="00183C17" w:rsidRDefault="00000000">
            <w:pPr>
              <w:pStyle w:val="TableText"/>
              <w:keepNext/>
            </w:pPr>
            <w:r>
              <w:rPr>
                <w:b/>
                <w:color w:val="FFFFFF"/>
              </w:rPr>
              <w:t>Результат</w:t>
            </w:r>
          </w:p>
        </w:tc>
      </w:tr>
      <w:tr w:rsidR="00183C17" w14:paraId="6AAA6547" w14:textId="77777777">
        <w:trPr>
          <w:cantSplit/>
          <w:jc w:val="center"/>
        </w:trPr>
        <w:tc>
          <w:tcPr>
            <w:tcW w:w="4422" w:type="dxa"/>
            <w:shd w:val="clear" w:color="auto" w:fill="F3F5F7"/>
            <w:tcMar>
              <w:top w:w="75" w:type="dxa"/>
              <w:left w:w="85" w:type="dxa"/>
              <w:bottom w:w="70" w:type="dxa"/>
              <w:right w:w="85" w:type="dxa"/>
            </w:tcMar>
            <w:vAlign w:val="center"/>
          </w:tcPr>
          <w:p w14:paraId="6587763A" w14:textId="77777777" w:rsidR="00183C17" w:rsidRDefault="00000000">
            <w:pPr>
              <w:pStyle w:val="TableText"/>
            </w:pPr>
            <w:r>
              <w:rPr>
                <w:color w:val="263B43"/>
              </w:rPr>
              <w:t>Исходное наблюдение</w:t>
            </w:r>
          </w:p>
        </w:tc>
        <w:tc>
          <w:tcPr>
            <w:tcW w:w="5329" w:type="dxa"/>
            <w:shd w:val="clear" w:color="auto" w:fill="F3F5F7"/>
            <w:tcMar>
              <w:top w:w="75" w:type="dxa"/>
              <w:left w:w="85" w:type="dxa"/>
              <w:bottom w:w="70" w:type="dxa"/>
              <w:right w:w="85" w:type="dxa"/>
            </w:tcMar>
            <w:vAlign w:val="center"/>
          </w:tcPr>
          <w:p w14:paraId="18CF7AE5" w14:textId="77777777" w:rsidR="00183C17" w:rsidRDefault="00000000">
            <w:pPr>
              <w:pStyle w:val="TableText"/>
            </w:pPr>
            <w:r>
              <w:rPr>
                <w:color w:val="263B43"/>
              </w:rPr>
              <w:t>URL, дата, устройство, поле или лаборатория</w:t>
            </w:r>
          </w:p>
        </w:tc>
      </w:tr>
      <w:tr w:rsidR="00183C17" w14:paraId="75489C7A" w14:textId="77777777">
        <w:trPr>
          <w:cantSplit/>
          <w:jc w:val="center"/>
        </w:trPr>
        <w:tc>
          <w:tcPr>
            <w:tcW w:w="4422" w:type="dxa"/>
            <w:shd w:val="clear" w:color="auto" w:fill="FFFFFF"/>
            <w:tcMar>
              <w:top w:w="75" w:type="dxa"/>
              <w:left w:w="85" w:type="dxa"/>
              <w:bottom w:w="70" w:type="dxa"/>
              <w:right w:w="85" w:type="dxa"/>
            </w:tcMar>
            <w:vAlign w:val="center"/>
          </w:tcPr>
          <w:p w14:paraId="25FC3694" w14:textId="77777777" w:rsidR="00183C17" w:rsidRDefault="00000000">
            <w:pPr>
              <w:pStyle w:val="TableText"/>
            </w:pPr>
            <w:r>
              <w:rPr>
                <w:color w:val="263B43"/>
              </w:rPr>
              <w:t>Диагноз</w:t>
            </w:r>
          </w:p>
        </w:tc>
        <w:tc>
          <w:tcPr>
            <w:tcW w:w="5329" w:type="dxa"/>
            <w:shd w:val="clear" w:color="auto" w:fill="FFFFFF"/>
            <w:tcMar>
              <w:top w:w="75" w:type="dxa"/>
              <w:left w:w="85" w:type="dxa"/>
              <w:bottom w:w="70" w:type="dxa"/>
              <w:right w:w="85" w:type="dxa"/>
            </w:tcMar>
            <w:vAlign w:val="center"/>
          </w:tcPr>
          <w:p w14:paraId="57C680D0" w14:textId="77777777" w:rsidR="00183C17" w:rsidRDefault="00000000">
            <w:pPr>
              <w:pStyle w:val="TableText"/>
            </w:pPr>
            <w:r>
              <w:rPr>
                <w:color w:val="263B43"/>
              </w:rPr>
              <w:t>Конкретное препятствие, а не общий низкий балл</w:t>
            </w:r>
          </w:p>
        </w:tc>
      </w:tr>
      <w:tr w:rsidR="00183C17" w14:paraId="088B8CE2" w14:textId="77777777">
        <w:trPr>
          <w:cantSplit/>
          <w:jc w:val="center"/>
        </w:trPr>
        <w:tc>
          <w:tcPr>
            <w:tcW w:w="4422" w:type="dxa"/>
            <w:shd w:val="clear" w:color="auto" w:fill="F3F5F7"/>
            <w:tcMar>
              <w:top w:w="75" w:type="dxa"/>
              <w:left w:w="85" w:type="dxa"/>
              <w:bottom w:w="70" w:type="dxa"/>
              <w:right w:w="85" w:type="dxa"/>
            </w:tcMar>
            <w:vAlign w:val="center"/>
          </w:tcPr>
          <w:p w14:paraId="7DA7EA41" w14:textId="77777777" w:rsidR="00183C17" w:rsidRDefault="00000000">
            <w:pPr>
              <w:pStyle w:val="TableText"/>
            </w:pPr>
            <w:r>
              <w:rPr>
                <w:color w:val="263B43"/>
              </w:rPr>
              <w:t>Предложение</w:t>
            </w:r>
          </w:p>
        </w:tc>
        <w:tc>
          <w:tcPr>
            <w:tcW w:w="5329" w:type="dxa"/>
            <w:shd w:val="clear" w:color="auto" w:fill="F3F5F7"/>
            <w:tcMar>
              <w:top w:w="75" w:type="dxa"/>
              <w:left w:w="85" w:type="dxa"/>
              <w:bottom w:w="70" w:type="dxa"/>
              <w:right w:w="85" w:type="dxa"/>
            </w:tcMar>
            <w:vAlign w:val="center"/>
          </w:tcPr>
          <w:p w14:paraId="2DD2BC38" w14:textId="77777777" w:rsidR="00183C17" w:rsidRDefault="00000000">
            <w:pPr>
              <w:pStyle w:val="TableText"/>
            </w:pPr>
            <w:r>
              <w:rPr>
                <w:color w:val="263B43"/>
              </w:rPr>
              <w:t>Изменение с оценкой риска и зависимостей</w:t>
            </w:r>
          </w:p>
        </w:tc>
      </w:tr>
      <w:tr w:rsidR="00183C17" w14:paraId="1453EDE5" w14:textId="77777777">
        <w:trPr>
          <w:cantSplit/>
          <w:jc w:val="center"/>
        </w:trPr>
        <w:tc>
          <w:tcPr>
            <w:tcW w:w="4422" w:type="dxa"/>
            <w:shd w:val="clear" w:color="auto" w:fill="FFFFFF"/>
            <w:tcMar>
              <w:top w:w="75" w:type="dxa"/>
              <w:left w:w="85" w:type="dxa"/>
              <w:bottom w:w="70" w:type="dxa"/>
              <w:right w:w="85" w:type="dxa"/>
            </w:tcMar>
            <w:vAlign w:val="center"/>
          </w:tcPr>
          <w:p w14:paraId="6CA87A17" w14:textId="77777777" w:rsidR="00183C17" w:rsidRDefault="00000000">
            <w:pPr>
              <w:pStyle w:val="TableText"/>
            </w:pPr>
            <w:r>
              <w:rPr>
                <w:color w:val="263B43"/>
              </w:rPr>
              <w:t>Приемка</w:t>
            </w:r>
          </w:p>
        </w:tc>
        <w:tc>
          <w:tcPr>
            <w:tcW w:w="5329" w:type="dxa"/>
            <w:shd w:val="clear" w:color="auto" w:fill="FFFFFF"/>
            <w:tcMar>
              <w:top w:w="75" w:type="dxa"/>
              <w:left w:w="85" w:type="dxa"/>
              <w:bottom w:w="70" w:type="dxa"/>
              <w:right w:w="85" w:type="dxa"/>
            </w:tcMar>
            <w:vAlign w:val="center"/>
          </w:tcPr>
          <w:p w14:paraId="1660A2D8" w14:textId="77777777" w:rsidR="00183C17" w:rsidRDefault="00000000">
            <w:pPr>
              <w:pStyle w:val="TableText"/>
            </w:pPr>
            <w:r>
              <w:rPr>
                <w:color w:val="263B43"/>
              </w:rPr>
              <w:t>Метрика, сценарий и проверка сохранения функций</w:t>
            </w:r>
          </w:p>
        </w:tc>
      </w:tr>
      <w:tr w:rsidR="00183C17" w14:paraId="725C0CAC" w14:textId="77777777">
        <w:trPr>
          <w:cantSplit/>
          <w:jc w:val="center"/>
        </w:trPr>
        <w:tc>
          <w:tcPr>
            <w:tcW w:w="4422" w:type="dxa"/>
            <w:shd w:val="clear" w:color="auto" w:fill="F3F5F7"/>
            <w:tcMar>
              <w:top w:w="75" w:type="dxa"/>
              <w:left w:w="85" w:type="dxa"/>
              <w:bottom w:w="70" w:type="dxa"/>
              <w:right w:w="85" w:type="dxa"/>
            </w:tcMar>
            <w:vAlign w:val="center"/>
          </w:tcPr>
          <w:p w14:paraId="72DA3138" w14:textId="77777777" w:rsidR="00183C17" w:rsidRDefault="00000000">
            <w:pPr>
              <w:pStyle w:val="TableText"/>
            </w:pPr>
            <w:r>
              <w:rPr>
                <w:color w:val="263B43"/>
              </w:rPr>
              <w:t>Последующее наблюдение</w:t>
            </w:r>
          </w:p>
        </w:tc>
        <w:tc>
          <w:tcPr>
            <w:tcW w:w="5329" w:type="dxa"/>
            <w:shd w:val="clear" w:color="auto" w:fill="F3F5F7"/>
            <w:tcMar>
              <w:top w:w="75" w:type="dxa"/>
              <w:left w:w="85" w:type="dxa"/>
              <w:bottom w:w="70" w:type="dxa"/>
              <w:right w:w="85" w:type="dxa"/>
            </w:tcMar>
            <w:vAlign w:val="center"/>
          </w:tcPr>
          <w:p w14:paraId="379F390A" w14:textId="77777777" w:rsidR="00183C17" w:rsidRDefault="00000000">
            <w:pPr>
              <w:pStyle w:val="TableText"/>
            </w:pPr>
            <w:r>
              <w:rPr>
                <w:color w:val="263B43"/>
              </w:rPr>
              <w:t>Опыт и бизнес-результат на согласованном горизонте</w:t>
            </w:r>
          </w:p>
        </w:tc>
      </w:tr>
    </w:tbl>
    <w:p w14:paraId="505F0CBB" w14:textId="77777777" w:rsidR="00183C17" w:rsidRDefault="00183C17">
      <w:pPr>
        <w:spacing w:after="20" w:line="60" w:lineRule="exact"/>
      </w:pPr>
    </w:p>
    <w:p w14:paraId="697851A6" w14:textId="77777777" w:rsidR="00183C17" w:rsidRDefault="00000000">
      <w:r>
        <w:t>Для изображений важны подходящий размер и формат, для динамических блоков — своевременность получения данных, для взаимодействий — отсутствие лишней работы в критический момент. Эти направления нужно проверить на конкретной странице. Например, откладывание загрузки главного изображения может ухудшить появление основного содержания, даже если уменьшает раннее число запросов.</w:t>
      </w:r>
    </w:p>
    <w:p w14:paraId="47E146D7" w14:textId="77777777" w:rsidR="00183C17" w:rsidRDefault="00000000">
      <w:r>
        <w:t>После релиза повторяют те же сценарии и смотрят, не появились ли новые ошибки. Техническая оптимизация может изменить отправку аналитического события, поэтому неожиданный рост конверсий иногда требует сначала проверки учета. Нельзя считать каждый скачок результатом улучшенного опыта.</w:t>
      </w:r>
    </w:p>
    <w:p w14:paraId="28677169" w14:textId="77777777" w:rsidR="00183C17" w:rsidRDefault="00000000">
      <w:r>
        <w:t>В мобильной версии проверяют читаемость, размер интерактивных элементов, отсутствие перекрытий и возможность выполнить действие. Эти проверки не сводятся к Core Web Vitals. Страница может иметь хорошие числовые значения и оставаться неудобной из-за сложной формы или неясного текста.</w:t>
      </w:r>
    </w:p>
    <w:p w14:paraId="237691AD" w14:textId="77777777" w:rsidR="00183C17" w:rsidRDefault="00000000">
      <w:r>
        <w:t>Исторический кейс следует читать с учетом обновления метрик и инструментов. В текущем учебном плане используются LCP, INP и CLS, а упоминание FID сохраняется только для объяснения прошлых измерений. Это пример того, как прикладной курс отделяет устойчивую логику проверки от меняющегося интерфейса.</w:t>
      </w:r>
    </w:p>
    <w:p w14:paraId="16BF6D19" w14:textId="77777777" w:rsidR="00183C17" w:rsidRDefault="00000000">
      <w:pPr>
        <w:pStyle w:val="Callout"/>
        <w:keepLines/>
        <w:pBdr>
          <w:left w:val="single" w:sz="14" w:space="7" w:color="286D73"/>
        </w:pBdr>
        <w:shd w:val="clear" w:color="auto" w:fill="EDF5F5"/>
        <w:ind w:left="125" w:right="113"/>
      </w:pPr>
      <w:r>
        <w:t>Критерий завершения: выявленное препятствие уменьшено, нужные функции сохранены, измерение не повреждено, ограничения результата описаны.</w:t>
      </w:r>
    </w:p>
    <w:p w14:paraId="48C903FD" w14:textId="5FDCDB71" w:rsidR="00183C17" w:rsidRDefault="005F734D">
      <w:pPr>
        <w:pStyle w:val="1"/>
        <w:pageBreakBefore/>
      </w:pPr>
      <w:r>
        <w:lastRenderedPageBreak/>
        <w:t>П</w:t>
      </w:r>
      <w:r w:rsidR="00000000">
        <w:t>рактика: паспорт производительности</w:t>
      </w:r>
    </w:p>
    <w:p w14:paraId="62AAEBAE" w14:textId="77777777" w:rsidR="00183C17" w:rsidRDefault="00000000">
      <w:r>
        <w:t>Выберите две публичные страницы разных типов одного сайта: например, категорию и карточку. Подготовьте паспорта наблюдения: адрес, дата, тип устройства, источник данных, показатели, ограничения. Если сервис не возвращает полевые данные, зафиксируйте это и не заменяйте поле лабораторным результатом без пояснения.</w:t>
      </w:r>
    </w:p>
    <w:p w14:paraId="52206C32" w14:textId="77777777" w:rsidR="00183C17" w:rsidRDefault="00000000">
      <w:r>
        <w:t>Предложите три приоритетных изменения. Для каждого назовите наблюдение, предполагаемый механизм, необходимую роль исполнителя и критерий приемки. Одно изменение должно сопровождаться защитным условием, например сохранением полного состава предложения. Редактировать сайт не требуется.</w:t>
      </w:r>
    </w:p>
    <w:p w14:paraId="40E388EA" w14:textId="77777777" w:rsidR="00183C17" w:rsidRDefault="00000000">
      <w:r>
        <w:t>Разберите Vodafone: что сравнивали, как распределяли посетителей, что измерили и каких выводов нельзя делать о SEO. Затем пересчитайте учебный пример при вкладе заказа 2 000 тг. Объясните, как изменилось решение и почему это не меняет техническую ценность самой диагностики.</w:t>
      </w:r>
    </w:p>
    <w:p w14:paraId="74084F2C" w14:textId="77777777" w:rsidR="00183C17" w:rsidRDefault="00000000">
      <w:pPr>
        <w:pStyle w:val="21"/>
      </w:pPr>
      <w:r>
        <w:t>Самопроверка</w:t>
      </w:r>
    </w:p>
    <w:p w14:paraId="7DD246D6" w14:textId="77777777" w:rsidR="00183C17" w:rsidRDefault="00000000">
      <w:r>
        <w:t>1. Что описывают три основные метрики? 2. Почему 75-й процентиль не равен среднему? 3. Когда лабораторный и полевой результаты могут различаться? 4. Что не доказывает пользовательский тест о ранжировании? 5. Почему скорость не должна улучшаться за счет сокрытия условий?</w:t>
      </w:r>
    </w:p>
    <w:p w14:paraId="06F489B0" w14:textId="77777777" w:rsidR="00183C17" w:rsidRDefault="00000000">
      <w:pPr>
        <w:pStyle w:val="21"/>
      </w:pPr>
      <w:r>
        <w:t>Ориентиры ответа</w:t>
      </w:r>
    </w:p>
    <w:p w14:paraId="6E52E7D9" w14:textId="77777777" w:rsidR="00183C17" w:rsidRDefault="00000000">
      <w:r>
        <w:t>Разделяйте загрузку, реакцию и стабильность; условия измерения и результат. В измененном расчете дополнительный вклад равен 15 × 2 000 = 30 000 тг, после расходов −30 000 тг. Это условная оценка горизонта, а не универсальный вывод о проекте. Для причинного обобщения нужны дизайн и анализ неопределенности.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183C17" w14:paraId="35A4CF84" w14:textId="77777777">
        <w:trPr>
          <w:cantSplit/>
          <w:tblHeader/>
          <w:jc w:val="center"/>
        </w:trPr>
        <w:tc>
          <w:tcPr>
            <w:tcW w:w="7143" w:type="dxa"/>
            <w:shd w:val="clear" w:color="auto" w:fill="17394A"/>
            <w:tcMar>
              <w:top w:w="75" w:type="dxa"/>
              <w:left w:w="85" w:type="dxa"/>
              <w:bottom w:w="70" w:type="dxa"/>
              <w:right w:w="85" w:type="dxa"/>
            </w:tcMar>
            <w:vAlign w:val="center"/>
          </w:tcPr>
          <w:p w14:paraId="7D955189" w14:textId="77777777" w:rsidR="00183C17"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6465EF93" w14:textId="77777777" w:rsidR="00183C17" w:rsidRDefault="00000000">
            <w:pPr>
              <w:pStyle w:val="TableText"/>
              <w:keepNext/>
            </w:pPr>
            <w:r>
              <w:rPr>
                <w:b/>
                <w:color w:val="FFFFFF"/>
              </w:rPr>
              <w:t>Баллы</w:t>
            </w:r>
          </w:p>
        </w:tc>
      </w:tr>
      <w:tr w:rsidR="00183C17" w14:paraId="36D13A9E" w14:textId="77777777">
        <w:trPr>
          <w:cantSplit/>
          <w:jc w:val="center"/>
        </w:trPr>
        <w:tc>
          <w:tcPr>
            <w:tcW w:w="7143" w:type="dxa"/>
            <w:shd w:val="clear" w:color="auto" w:fill="F3F5F7"/>
            <w:tcMar>
              <w:top w:w="75" w:type="dxa"/>
              <w:left w:w="85" w:type="dxa"/>
              <w:bottom w:w="70" w:type="dxa"/>
              <w:right w:w="85" w:type="dxa"/>
            </w:tcMar>
            <w:vAlign w:val="center"/>
          </w:tcPr>
          <w:p w14:paraId="0EB9D120" w14:textId="77777777" w:rsidR="00183C17" w:rsidRDefault="00000000">
            <w:pPr>
              <w:pStyle w:val="TableText"/>
            </w:pPr>
            <w:r>
              <w:rPr>
                <w:color w:val="263B43"/>
              </w:rPr>
              <w:t>Корректное чтение метрик и условий</w:t>
            </w:r>
          </w:p>
        </w:tc>
        <w:tc>
          <w:tcPr>
            <w:tcW w:w="2608" w:type="dxa"/>
            <w:shd w:val="clear" w:color="auto" w:fill="F3F5F7"/>
            <w:tcMar>
              <w:top w:w="75" w:type="dxa"/>
              <w:left w:w="85" w:type="dxa"/>
              <w:bottom w:w="70" w:type="dxa"/>
              <w:right w:w="85" w:type="dxa"/>
            </w:tcMar>
            <w:vAlign w:val="center"/>
          </w:tcPr>
          <w:p w14:paraId="099867C2" w14:textId="77777777" w:rsidR="00183C17" w:rsidRDefault="00000000">
            <w:pPr>
              <w:pStyle w:val="TableText"/>
            </w:pPr>
            <w:r>
              <w:rPr>
                <w:color w:val="263B43"/>
              </w:rPr>
              <w:t>30</w:t>
            </w:r>
          </w:p>
        </w:tc>
      </w:tr>
      <w:tr w:rsidR="00183C17" w14:paraId="49123A86" w14:textId="77777777">
        <w:trPr>
          <w:cantSplit/>
          <w:jc w:val="center"/>
        </w:trPr>
        <w:tc>
          <w:tcPr>
            <w:tcW w:w="7143" w:type="dxa"/>
            <w:shd w:val="clear" w:color="auto" w:fill="FFFFFF"/>
            <w:tcMar>
              <w:top w:w="75" w:type="dxa"/>
              <w:left w:w="85" w:type="dxa"/>
              <w:bottom w:w="70" w:type="dxa"/>
              <w:right w:w="85" w:type="dxa"/>
            </w:tcMar>
            <w:vAlign w:val="center"/>
          </w:tcPr>
          <w:p w14:paraId="13C2A1A2" w14:textId="77777777" w:rsidR="00183C17" w:rsidRDefault="00000000">
            <w:pPr>
              <w:pStyle w:val="TableText"/>
            </w:pPr>
            <w:r>
              <w:rPr>
                <w:color w:val="263B43"/>
              </w:rPr>
              <w:t>Обоснованность технических гипотез</w:t>
            </w:r>
          </w:p>
        </w:tc>
        <w:tc>
          <w:tcPr>
            <w:tcW w:w="2608" w:type="dxa"/>
            <w:shd w:val="clear" w:color="auto" w:fill="FFFFFF"/>
            <w:tcMar>
              <w:top w:w="75" w:type="dxa"/>
              <w:left w:w="85" w:type="dxa"/>
              <w:bottom w:w="70" w:type="dxa"/>
              <w:right w:w="85" w:type="dxa"/>
            </w:tcMar>
            <w:vAlign w:val="center"/>
          </w:tcPr>
          <w:p w14:paraId="2CBF7C59" w14:textId="77777777" w:rsidR="00183C17" w:rsidRDefault="00000000">
            <w:pPr>
              <w:pStyle w:val="TableText"/>
            </w:pPr>
            <w:r>
              <w:rPr>
                <w:color w:val="263B43"/>
              </w:rPr>
              <w:t>25</w:t>
            </w:r>
          </w:p>
        </w:tc>
      </w:tr>
      <w:tr w:rsidR="00183C17" w14:paraId="623FE3FF" w14:textId="77777777">
        <w:trPr>
          <w:cantSplit/>
          <w:jc w:val="center"/>
        </w:trPr>
        <w:tc>
          <w:tcPr>
            <w:tcW w:w="7143" w:type="dxa"/>
            <w:shd w:val="clear" w:color="auto" w:fill="F3F5F7"/>
            <w:tcMar>
              <w:top w:w="75" w:type="dxa"/>
              <w:left w:w="85" w:type="dxa"/>
              <w:bottom w:w="70" w:type="dxa"/>
              <w:right w:w="85" w:type="dxa"/>
            </w:tcMar>
            <w:vAlign w:val="center"/>
          </w:tcPr>
          <w:p w14:paraId="5B5BF880" w14:textId="77777777" w:rsidR="00183C17" w:rsidRDefault="00000000">
            <w:pPr>
              <w:pStyle w:val="TableText"/>
            </w:pPr>
            <w:r>
              <w:rPr>
                <w:color w:val="263B43"/>
              </w:rPr>
              <w:t>Расчеты и разбор кейса</w:t>
            </w:r>
          </w:p>
        </w:tc>
        <w:tc>
          <w:tcPr>
            <w:tcW w:w="2608" w:type="dxa"/>
            <w:shd w:val="clear" w:color="auto" w:fill="F3F5F7"/>
            <w:tcMar>
              <w:top w:w="75" w:type="dxa"/>
              <w:left w:w="85" w:type="dxa"/>
              <w:bottom w:w="70" w:type="dxa"/>
              <w:right w:w="85" w:type="dxa"/>
            </w:tcMar>
            <w:vAlign w:val="center"/>
          </w:tcPr>
          <w:p w14:paraId="72592DD3" w14:textId="77777777" w:rsidR="00183C17" w:rsidRDefault="00000000">
            <w:pPr>
              <w:pStyle w:val="TableText"/>
            </w:pPr>
            <w:r>
              <w:rPr>
                <w:color w:val="263B43"/>
              </w:rPr>
              <w:t>25</w:t>
            </w:r>
          </w:p>
        </w:tc>
      </w:tr>
      <w:tr w:rsidR="00183C17" w14:paraId="3B1EF8ED" w14:textId="77777777">
        <w:trPr>
          <w:cantSplit/>
          <w:jc w:val="center"/>
        </w:trPr>
        <w:tc>
          <w:tcPr>
            <w:tcW w:w="7143" w:type="dxa"/>
            <w:shd w:val="clear" w:color="auto" w:fill="FFFFFF"/>
            <w:tcMar>
              <w:top w:w="75" w:type="dxa"/>
              <w:left w:w="85" w:type="dxa"/>
              <w:bottom w:w="70" w:type="dxa"/>
              <w:right w:w="85" w:type="dxa"/>
            </w:tcMar>
            <w:vAlign w:val="center"/>
          </w:tcPr>
          <w:p w14:paraId="481AA0A7" w14:textId="77777777" w:rsidR="00183C17" w:rsidRDefault="00000000">
            <w:pPr>
              <w:pStyle w:val="TableText"/>
            </w:pPr>
            <w:r>
              <w:rPr>
                <w:color w:val="263B43"/>
              </w:rPr>
              <w:t>Защитные условия и ясность</w:t>
            </w:r>
          </w:p>
        </w:tc>
        <w:tc>
          <w:tcPr>
            <w:tcW w:w="2608" w:type="dxa"/>
            <w:shd w:val="clear" w:color="auto" w:fill="FFFFFF"/>
            <w:tcMar>
              <w:top w:w="75" w:type="dxa"/>
              <w:left w:w="85" w:type="dxa"/>
              <w:bottom w:w="70" w:type="dxa"/>
              <w:right w:w="85" w:type="dxa"/>
            </w:tcMar>
            <w:vAlign w:val="center"/>
          </w:tcPr>
          <w:p w14:paraId="4091F98A" w14:textId="77777777" w:rsidR="00183C17" w:rsidRDefault="00000000">
            <w:pPr>
              <w:pStyle w:val="TableText"/>
            </w:pPr>
            <w:r>
              <w:rPr>
                <w:color w:val="263B43"/>
              </w:rPr>
              <w:t>20</w:t>
            </w:r>
          </w:p>
        </w:tc>
      </w:tr>
    </w:tbl>
    <w:p w14:paraId="2E40751D" w14:textId="77777777" w:rsidR="00183C17" w:rsidRDefault="00183C17">
      <w:pPr>
        <w:spacing w:after="20" w:line="60" w:lineRule="exact"/>
      </w:pPr>
    </w:p>
    <w:p w14:paraId="79D9AB47" w14:textId="77777777" w:rsidR="00183C17" w:rsidRDefault="00000000">
      <w:r>
        <w:t>Форма сдачи: две таблицы и 700–1 000 слов. В завершение укажите, какую часть проблемы можно проверить самостоятельно, а где требуется разработчик.</w:t>
      </w:r>
    </w:p>
    <w:p w14:paraId="2E8CC984" w14:textId="77777777" w:rsidR="00183C17" w:rsidRDefault="00000000">
      <w:pPr>
        <w:pStyle w:val="1"/>
        <w:pageBreakBefore/>
      </w:pPr>
      <w:r>
        <w:lastRenderedPageBreak/>
        <w:t>Синтез темы и источники</w:t>
      </w:r>
    </w:p>
    <w:p w14:paraId="6A1B9734" w14:textId="77777777" w:rsidR="00183C17" w:rsidRDefault="00000000">
      <w:r>
        <w:t>Производительность нужно измерять по конкретной задаче и условиям. Кейс Vodafone связывает техническую оптимизацию с продажами в пользовательском тесте, но не доказывает эффект на органическое ранжирование. Качественное решение сохраняет полезные функции и прозрачность предложения, а его экономический результат оценивается отдельно от технического балла.</w:t>
      </w:r>
    </w:p>
    <w:p w14:paraId="3F84A651" w14:textId="77777777" w:rsidR="00183C17" w:rsidRDefault="00000000">
      <w:pPr>
        <w:pStyle w:val="21"/>
      </w:pPr>
      <w:r>
        <w:t>Мини-глоссарий</w:t>
      </w:r>
    </w:p>
    <w:p w14:paraId="5EED5800" w14:textId="77777777" w:rsidR="00183C17" w:rsidRDefault="00000000">
      <w:pPr>
        <w:spacing w:after="100" w:line="308" w:lineRule="exact"/>
      </w:pPr>
      <w:r>
        <w:rPr>
          <w:b/>
          <w:color w:val="17394A"/>
          <w:sz w:val="24"/>
        </w:rPr>
        <w:t xml:space="preserve">LCP — </w:t>
      </w:r>
      <w:r>
        <w:rPr>
          <w:sz w:val="24"/>
        </w:rPr>
        <w:t>Время появления крупнейшего значимого элемента.</w:t>
      </w:r>
    </w:p>
    <w:p w14:paraId="5255EB64" w14:textId="77777777" w:rsidR="00183C17" w:rsidRDefault="00000000">
      <w:pPr>
        <w:spacing w:after="100" w:line="308" w:lineRule="exact"/>
      </w:pPr>
      <w:r>
        <w:rPr>
          <w:b/>
          <w:color w:val="17394A"/>
          <w:sz w:val="24"/>
        </w:rPr>
        <w:t xml:space="preserve">INP — </w:t>
      </w:r>
      <w:r>
        <w:rPr>
          <w:sz w:val="24"/>
        </w:rPr>
        <w:t>Метрика отзывчивости страницы на взаимодействия.</w:t>
      </w:r>
    </w:p>
    <w:p w14:paraId="45342AAD" w14:textId="77777777" w:rsidR="00183C17" w:rsidRDefault="00000000">
      <w:pPr>
        <w:spacing w:after="100" w:line="308" w:lineRule="exact"/>
      </w:pPr>
      <w:r>
        <w:rPr>
          <w:b/>
          <w:color w:val="17394A"/>
          <w:sz w:val="24"/>
        </w:rPr>
        <w:t xml:space="preserve">CLS — </w:t>
      </w:r>
      <w:r>
        <w:rPr>
          <w:sz w:val="24"/>
        </w:rPr>
        <w:t>Мера непредвиденной визуальной нестабильности.</w:t>
      </w:r>
    </w:p>
    <w:p w14:paraId="7D561665" w14:textId="77777777" w:rsidR="00183C17" w:rsidRDefault="00000000">
      <w:pPr>
        <w:spacing w:after="100" w:line="308" w:lineRule="exact"/>
      </w:pPr>
      <w:r>
        <w:rPr>
          <w:b/>
          <w:color w:val="17394A"/>
          <w:sz w:val="24"/>
        </w:rPr>
        <w:t xml:space="preserve">Полевые данные — </w:t>
      </w:r>
      <w:r>
        <w:rPr>
          <w:sz w:val="24"/>
        </w:rPr>
        <w:t>Измерения фактических пользовательских условий.</w:t>
      </w:r>
    </w:p>
    <w:p w14:paraId="6AA621F1" w14:textId="77777777" w:rsidR="00183C17" w:rsidRDefault="00000000">
      <w:pPr>
        <w:spacing w:after="100" w:line="308" w:lineRule="exact"/>
      </w:pPr>
      <w:r>
        <w:rPr>
          <w:b/>
          <w:color w:val="17394A"/>
          <w:sz w:val="24"/>
        </w:rPr>
        <w:t xml:space="preserve">Лабораторный тест — </w:t>
      </w:r>
      <w:r>
        <w:rPr>
          <w:sz w:val="24"/>
        </w:rPr>
        <w:t>Проверка в заданной воспроизводимой среде.</w:t>
      </w:r>
    </w:p>
    <w:p w14:paraId="02710122" w14:textId="77777777" w:rsidR="00183C17" w:rsidRDefault="00000000">
      <w:pPr>
        <w:spacing w:after="100" w:line="308" w:lineRule="exact"/>
      </w:pPr>
      <w:r>
        <w:rPr>
          <w:b/>
          <w:color w:val="17394A"/>
          <w:sz w:val="24"/>
        </w:rPr>
        <w:t xml:space="preserve">Защитный показатель — </w:t>
      </w:r>
      <w:r>
        <w:rPr>
          <w:sz w:val="24"/>
        </w:rPr>
        <w:t>Метрика, позволяющая обнаружить нежелательное ухудшение.</w:t>
      </w:r>
    </w:p>
    <w:p w14:paraId="44451C04" w14:textId="77777777" w:rsidR="00183C17" w:rsidRDefault="00000000">
      <w:pPr>
        <w:pStyle w:val="21"/>
      </w:pPr>
      <w:r>
        <w:t>Источники и чтение</w:t>
      </w:r>
    </w:p>
    <w:p w14:paraId="2A5094CE" w14:textId="77777777" w:rsidR="00183C17" w:rsidRDefault="00000000">
      <w:pPr>
        <w:pStyle w:val="Source"/>
      </w:pPr>
      <w:r w:rsidRPr="005F734D">
        <w:rPr>
          <w:b/>
          <w:color w:val="17394A"/>
          <w:lang w:val="en-US"/>
        </w:rPr>
        <w:t xml:space="preserve">[1] </w:t>
      </w:r>
      <w:hyperlink r:id="rId8">
        <w:proofErr w:type="spellStart"/>
        <w:r w:rsidRPr="005F734D">
          <w:rPr>
            <w:color w:val="286D73"/>
            <w:u w:val="single"/>
            <w:lang w:val="en-US"/>
          </w:rPr>
          <w:t>web.dev</w:t>
        </w:r>
        <w:proofErr w:type="spellEnd"/>
        <w:r w:rsidRPr="005F734D">
          <w:rPr>
            <w:color w:val="286D73"/>
            <w:u w:val="single"/>
            <w:lang w:val="en-US"/>
          </w:rPr>
          <w:t xml:space="preserve">. Web Vitals: LCP, INP and CLS. </w:t>
        </w:r>
        <w:r>
          <w:rPr>
            <w:color w:val="286D73"/>
            <w:u w:val="single"/>
          </w:rPr>
          <w:t>Действующая документация.</w:t>
        </w:r>
      </w:hyperlink>
    </w:p>
    <w:p w14:paraId="70697B06" w14:textId="77777777" w:rsidR="00183C17" w:rsidRDefault="00000000">
      <w:pPr>
        <w:pStyle w:val="Source"/>
      </w:pPr>
      <w:r w:rsidRPr="005F734D">
        <w:rPr>
          <w:b/>
          <w:color w:val="17394A"/>
          <w:lang w:val="en-US"/>
        </w:rPr>
        <w:t xml:space="preserve">[2] </w:t>
      </w:r>
      <w:hyperlink r:id="rId9">
        <w:proofErr w:type="spellStart"/>
        <w:r w:rsidRPr="005F734D">
          <w:rPr>
            <w:color w:val="286D73"/>
            <w:u w:val="single"/>
            <w:lang w:val="en-US"/>
          </w:rPr>
          <w:t>web.dev</w:t>
        </w:r>
        <w:proofErr w:type="spellEnd"/>
        <w:r w:rsidRPr="005F734D">
          <w:rPr>
            <w:color w:val="286D73"/>
            <w:u w:val="single"/>
            <w:lang w:val="en-US"/>
          </w:rPr>
          <w:t xml:space="preserve">. Vodafone: 31% better LCP and 8% more sales. </w:t>
        </w:r>
        <w:r>
          <w:rPr>
            <w:color w:val="286D73"/>
            <w:u w:val="single"/>
          </w:rPr>
          <w:t>17.03.2021.</w:t>
        </w:r>
      </w:hyperlink>
    </w:p>
    <w:p w14:paraId="07ABEE86" w14:textId="36DB642E" w:rsidR="00183C17" w:rsidRDefault="00183C17">
      <w:pPr>
        <w:pStyle w:val="FirstBody"/>
      </w:pPr>
    </w:p>
    <w:sectPr w:rsidR="00183C17" w:rsidSect="00034616">
      <w:headerReference w:type="default" r:id="rId10"/>
      <w:footerReference w:type="default" r:id="rId11"/>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F17E5" w14:textId="77777777" w:rsidR="00137AA5" w:rsidRDefault="00137AA5">
      <w:pPr>
        <w:spacing w:after="0" w:line="240" w:lineRule="auto"/>
      </w:pPr>
      <w:r>
        <w:separator/>
      </w:r>
    </w:p>
  </w:endnote>
  <w:endnote w:type="continuationSeparator" w:id="0">
    <w:p w14:paraId="24BFA310" w14:textId="77777777" w:rsidR="00137AA5" w:rsidRDefault="00137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7BE3" w14:textId="76D7AED4" w:rsidR="00183C17" w:rsidRDefault="00183C17">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9CE6F" w14:textId="77777777" w:rsidR="00137AA5" w:rsidRDefault="00137AA5">
      <w:pPr>
        <w:spacing w:after="0" w:line="240" w:lineRule="auto"/>
      </w:pPr>
      <w:r>
        <w:separator/>
      </w:r>
    </w:p>
  </w:footnote>
  <w:footnote w:type="continuationSeparator" w:id="0">
    <w:p w14:paraId="41474760" w14:textId="77777777" w:rsidR="00137AA5" w:rsidRDefault="00137A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EDAB" w14:textId="234DB2F9" w:rsidR="00183C17" w:rsidRDefault="00183C17">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87793401">
    <w:abstractNumId w:val="8"/>
  </w:num>
  <w:num w:numId="2" w16cid:durableId="100340717">
    <w:abstractNumId w:val="6"/>
  </w:num>
  <w:num w:numId="3" w16cid:durableId="337734092">
    <w:abstractNumId w:val="5"/>
  </w:num>
  <w:num w:numId="4" w16cid:durableId="322319149">
    <w:abstractNumId w:val="4"/>
  </w:num>
  <w:num w:numId="5" w16cid:durableId="1695572071">
    <w:abstractNumId w:val="7"/>
  </w:num>
  <w:num w:numId="6" w16cid:durableId="2145850639">
    <w:abstractNumId w:val="3"/>
  </w:num>
  <w:num w:numId="7" w16cid:durableId="1481115821">
    <w:abstractNumId w:val="2"/>
  </w:num>
  <w:num w:numId="8" w16cid:durableId="631447160">
    <w:abstractNumId w:val="1"/>
  </w:num>
  <w:num w:numId="9" w16cid:durableId="1656640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7AA5"/>
    <w:rsid w:val="0015074B"/>
    <w:rsid w:val="00183C17"/>
    <w:rsid w:val="0029639D"/>
    <w:rsid w:val="00326F90"/>
    <w:rsid w:val="003359E5"/>
    <w:rsid w:val="005F734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00EACE"/>
  <w14:defaultImageDpi w14:val="300"/>
  <w15:docId w15:val="{A302E3FF-F603-4693-A707-926E7699A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dev/articles/vita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b.dev/case-studies/vodaf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Скорость сайта, мобильный опыт и Core Web Vitals</dc:title>
  <dc:subject>Поисковая оптимизация и маркетинг — лекция 7</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2026-09-28T13:01:00Z</dcterms:modified>
  <cp:category/>
</cp:coreProperties>
</file>