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5713D" w14:textId="77777777" w:rsidR="00955F8C" w:rsidRDefault="00000000">
      <w:pPr>
        <w:pStyle w:val="aa"/>
      </w:pPr>
      <w:r>
        <w:t>Архитектура сайта, категории и внутренняя перелинковка</w:t>
      </w:r>
    </w:p>
    <w:p w14:paraId="2805D5CD" w14:textId="77777777" w:rsidR="00955F8C" w:rsidRDefault="00000000">
      <w:pPr>
        <w:pStyle w:val="Small"/>
      </w:pPr>
      <w:r>
        <w:t>Лекция 4 • Неделя 4 • Курс «Поисковая оптимизация и маркетинг»</w:t>
      </w:r>
    </w:p>
    <w:p w14:paraId="02E7EC7F" w14:textId="77777777" w:rsidR="00955F8C" w:rsidRDefault="00000000">
      <w:pPr>
        <w:pStyle w:val="21"/>
        <w:spacing w:before="0"/>
      </w:pPr>
      <w:r>
        <w:t>Вопросы темы</w:t>
      </w:r>
    </w:p>
    <w:p w14:paraId="16688181" w14:textId="77777777" w:rsidR="00955F8C" w:rsidRDefault="00000000">
      <w:pPr>
        <w:pStyle w:val="Question"/>
      </w:pPr>
      <w:r>
        <w:t>1. Как преобразовать карту спроса в структуру сайта?</w:t>
      </w:r>
    </w:p>
    <w:p w14:paraId="423D02A3" w14:textId="77777777" w:rsidR="00955F8C" w:rsidRDefault="00000000">
      <w:pPr>
        <w:pStyle w:val="Question"/>
      </w:pPr>
      <w:r>
        <w:t>2. Чем различаются категория, карточка товара, фильтр и информационный материал?</w:t>
      </w:r>
    </w:p>
    <w:p w14:paraId="399B10B7" w14:textId="77777777" w:rsidR="00955F8C" w:rsidRDefault="00000000">
      <w:pPr>
        <w:pStyle w:val="Question"/>
      </w:pPr>
      <w:r>
        <w:t>3. Как внутренние ссылки помогают пользователю и поисковой обработке?</w:t>
      </w:r>
    </w:p>
    <w:p w14:paraId="0CDD0CBB" w14:textId="77777777" w:rsidR="00955F8C" w:rsidRDefault="00000000">
      <w:pPr>
        <w:pStyle w:val="Question"/>
      </w:pPr>
      <w:r>
        <w:t>4. Что показывает эксперимент Iceland Groceries и почему важен общий результат?</w:t>
      </w:r>
    </w:p>
    <w:p w14:paraId="173E2A04" w14:textId="77777777" w:rsidR="00955F8C" w:rsidRDefault="00000000">
      <w:pPr>
        <w:pStyle w:val="Question"/>
      </w:pPr>
      <w:r>
        <w:t>5. Как проектировать фильтры и проверять изменение навигации?</w:t>
      </w:r>
    </w:p>
    <w:p w14:paraId="46DEAB40" w14:textId="77777777" w:rsidR="00955F8C" w:rsidRDefault="00000000">
      <w:pPr>
        <w:pStyle w:val="21"/>
      </w:pPr>
      <w:r>
        <w:t>Сайт как система маршрутов, а не склад страниц</w:t>
      </w:r>
    </w:p>
    <w:p w14:paraId="675CA13F" w14:textId="77777777" w:rsidR="00955F8C" w:rsidRDefault="00000000">
      <w:pPr>
        <w:pStyle w:val="FirstBody"/>
      </w:pPr>
      <w:r>
        <w:t>Архитектура сайта определяет, как пользователи и поисковые системы переходят от общей задачи к конкретному ответу. Хорошая структура не обязана быть сложной. Ее ценность — в понятных отношениях между разделами, предсказуемой навигации и отсутствии важных материалов, доступных только по случайной ссылке.</w:t>
      </w:r>
    </w:p>
    <w:p w14:paraId="67A2D669" w14:textId="77777777" w:rsidR="00955F8C" w:rsidRDefault="00000000">
      <w:pPr>
        <w:pStyle w:val="FirstBody"/>
      </w:pPr>
      <w:r>
        <w:t>Google рекомендует связывать категории, подкатегории и товары доступными ссылками. Внутренний поиск сайта не заменяет такую навигацию: поисковый робот обычно не воспроизводит действия покупателя по заполнению формы [2]. Для учебного проекта это означает необходимость показать маршрут к каждой важной странице.</w:t>
      </w:r>
    </w:p>
    <w:p w14:paraId="3EDA822A" w14:textId="77777777" w:rsidR="00955F8C" w:rsidRDefault="00000000">
      <w:pPr>
        <w:pStyle w:val="1"/>
        <w:pageBreakBefore/>
      </w:pPr>
      <w:r>
        <w:lastRenderedPageBreak/>
        <w:t>Категории, анкоры и фильтры: разные функции</w:t>
      </w:r>
    </w:p>
    <w:tbl>
      <w:tblPr>
        <w:tblW w:w="0" w:type="auto"/>
        <w:jc w:val="center"/>
        <w:tblBorders>
          <w:top w:val="single" w:sz="3" w:space="0" w:color="D6E0E3"/>
          <w:left w:val="single" w:sz="3" w:space="0" w:color="D6E0E3"/>
          <w:bottom w:val="single" w:sz="3" w:space="0" w:color="D6E0E3"/>
          <w:right w:val="single" w:sz="3" w:space="0" w:color="D6E0E3"/>
          <w:insideH w:val="single" w:sz="3" w:space="0" w:color="D6E0E3"/>
          <w:insideV w:val="single" w:sz="3" w:space="0" w:color="D6E0E3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3402"/>
        <w:gridCol w:w="3402"/>
      </w:tblGrid>
      <w:tr w:rsidR="00955F8C" w14:paraId="5ABCB436" w14:textId="77777777">
        <w:trPr>
          <w:cantSplit/>
          <w:tblHeader/>
          <w:jc w:val="center"/>
        </w:trPr>
        <w:tc>
          <w:tcPr>
            <w:tcW w:w="2948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FC05B0D" w14:textId="77777777" w:rsidR="00955F8C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Элемент</w:t>
            </w:r>
          </w:p>
        </w:tc>
        <w:tc>
          <w:tcPr>
            <w:tcW w:w="340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171DABC" w14:textId="77777777" w:rsidR="00955F8C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Назначение</w:t>
            </w:r>
          </w:p>
        </w:tc>
        <w:tc>
          <w:tcPr>
            <w:tcW w:w="340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7E15668" w14:textId="77777777" w:rsidR="00955F8C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Типичная ошибка</w:t>
            </w:r>
          </w:p>
        </w:tc>
      </w:tr>
      <w:tr w:rsidR="00955F8C" w14:paraId="50E30EFA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45A730E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Категория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CFCA817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Выбор среди содержательно связанных предложений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3C9698D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Раздел без товаров и самостоятельной ценности</w:t>
            </w:r>
          </w:p>
        </w:tc>
      </w:tr>
      <w:tr w:rsidR="00955F8C" w14:paraId="2E681BA1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1C274F9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Карточка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C0E3A5E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Описание конкретного предложения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8E1EDAF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Разные варианты без ясных различий</w:t>
            </w:r>
          </w:p>
        </w:tc>
      </w:tr>
      <w:tr w:rsidR="00955F8C" w14:paraId="52C5A474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AF8CD25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Фильтр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5E30697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Уточнение набора по признакам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180BC53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Неограниченное число случайных комбинаций</w:t>
            </w:r>
          </w:p>
        </w:tc>
      </w:tr>
      <w:tr w:rsidR="00955F8C" w14:paraId="40FF6A49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342C9FD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Руководство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44BAC34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Объяснение критериев и ограничений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61A10B2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Реклама вместо ответа на вопрос</w:t>
            </w:r>
          </w:p>
        </w:tc>
      </w:tr>
      <w:tr w:rsidR="00955F8C" w14:paraId="6B15EE6D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19D4265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Внутренняя ссылка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908E84C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Понятный переход к продолжению задачи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5C469A6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Неинформативное «сюда» без контекста</w:t>
            </w:r>
          </w:p>
        </w:tc>
      </w:tr>
    </w:tbl>
    <w:p w14:paraId="4368C5BB" w14:textId="77777777" w:rsidR="00955F8C" w:rsidRDefault="00955F8C">
      <w:pPr>
        <w:spacing w:after="20" w:line="60" w:lineRule="exact"/>
      </w:pPr>
    </w:p>
    <w:p w14:paraId="257673C6" w14:textId="77777777" w:rsidR="00955F8C" w:rsidRDefault="00000000">
      <w:r>
        <w:t>Для обычной веб-ссылки важны элемент &lt;a&gt; и доступный href. Текст ссылки должен помогать понять назначение перехода; одинаковая фраза «подробнее» для разных задач часто требует дополнительного контекста. Google рассматривает текст и окружение ссылок как средства понимания связанных страниц [3]. Это не означает, что ключевую фразу нужно повторить во всех ссылках одинаково.</w:t>
      </w:r>
    </w:p>
    <w:p w14:paraId="4C44286E" w14:textId="77777777" w:rsidR="00955F8C" w:rsidRPr="00F0196E" w:rsidRDefault="00000000">
      <w:pPr>
        <w:pStyle w:val="CodeBlock"/>
        <w:keepLines/>
        <w:shd w:val="clear" w:color="auto" w:fill="F0F3F6"/>
        <w:rPr>
          <w:lang w:val="en-US"/>
        </w:rPr>
      </w:pPr>
      <w:r w:rsidRPr="00F0196E">
        <w:rPr>
          <w:lang w:val="en-US"/>
        </w:rPr>
        <w:t xml:space="preserve">&lt;a </w:t>
      </w:r>
      <w:proofErr w:type="spellStart"/>
      <w:r w:rsidRPr="00F0196E">
        <w:rPr>
          <w:lang w:val="en-US"/>
        </w:rPr>
        <w:t>href</w:t>
      </w:r>
      <w:proofErr w:type="spellEnd"/>
      <w:r w:rsidRPr="00F0196E">
        <w:rPr>
          <w:lang w:val="en-US"/>
        </w:rPr>
        <w:t>="/tents/two-person/"&gt;</w:t>
      </w:r>
      <w:r>
        <w:t>Двухместные</w:t>
      </w:r>
      <w:r w:rsidRPr="00F0196E">
        <w:rPr>
          <w:lang w:val="en-US"/>
        </w:rPr>
        <w:t xml:space="preserve"> </w:t>
      </w:r>
      <w:r>
        <w:t>палатки</w:t>
      </w:r>
      <w:r w:rsidRPr="00F0196E">
        <w:rPr>
          <w:lang w:val="en-US"/>
        </w:rPr>
        <w:t>&lt;/a&gt;</w:t>
      </w:r>
      <w:r w:rsidRPr="00F0196E">
        <w:rPr>
          <w:lang w:val="en-US"/>
        </w:rPr>
        <w:br/>
        <w:t xml:space="preserve">&lt;a </w:t>
      </w:r>
      <w:proofErr w:type="spellStart"/>
      <w:r w:rsidRPr="00F0196E">
        <w:rPr>
          <w:lang w:val="en-US"/>
        </w:rPr>
        <w:t>href</w:t>
      </w:r>
      <w:proofErr w:type="spellEnd"/>
      <w:r w:rsidRPr="00F0196E">
        <w:rPr>
          <w:lang w:val="en-US"/>
        </w:rPr>
        <w:t>="/guides/rain/"&gt;</w:t>
      </w:r>
      <w:r>
        <w:t>Как</w:t>
      </w:r>
      <w:r w:rsidRPr="00F0196E">
        <w:rPr>
          <w:lang w:val="en-US"/>
        </w:rPr>
        <w:t xml:space="preserve"> </w:t>
      </w:r>
      <w:r>
        <w:t>выбрать</w:t>
      </w:r>
      <w:r w:rsidRPr="00F0196E">
        <w:rPr>
          <w:lang w:val="en-US"/>
        </w:rPr>
        <w:t xml:space="preserve"> </w:t>
      </w:r>
      <w:r>
        <w:t>палатку</w:t>
      </w:r>
      <w:r w:rsidRPr="00F0196E">
        <w:rPr>
          <w:lang w:val="en-US"/>
        </w:rPr>
        <w:t xml:space="preserve"> </w:t>
      </w:r>
      <w:r>
        <w:t>для</w:t>
      </w:r>
      <w:r w:rsidRPr="00F0196E">
        <w:rPr>
          <w:lang w:val="en-US"/>
        </w:rPr>
        <w:t xml:space="preserve"> </w:t>
      </w:r>
      <w:r>
        <w:t>дождя</w:t>
      </w:r>
      <w:r w:rsidRPr="00F0196E">
        <w:rPr>
          <w:lang w:val="en-US"/>
        </w:rPr>
        <w:t>&lt;/a&gt;</w:t>
      </w:r>
    </w:p>
    <w:p w14:paraId="6DCFD1F5" w14:textId="77777777" w:rsidR="00955F8C" w:rsidRDefault="00000000">
      <w:r>
        <w:t>Фасетная навигация создает сочетания параметров: размер, цвет, материал, сортировка. При четырех независимых фильтрах число вариантов быстро увеличивается. Для поиска важно управлять тем, какие варианты имеют самостоятельную ценность и должны обрабатываться. Документация Google отдельно предупреждает о расходах обхода при множестве фасетных URL [4].</w:t>
      </w:r>
    </w:p>
    <w:p w14:paraId="58B6A794" w14:textId="77777777" w:rsidR="00955F8C" w:rsidRDefault="00000000">
      <w:r>
        <w:t>Учебное правило: не объявлять каждый фильтр отдельной посадочной страницей автоматически. Сначала обосновать спрос, устойчивое наличие и уникальную пользу. Комбинации без результата, повторная сортировка и технические параметры не должны бесконтрольно формировать новую структуру. Конкретный технический способ ограничения выбирается с разработчиком.</w:t>
      </w:r>
    </w:p>
    <w:p w14:paraId="7247B11A" w14:textId="77777777" w:rsidR="00955F8C" w:rsidRDefault="00000000">
      <w:r>
        <w:t>Параметр в адресе сам по себе не делает страницу плохой. Значение имеет назначение и обработка. И наоборот, красивый короткий URL не исправляет пустое содержание. В отчете описывайте проблему через последствия: избыточный обход, размывание структуры, неудобство или конкуренция одинаковых страниц.</w:t>
      </w:r>
    </w:p>
    <w:p w14:paraId="43623891" w14:textId="77777777" w:rsidR="00955F8C" w:rsidRDefault="00000000">
      <w:pPr>
        <w:pStyle w:val="1"/>
        <w:pageBreakBefore/>
      </w:pPr>
      <w:r>
        <w:lastRenderedPageBreak/>
        <w:t>Реальный кейс: Iceland Groceries и ссылки между уровнями</w:t>
      </w:r>
    </w:p>
    <w:p w14:paraId="2A20F1E9" w14:textId="77777777" w:rsidR="00955F8C" w:rsidRDefault="00000000">
      <w:r>
        <w:t>Досье источника. SearchPilot 3 августа 2020 года опубликовал эксперимент Iceland Groceries. На страницах второго уровня каталога добавили блоки ссылок на подкатегории третьего уровня. Анализировали отдельно страницы-источники, страницы-получатели и совокупный эффект. Источник сообщил об оценке +25% органического трафика в объединенной группе и примерно 9 200 дополнительных органических сессий в месяц [1].</w:t>
      </w:r>
    </w:p>
    <w:p w14:paraId="4CED4C50" w14:textId="77777777" w:rsidR="00955F8C" w:rsidRDefault="00000000">
      <w:r>
        <w:t>Метод — SEO-эксперимент с группами страниц и моделью ожидаемого результата. Это не пользовательское A/B-тестирование, где половина посетителей видит одну версию одного URL. Разница принципиальна: в SEO измеряется изменение поиска после обработки страниц, поэтому необходимы сопоставимые шаблоны, достаточный период и контроль возможного взаимного влияния.</w:t>
      </w:r>
    </w:p>
    <w:p w14:paraId="46957CA4" w14:textId="77777777" w:rsidR="00955F8C" w:rsidRDefault="00000000">
      <w:pPr>
        <w:pStyle w:val="21"/>
      </w:pPr>
      <w:r>
        <w:t>Почему важен учет получателей и источников</w:t>
      </w:r>
    </w:p>
    <w:p w14:paraId="6FDB88C6" w14:textId="77777777" w:rsidR="00955F8C" w:rsidRDefault="00000000">
      <w:r>
        <w:t>Добавление ссылок может изменить распределение посещений между разделами. Если рассматривать только получателей, можно пропустить потерю на исходных страницах. Если смотреть только источники, можно не увидеть полезный результат глубже в каталоге. Поэтому основную оценку следует связывать с системой страниц и задачей бизнеса, а не выбирать удобную группу после теста.</w:t>
      </w:r>
    </w:p>
    <w:tbl>
      <w:tblPr>
        <w:tblW w:w="0" w:type="auto"/>
        <w:jc w:val="center"/>
        <w:tblBorders>
          <w:top w:val="single" w:sz="3" w:space="0" w:color="D6E0E3"/>
          <w:left w:val="single" w:sz="3" w:space="0" w:color="D6E0E3"/>
          <w:bottom w:val="single" w:sz="3" w:space="0" w:color="D6E0E3"/>
          <w:right w:val="single" w:sz="3" w:space="0" w:color="D6E0E3"/>
          <w:insideH w:val="single" w:sz="3" w:space="0" w:color="D6E0E3"/>
          <w:insideV w:val="single" w:sz="3" w:space="0" w:color="D6E0E3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5329"/>
      </w:tblGrid>
      <w:tr w:rsidR="00955F8C" w14:paraId="37A24C21" w14:textId="77777777">
        <w:trPr>
          <w:cantSplit/>
          <w:tblHeader/>
          <w:jc w:val="center"/>
        </w:trPr>
        <w:tc>
          <w:tcPr>
            <w:tcW w:w="442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41B1508" w14:textId="77777777" w:rsidR="00955F8C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Объект наблюдения</w:t>
            </w:r>
          </w:p>
        </w:tc>
        <w:tc>
          <w:tcPr>
            <w:tcW w:w="5329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E02AC8C" w14:textId="77777777" w:rsidR="00955F8C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Исследовательский вопрос</w:t>
            </w:r>
          </w:p>
        </w:tc>
      </w:tr>
      <w:tr w:rsidR="00955F8C" w14:paraId="59BE8ABA" w14:textId="77777777">
        <w:trPr>
          <w:cantSplit/>
          <w:jc w:val="center"/>
        </w:trPr>
        <w:tc>
          <w:tcPr>
            <w:tcW w:w="442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84F5C96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Страница-источник</w:t>
            </w:r>
          </w:p>
        </w:tc>
        <w:tc>
          <w:tcPr>
            <w:tcW w:w="5329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79FD516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Не ухудшилось ли решение общей задачи выбора?</w:t>
            </w:r>
          </w:p>
        </w:tc>
      </w:tr>
      <w:tr w:rsidR="00955F8C" w14:paraId="394B9061" w14:textId="77777777">
        <w:trPr>
          <w:cantSplit/>
          <w:jc w:val="center"/>
        </w:trPr>
        <w:tc>
          <w:tcPr>
            <w:tcW w:w="442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DDCE453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Страница-получатель</w:t>
            </w:r>
          </w:p>
        </w:tc>
        <w:tc>
          <w:tcPr>
            <w:tcW w:w="5329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E302D6E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Стала ли доступнее конкретная подкатегория?</w:t>
            </w:r>
          </w:p>
        </w:tc>
      </w:tr>
      <w:tr w:rsidR="00955F8C" w14:paraId="09279B49" w14:textId="77777777">
        <w:trPr>
          <w:cantSplit/>
          <w:jc w:val="center"/>
        </w:trPr>
        <w:tc>
          <w:tcPr>
            <w:tcW w:w="442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2EEB4A7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Весь раздел</w:t>
            </w:r>
          </w:p>
        </w:tc>
        <w:tc>
          <w:tcPr>
            <w:tcW w:w="5329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A953539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Есть ли общий прирост, а не только перенос?</w:t>
            </w:r>
          </w:p>
        </w:tc>
      </w:tr>
      <w:tr w:rsidR="00955F8C" w14:paraId="3BD5EB8E" w14:textId="77777777">
        <w:trPr>
          <w:cantSplit/>
          <w:jc w:val="center"/>
        </w:trPr>
        <w:tc>
          <w:tcPr>
            <w:tcW w:w="442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F7CEF40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Заказ и использование</w:t>
            </w:r>
          </w:p>
        </w:tc>
        <w:tc>
          <w:tcPr>
            <w:tcW w:w="5329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6F338C7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Соответствует ли новый трафик предложению?</w:t>
            </w:r>
          </w:p>
        </w:tc>
      </w:tr>
    </w:tbl>
    <w:p w14:paraId="18BA8872" w14:textId="77777777" w:rsidR="00955F8C" w:rsidRDefault="00955F8C">
      <w:pPr>
        <w:spacing w:after="20" w:line="60" w:lineRule="exact"/>
      </w:pPr>
    </w:p>
    <w:p w14:paraId="4711396E" w14:textId="77777777" w:rsidR="00955F8C" w:rsidRDefault="00000000">
      <w:r>
        <w:t>Учебная интерпретация: понятные связи могут улучшать обнаружение и распределение внимания. Но кейс не доказывает, что любой дополнительный блок ссылок даст такой же процент. На другом сайте существующая навигация уже может быть достаточной, а новый блок — избыточным. Гипотеза должна исходить из собственного разрыва маршрута.</w:t>
      </w:r>
    </w:p>
    <w:p w14:paraId="7AD51DC1" w14:textId="77777777" w:rsidR="00955F8C" w:rsidRDefault="00000000">
      <w:r>
        <w:t>Не следует рассчитывать окупаемость нового проекта из чужих 9 200 сессий без собственных данных. Даже одинаковое число посещений может иметь разную ценность в разных категориях. Правильный перенос — способ измерения и необходимость учитывать обе стороны связи.</w:t>
      </w:r>
    </w:p>
    <w:p w14:paraId="5CE36B6C" w14:textId="77777777" w:rsidR="00955F8C" w:rsidRDefault="00000000">
      <w:pPr>
        <w:pStyle w:val="1"/>
        <w:pageBreakBefore/>
      </w:pPr>
      <w:r>
        <w:lastRenderedPageBreak/>
        <w:t>Разобранная архитектура учебного магазина</w:t>
      </w:r>
    </w:p>
    <w:p w14:paraId="1B9D073F" w14:textId="77777777" w:rsidR="00955F8C" w:rsidRDefault="00000000">
      <w:r>
        <w:t>Авторская модель: каталог походного снаряжения содержит 18 основных страниц. Три категории имеют по три подкатегории, несколько карточек товара и два руководства. Команда замечает, что руководство о дождевой погоде не ведет к подходящим моделям, а категории показывают только товары без объяснения выбора.</w:t>
      </w:r>
    </w:p>
    <w:tbl>
      <w:tblPr>
        <w:tblW w:w="0" w:type="auto"/>
        <w:jc w:val="center"/>
        <w:tblBorders>
          <w:top w:val="single" w:sz="3" w:space="0" w:color="D6E0E3"/>
          <w:left w:val="single" w:sz="3" w:space="0" w:color="D6E0E3"/>
          <w:bottom w:val="single" w:sz="3" w:space="0" w:color="D6E0E3"/>
          <w:right w:val="single" w:sz="3" w:space="0" w:color="D6E0E3"/>
          <w:insideH w:val="single" w:sz="3" w:space="0" w:color="D6E0E3"/>
          <w:insideV w:val="single" w:sz="3" w:space="0" w:color="D6E0E3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3402"/>
        <w:gridCol w:w="3402"/>
      </w:tblGrid>
      <w:tr w:rsidR="00955F8C" w14:paraId="660E4495" w14:textId="77777777">
        <w:trPr>
          <w:cantSplit/>
          <w:tblHeader/>
          <w:jc w:val="center"/>
        </w:trPr>
        <w:tc>
          <w:tcPr>
            <w:tcW w:w="2948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22BBCC6" w14:textId="77777777" w:rsidR="00955F8C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Исходная точка</w:t>
            </w:r>
          </w:p>
        </w:tc>
        <w:tc>
          <w:tcPr>
            <w:tcW w:w="340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2F5DD50" w14:textId="77777777" w:rsidR="00955F8C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Предлагаемая связь</w:t>
            </w:r>
          </w:p>
        </w:tc>
        <w:tc>
          <w:tcPr>
            <w:tcW w:w="340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D37F065" w14:textId="77777777" w:rsidR="00955F8C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Основание</w:t>
            </w:r>
          </w:p>
        </w:tc>
      </w:tr>
      <w:tr w:rsidR="00955F8C" w14:paraId="0A7F6F2E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C69E590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Главная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598B290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Категории по назначению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E06EB59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Первичный выбор направления</w:t>
            </w:r>
          </w:p>
        </w:tc>
      </w:tr>
      <w:tr w:rsidR="00955F8C" w14:paraId="124BAB23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5D8F3E1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Категория палаток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F10D31B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Подкатегории по вместимости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37FA0E1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Стабильный критерий покупки</w:t>
            </w:r>
          </w:p>
        </w:tc>
      </w:tr>
      <w:tr w:rsidR="00955F8C" w14:paraId="270D5ABD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BF1178E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Руководство о дожде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B21AB7A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Категория подходящих моделей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5BC6222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Продолжение объясненной задачи</w:t>
            </w:r>
          </w:p>
        </w:tc>
      </w:tr>
      <w:tr w:rsidR="00955F8C" w14:paraId="15C03A2B" w14:textId="77777777">
        <w:trPr>
          <w:cantSplit/>
          <w:jc w:val="center"/>
        </w:trPr>
        <w:tc>
          <w:tcPr>
            <w:tcW w:w="294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65EDAD4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Карточка модели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FFDCC82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Инструкция и условия гарантии</w:t>
            </w:r>
          </w:p>
        </w:tc>
        <w:tc>
          <w:tcPr>
            <w:tcW w:w="340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69B7ABC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Проверка использования и ограничений</w:t>
            </w:r>
          </w:p>
        </w:tc>
      </w:tr>
      <w:tr w:rsidR="00955F8C" w14:paraId="4861D4AC" w14:textId="77777777">
        <w:trPr>
          <w:cantSplit/>
          <w:jc w:val="center"/>
        </w:trPr>
        <w:tc>
          <w:tcPr>
            <w:tcW w:w="294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A843C1F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Подкатегория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E032318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Родительская категория</w:t>
            </w:r>
          </w:p>
        </w:tc>
        <w:tc>
          <w:tcPr>
            <w:tcW w:w="340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965FB2E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Возврат к более широкому выбору</w:t>
            </w:r>
          </w:p>
        </w:tc>
      </w:tr>
    </w:tbl>
    <w:p w14:paraId="6C28B6D4" w14:textId="77777777" w:rsidR="00955F8C" w:rsidRDefault="00955F8C">
      <w:pPr>
        <w:spacing w:after="20" w:line="60" w:lineRule="exact"/>
      </w:pPr>
    </w:p>
    <w:p w14:paraId="70FAD5E1" w14:textId="77777777" w:rsidR="00955F8C" w:rsidRDefault="00000000">
      <w:r>
        <w:t>Первый шаг — убедиться, что связь не вводит в заблуждение. Если руководство описывает сильный дождь, ссылка не должна вести к любым дешевым моделям без проверки характеристик. Второй шаг — выбрать понятный анкор. Третий — проверить, что ссылка доступна и ведет прямо к актуальному документу. Четвертый — определить измерение: переходы по маршруту, правильность выбора и поисковые показатели раздела.</w:t>
      </w:r>
    </w:p>
    <w:p w14:paraId="61EC041C" w14:textId="77777777" w:rsidR="00955F8C" w:rsidRDefault="00000000">
      <w:r>
        <w:t>Условный пример фильтра: три размера × четыре цвета × две сортировки дают 24 сочетания даже без учета брендов и наличия. Не все они заслуживают отдельного индексируемого документа. Сортировка изменяет порядок, но не обязательно создает новую потребительскую задачу. Решение о выделении страниц принимается до массового создания URL.</w:t>
      </w:r>
    </w:p>
    <w:p w14:paraId="36668B40" w14:textId="77777777" w:rsidR="00955F8C" w:rsidRDefault="00000000">
      <w:pPr>
        <w:pStyle w:val="21"/>
      </w:pPr>
      <w:r>
        <w:t>Критерий приемки</w:t>
      </w:r>
    </w:p>
    <w:p w14:paraId="16F8F15E" w14:textId="77777777" w:rsidR="00955F8C" w:rsidRDefault="00000000">
      <w:r>
        <w:t>Аналитик формулирует: «Пользователь может перейти из общего раздела к нужной вместимости, увидеть различия и вернуться назад без внутреннего поиска». Это проверяемо на сценарии. Формулировка «уменьшить глубину до трех кликов любой ценой» слабее: она не учитывает масштаб сайта и может привести к перегруженному меню.</w:t>
      </w:r>
    </w:p>
    <w:p w14:paraId="675051D4" w14:textId="77777777" w:rsidR="00955F8C" w:rsidRDefault="00000000">
      <w:r>
        <w:t>Поскольку это учебная модель, ее не нужно объявлять результатом аудита Iceland. Она показывает применение принципа к новому объекту. Каждая ссылка должна иметь объяснение, а каждое исключение из структуры — понятную причину.</w:t>
      </w:r>
    </w:p>
    <w:p w14:paraId="0F601214" w14:textId="77777777" w:rsidR="00955F8C" w:rsidRDefault="00000000">
      <w:pPr>
        <w:pStyle w:val="1"/>
        <w:pageBreakBefore/>
      </w:pPr>
      <w:r>
        <w:lastRenderedPageBreak/>
        <w:t>План эксперимента и управление рисками структуры</w:t>
      </w:r>
    </w:p>
    <w:p w14:paraId="73A2377E" w14:textId="77777777" w:rsidR="00955F8C" w:rsidRDefault="00000000">
      <w:r>
        <w:t>Перед изменением навигации фиксируют список затронутых шаблонов, исходные маршруты, важные страницы и показатели. Для небольшой организации достаточно безопасного прототипа и проверки понятности. Статистический SEO-тест может быть невозможен из-за малого числа сопоставимых страниц или событий; нельзя изображать его проведенным.</w:t>
      </w:r>
    </w:p>
    <w:p w14:paraId="3137DFC0" w14:textId="77777777" w:rsidR="00955F8C" w:rsidRDefault="00000000">
      <w:r>
        <w:t>В проекте с достаточным масштабом заранее определяют контрольные страницы, изменение, период, основной показатель и защитные условия. Внутренние ссылки создают взаимное влияние, поэтому группы не всегда независимы. Если измененная навигация направляет пользователей и роботов в контрольную группу, это должно быть учтено в интерпретации.</w:t>
      </w:r>
    </w:p>
    <w:tbl>
      <w:tblPr>
        <w:tblW w:w="0" w:type="auto"/>
        <w:jc w:val="center"/>
        <w:tblBorders>
          <w:top w:val="single" w:sz="3" w:space="0" w:color="D6E0E3"/>
          <w:left w:val="single" w:sz="3" w:space="0" w:color="D6E0E3"/>
          <w:bottom w:val="single" w:sz="3" w:space="0" w:color="D6E0E3"/>
          <w:right w:val="single" w:sz="3" w:space="0" w:color="D6E0E3"/>
          <w:insideH w:val="single" w:sz="3" w:space="0" w:color="D6E0E3"/>
          <w:insideV w:val="single" w:sz="3" w:space="0" w:color="D6E0E3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5329"/>
      </w:tblGrid>
      <w:tr w:rsidR="00955F8C" w14:paraId="44FD73FC" w14:textId="77777777">
        <w:trPr>
          <w:cantSplit/>
          <w:tblHeader/>
          <w:jc w:val="center"/>
        </w:trPr>
        <w:tc>
          <w:tcPr>
            <w:tcW w:w="4422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78F8FB5" w14:textId="77777777" w:rsidR="00955F8C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Риск</w:t>
            </w:r>
          </w:p>
        </w:tc>
        <w:tc>
          <w:tcPr>
            <w:tcW w:w="5329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988ED1D" w14:textId="77777777" w:rsidR="00955F8C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Что проверить до публикации</w:t>
            </w:r>
          </w:p>
        </w:tc>
      </w:tr>
      <w:tr w:rsidR="00955F8C" w14:paraId="2DB48260" w14:textId="77777777">
        <w:trPr>
          <w:cantSplit/>
          <w:jc w:val="center"/>
        </w:trPr>
        <w:tc>
          <w:tcPr>
            <w:tcW w:w="442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A576D74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Пустые категории</w:t>
            </w:r>
          </w:p>
        </w:tc>
        <w:tc>
          <w:tcPr>
            <w:tcW w:w="5329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70ECBFE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Наличие, назначение, дальнейшие действия</w:t>
            </w:r>
          </w:p>
        </w:tc>
      </w:tr>
      <w:tr w:rsidR="00955F8C" w14:paraId="749C3856" w14:textId="77777777">
        <w:trPr>
          <w:cantSplit/>
          <w:jc w:val="center"/>
        </w:trPr>
        <w:tc>
          <w:tcPr>
            <w:tcW w:w="442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0FA7213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Ссылки на неактуальные URL</w:t>
            </w:r>
          </w:p>
        </w:tc>
        <w:tc>
          <w:tcPr>
            <w:tcW w:w="5329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2F6E42C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Окончательный адрес и отсутствие лишних переходов</w:t>
            </w:r>
          </w:p>
        </w:tc>
      </w:tr>
      <w:tr w:rsidR="00955F8C" w14:paraId="7241FA5F" w14:textId="77777777">
        <w:trPr>
          <w:cantSplit/>
          <w:jc w:val="center"/>
        </w:trPr>
        <w:tc>
          <w:tcPr>
            <w:tcW w:w="442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82A241B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Тысячи комбинаций фильтров</w:t>
            </w:r>
          </w:p>
        </w:tc>
        <w:tc>
          <w:tcPr>
            <w:tcW w:w="5329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3B7EE68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Правила доступности и ценность отдельных вариантов</w:t>
            </w:r>
          </w:p>
        </w:tc>
      </w:tr>
      <w:tr w:rsidR="00955F8C" w14:paraId="547D97BE" w14:textId="77777777">
        <w:trPr>
          <w:cantSplit/>
          <w:jc w:val="center"/>
        </w:trPr>
        <w:tc>
          <w:tcPr>
            <w:tcW w:w="4422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82F129C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Перегруженная мобильная навигация</w:t>
            </w:r>
          </w:p>
        </w:tc>
        <w:tc>
          <w:tcPr>
            <w:tcW w:w="5329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0E9CD80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Видимость, читаемость и выполнение сценария</w:t>
            </w:r>
          </w:p>
        </w:tc>
      </w:tr>
      <w:tr w:rsidR="00955F8C" w14:paraId="6F103ADB" w14:textId="77777777">
        <w:trPr>
          <w:cantSplit/>
          <w:jc w:val="center"/>
        </w:trPr>
        <w:tc>
          <w:tcPr>
            <w:tcW w:w="4422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713331C2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Потеря старых маршрутов</w:t>
            </w:r>
          </w:p>
        </w:tc>
        <w:tc>
          <w:tcPr>
            <w:tcW w:w="5329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5408C23B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Связи с документами, имеющими полезную историю</w:t>
            </w:r>
          </w:p>
        </w:tc>
      </w:tr>
    </w:tbl>
    <w:p w14:paraId="5CAED333" w14:textId="77777777" w:rsidR="00955F8C" w:rsidRDefault="00955F8C">
      <w:pPr>
        <w:spacing w:after="20" w:line="60" w:lineRule="exact"/>
      </w:pPr>
    </w:p>
    <w:p w14:paraId="39E93E3E" w14:textId="77777777" w:rsidR="00955F8C" w:rsidRDefault="00000000">
      <w:r>
        <w:t>Удаление категории и изменение ее положения — не одно и то же. Если адрес остается полезным, перестройка меню не должна автоматически сопровождаться его удалением. Если страницы действительно объединяются, необходимо согласовать соответствие старых и новых документов, обновить ссылки и предусмотреть проверку последствий.</w:t>
      </w:r>
    </w:p>
    <w:p w14:paraId="4405ADE2" w14:textId="77777777" w:rsidR="00955F8C" w:rsidRDefault="00000000">
      <w:r>
        <w:t>Управленческий отчет должен различать сделанное, замеченное и объясненное. «Добавили десять ссылок» — выполненная работа. «Чаще доходят до подходящих моделей» — наблюдение при заданной процедуре. «Люди лучше понимают ассортимент» — вывод, который требует отдельной проверки понимания. Чем точнее уровни, тем полезнее решение.</w:t>
      </w:r>
    </w:p>
    <w:p w14:paraId="28EC9D61" w14:textId="77777777" w:rsidR="00955F8C" w:rsidRDefault="00000000">
      <w:pPr>
        <w:pStyle w:val="Callout"/>
        <w:keepLines/>
        <w:pBdr>
          <w:left w:val="single" w:sz="14" w:space="7" w:color="286D73"/>
        </w:pBdr>
        <w:shd w:val="clear" w:color="auto" w:fill="EDF5F5"/>
        <w:ind w:left="125" w:right="113"/>
      </w:pPr>
      <w:r>
        <w:t>Не ищите максимальное число связей. Ищите минимально достаточную систему, которая делает важные задачи понятными и выполнимыми.</w:t>
      </w:r>
    </w:p>
    <w:p w14:paraId="185E69C2" w14:textId="77777777" w:rsidR="00955F8C" w:rsidRDefault="00000000">
      <w:r>
        <w:t>После внедрения желательно сохранять карту изменений. При отрицательном результате можно отменить отдельный блок, не возвращая весь сайт к прежнему состоянию. Такая обратимость уменьшает риск и помогает учиться на локальном опыте.</w:t>
      </w:r>
    </w:p>
    <w:p w14:paraId="790BF0F2" w14:textId="77777777" w:rsidR="00955F8C" w:rsidRDefault="00000000">
      <w:pPr>
        <w:pStyle w:val="1"/>
        <w:pageBreakBefore/>
      </w:pPr>
      <w:r>
        <w:lastRenderedPageBreak/>
        <w:t>Дистанционная практика: карта маршрутов и тестовая гипотеза</w:t>
      </w:r>
    </w:p>
    <w:p w14:paraId="5A2759F7" w14:textId="77777777" w:rsidR="00955F8C" w:rsidRDefault="00000000">
      <w:r>
        <w:t>На основе семантической карты прошлой недели предложите дерево из 12–20 страниц. Для каждой укажите назначение, родительский раздел и две уместные связи. Отдельно обозначьте три технических или служебных адреса, которые не следует смешивать с основными посадочными страницами.</w:t>
      </w:r>
    </w:p>
    <w:p w14:paraId="32B341DB" w14:textId="77777777" w:rsidR="00955F8C" w:rsidRDefault="00000000">
      <w:r>
        <w:t>Подготовьте два пользовательских сценария: от общего запроса к выбору и от информационного вопроса к подходящему предложению. Для каждого покажите последовательность страниц, ожидаемую информацию и возможное препятствие. Можно использовать текстовую таблицу; готовый сайт или программа визуализации не требуются.</w:t>
      </w:r>
    </w:p>
    <w:p w14:paraId="21F24255" w14:textId="77777777" w:rsidR="00955F8C" w:rsidRDefault="00000000">
      <w:r>
        <w:t>Сформулируйте гипотезу изменения навигации и план проверки. Назовите источники и получатели ссылок, общий результат и защитный показатель. Для трех фильтров объясните, должны ли их сочетания становиться самостоятельными страницами. Необоснованное «все индексировать» или «все закрыть» не считается решением.</w:t>
      </w:r>
    </w:p>
    <w:p w14:paraId="65E76D33" w14:textId="77777777" w:rsidR="00955F8C" w:rsidRDefault="00000000">
      <w:pPr>
        <w:pStyle w:val="21"/>
      </w:pPr>
      <w:r>
        <w:t>Самопроверка</w:t>
      </w:r>
    </w:p>
    <w:p w14:paraId="7A5531D0" w14:textId="77777777" w:rsidR="00955F8C" w:rsidRDefault="00000000">
      <w:r>
        <w:t>1. Почему внутренний поиск не заменяет ссылки каталога? 2. Чем категория отличается от результата сортировки? 3. Почему в кейсе Iceland оценивали две стороны связи? 4. Когда эксперимент по страницам может быть некорректен? 5. Что означает полезный анкор?</w:t>
      </w:r>
    </w:p>
    <w:p w14:paraId="3164F52B" w14:textId="77777777" w:rsidR="00955F8C" w:rsidRDefault="00000000">
      <w:pPr>
        <w:pStyle w:val="21"/>
      </w:pPr>
      <w:r>
        <w:t>Ориентиры ответа</w:t>
      </w:r>
    </w:p>
    <w:p w14:paraId="091E4F29" w14:textId="77777777" w:rsidR="00955F8C" w:rsidRDefault="00000000">
      <w:r>
        <w:t>Объясняйте обнаружимость и маршрут. Категория решает устойчивую задачу, а сортировка может лишь менять порядок. Учитывайте перераспределение эффекта и взаимное влияние страниц. Понятный анкор описывает назначение перехода в контексте, а не механически повторяет ключевую фразу.</w:t>
      </w:r>
    </w:p>
    <w:tbl>
      <w:tblPr>
        <w:tblW w:w="0" w:type="auto"/>
        <w:jc w:val="center"/>
        <w:tblBorders>
          <w:top w:val="single" w:sz="3" w:space="0" w:color="D6E0E3"/>
          <w:left w:val="single" w:sz="3" w:space="0" w:color="D6E0E3"/>
          <w:bottom w:val="single" w:sz="3" w:space="0" w:color="D6E0E3"/>
          <w:right w:val="single" w:sz="3" w:space="0" w:color="D6E0E3"/>
          <w:insideH w:val="single" w:sz="3" w:space="0" w:color="D6E0E3"/>
          <w:insideV w:val="single" w:sz="3" w:space="0" w:color="D6E0E3"/>
        </w:tblBorders>
        <w:tblLayout w:type="fixed"/>
        <w:tblLook w:val="04A0" w:firstRow="1" w:lastRow="0" w:firstColumn="1" w:lastColumn="0" w:noHBand="0" w:noVBand="1"/>
      </w:tblPr>
      <w:tblGrid>
        <w:gridCol w:w="7143"/>
        <w:gridCol w:w="2608"/>
      </w:tblGrid>
      <w:tr w:rsidR="00955F8C" w14:paraId="337E3148" w14:textId="77777777">
        <w:trPr>
          <w:cantSplit/>
          <w:tblHeader/>
          <w:jc w:val="center"/>
        </w:trPr>
        <w:tc>
          <w:tcPr>
            <w:tcW w:w="7143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ACF97E2" w14:textId="77777777" w:rsidR="00955F8C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Критерий</w:t>
            </w:r>
          </w:p>
        </w:tc>
        <w:tc>
          <w:tcPr>
            <w:tcW w:w="2608" w:type="dxa"/>
            <w:shd w:val="clear" w:color="auto" w:fill="17394A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39029796" w14:textId="77777777" w:rsidR="00955F8C" w:rsidRDefault="00000000">
            <w:pPr>
              <w:pStyle w:val="TableText"/>
              <w:keepNext/>
            </w:pPr>
            <w:r>
              <w:rPr>
                <w:b/>
                <w:color w:val="FFFFFF"/>
              </w:rPr>
              <w:t>Баллы</w:t>
            </w:r>
          </w:p>
        </w:tc>
      </w:tr>
      <w:tr w:rsidR="00955F8C" w14:paraId="416DB588" w14:textId="77777777">
        <w:trPr>
          <w:cantSplit/>
          <w:jc w:val="center"/>
        </w:trPr>
        <w:tc>
          <w:tcPr>
            <w:tcW w:w="7143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B355E31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Логика структуры и пользовательских задач</w:t>
            </w:r>
          </w:p>
        </w:tc>
        <w:tc>
          <w:tcPr>
            <w:tcW w:w="260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96B38C6" w14:textId="77777777" w:rsidR="00955F8C" w:rsidRDefault="00000000">
            <w:pPr>
              <w:pStyle w:val="TableText"/>
            </w:pPr>
            <w:r>
              <w:rPr>
                <w:color w:val="263B43"/>
              </w:rPr>
              <w:t>30</w:t>
            </w:r>
          </w:p>
        </w:tc>
      </w:tr>
      <w:tr w:rsidR="00955F8C" w14:paraId="0CDF3B91" w14:textId="77777777">
        <w:trPr>
          <w:cantSplit/>
          <w:jc w:val="center"/>
        </w:trPr>
        <w:tc>
          <w:tcPr>
            <w:tcW w:w="7143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28DA05B0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Обоснованность связей и фильтров</w:t>
            </w:r>
          </w:p>
        </w:tc>
        <w:tc>
          <w:tcPr>
            <w:tcW w:w="260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4F18FE43" w14:textId="77777777" w:rsidR="00955F8C" w:rsidRDefault="00000000">
            <w:pPr>
              <w:pStyle w:val="TableText"/>
            </w:pPr>
            <w:r>
              <w:rPr>
                <w:color w:val="263B43"/>
              </w:rPr>
              <w:t>30</w:t>
            </w:r>
          </w:p>
        </w:tc>
      </w:tr>
      <w:tr w:rsidR="00955F8C" w14:paraId="588FAD9D" w14:textId="77777777">
        <w:trPr>
          <w:cantSplit/>
          <w:jc w:val="center"/>
        </w:trPr>
        <w:tc>
          <w:tcPr>
            <w:tcW w:w="7143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6AFCDA60" w14:textId="77777777" w:rsidR="00955F8C" w:rsidRDefault="00000000">
            <w:pPr>
              <w:pStyle w:val="TableText"/>
            </w:pPr>
            <w:r>
              <w:rPr>
                <w:color w:val="263B43"/>
              </w:rPr>
              <w:t>План проверки и ограничения</w:t>
            </w:r>
          </w:p>
        </w:tc>
        <w:tc>
          <w:tcPr>
            <w:tcW w:w="2608" w:type="dxa"/>
            <w:shd w:val="clear" w:color="auto" w:fill="F3F5F7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15297A1" w14:textId="77777777" w:rsidR="00955F8C" w:rsidRDefault="00000000">
            <w:pPr>
              <w:pStyle w:val="TableText"/>
            </w:pPr>
            <w:r>
              <w:rPr>
                <w:color w:val="263B43"/>
              </w:rPr>
              <w:t>25</w:t>
            </w:r>
          </w:p>
        </w:tc>
      </w:tr>
      <w:tr w:rsidR="00955F8C" w14:paraId="619BC6FC" w14:textId="77777777">
        <w:trPr>
          <w:cantSplit/>
          <w:jc w:val="center"/>
        </w:trPr>
        <w:tc>
          <w:tcPr>
            <w:tcW w:w="7143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1B044DBC" w14:textId="77777777" w:rsidR="00955F8C" w:rsidRDefault="00000000">
            <w:pPr>
              <w:pStyle w:val="TableText"/>
            </w:pPr>
            <w:r>
              <w:rPr>
                <w:color w:val="263B43"/>
              </w:rPr>
              <w:t>Ясность схемы и источники</w:t>
            </w:r>
          </w:p>
        </w:tc>
        <w:tc>
          <w:tcPr>
            <w:tcW w:w="2608" w:type="dxa"/>
            <w:shd w:val="clear" w:color="auto" w:fill="FFFFFF"/>
            <w:tcMar>
              <w:top w:w="75" w:type="dxa"/>
              <w:left w:w="85" w:type="dxa"/>
              <w:bottom w:w="70" w:type="dxa"/>
              <w:right w:w="85" w:type="dxa"/>
            </w:tcMar>
            <w:vAlign w:val="center"/>
          </w:tcPr>
          <w:p w14:paraId="0F26E13E" w14:textId="77777777" w:rsidR="00955F8C" w:rsidRDefault="00000000">
            <w:pPr>
              <w:pStyle w:val="TableText"/>
            </w:pPr>
            <w:r>
              <w:rPr>
                <w:color w:val="263B43"/>
              </w:rPr>
              <w:t>15</w:t>
            </w:r>
          </w:p>
        </w:tc>
      </w:tr>
    </w:tbl>
    <w:p w14:paraId="302DABFB" w14:textId="77777777" w:rsidR="00955F8C" w:rsidRDefault="00955F8C">
      <w:pPr>
        <w:spacing w:after="20" w:line="60" w:lineRule="exact"/>
      </w:pPr>
    </w:p>
    <w:p w14:paraId="632B8E61" w14:textId="77777777" w:rsidR="00955F8C" w:rsidRDefault="00000000">
      <w:r>
        <w:t>Форма сдачи: карта и 600–900 слов пояснения. В заключении выберите одно изменение с небольшим риском и объясните критерий отмены. Это важнее обещания повторить процент роста из опубликованного эксперимента.</w:t>
      </w:r>
    </w:p>
    <w:p w14:paraId="1902030C" w14:textId="77777777" w:rsidR="00955F8C" w:rsidRDefault="00000000">
      <w:pPr>
        <w:pStyle w:val="1"/>
        <w:pageBreakBefore/>
      </w:pPr>
      <w:r>
        <w:lastRenderedPageBreak/>
        <w:t>Синтез темы и источники</w:t>
      </w:r>
    </w:p>
    <w:p w14:paraId="7D3B94BC" w14:textId="77777777" w:rsidR="00955F8C" w:rsidRDefault="00000000">
      <w:r>
        <w:t>Архитектура связывает спрос, содержание и техническую доступность. Кейс Iceland полезен не как обещание роста от любого блока ссылок, а как пример измерения общего эффекта в системе страниц. Сначала нужно доказать полезность маршрута, затем обеспечить корректную реализацию и только после этого масштабировать изменение.</w:t>
      </w:r>
    </w:p>
    <w:p w14:paraId="71C5E508" w14:textId="77777777" w:rsidR="00955F8C" w:rsidRDefault="00000000">
      <w:pPr>
        <w:pStyle w:val="21"/>
      </w:pPr>
      <w:r>
        <w:t>Мини-глоссарий</w:t>
      </w:r>
    </w:p>
    <w:p w14:paraId="4FF0641C" w14:textId="77777777" w:rsidR="00955F8C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Архитектура — </w:t>
      </w:r>
      <w:r>
        <w:rPr>
          <w:sz w:val="24"/>
        </w:rPr>
        <w:t>Система организации страниц и отношений между ними.</w:t>
      </w:r>
    </w:p>
    <w:p w14:paraId="543D57EB" w14:textId="77777777" w:rsidR="00955F8C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Анкор — </w:t>
      </w:r>
      <w:r>
        <w:rPr>
          <w:sz w:val="24"/>
        </w:rPr>
        <w:t>Текст, обозначающий переход по ссылке.</w:t>
      </w:r>
    </w:p>
    <w:p w14:paraId="5062B2BA" w14:textId="77777777" w:rsidR="00955F8C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Фасет — </w:t>
      </w:r>
      <w:r>
        <w:rPr>
          <w:sz w:val="24"/>
        </w:rPr>
        <w:t>Признак фильтрации, сочетания которого могут создавать URL.</w:t>
      </w:r>
    </w:p>
    <w:p w14:paraId="756F7A09" w14:textId="77777777" w:rsidR="00955F8C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Страница-источник — </w:t>
      </w:r>
      <w:r>
        <w:rPr>
          <w:sz w:val="24"/>
        </w:rPr>
        <w:t>Документ, на котором размещена ссылка.</w:t>
      </w:r>
    </w:p>
    <w:p w14:paraId="50A99DC2" w14:textId="77777777" w:rsidR="00955F8C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Страница-получатель — </w:t>
      </w:r>
      <w:r>
        <w:rPr>
          <w:sz w:val="24"/>
        </w:rPr>
        <w:t>Документ, на который ведет ссылка.</w:t>
      </w:r>
    </w:p>
    <w:p w14:paraId="16160A4C" w14:textId="77777777" w:rsidR="00955F8C" w:rsidRDefault="00000000">
      <w:pPr>
        <w:spacing w:after="100" w:line="308" w:lineRule="exact"/>
      </w:pPr>
      <w:r>
        <w:rPr>
          <w:b/>
          <w:color w:val="17394A"/>
          <w:sz w:val="24"/>
        </w:rPr>
        <w:t xml:space="preserve">SEO-сплит-тест — </w:t>
      </w:r>
      <w:r>
        <w:rPr>
          <w:sz w:val="24"/>
        </w:rPr>
        <w:t>Сравнение изменений поиска для контрольных и измененных групп страниц.</w:t>
      </w:r>
    </w:p>
    <w:p w14:paraId="6695D1E2" w14:textId="77777777" w:rsidR="00955F8C" w:rsidRPr="00F0196E" w:rsidRDefault="00000000">
      <w:pPr>
        <w:pStyle w:val="21"/>
        <w:rPr>
          <w:lang w:val="en-US"/>
        </w:rPr>
      </w:pPr>
      <w:r>
        <w:t>Источники</w:t>
      </w:r>
      <w:r w:rsidRPr="00F0196E">
        <w:rPr>
          <w:lang w:val="en-US"/>
        </w:rPr>
        <w:t xml:space="preserve"> </w:t>
      </w:r>
      <w:r>
        <w:t>и</w:t>
      </w:r>
      <w:r w:rsidRPr="00F0196E">
        <w:rPr>
          <w:lang w:val="en-US"/>
        </w:rPr>
        <w:t xml:space="preserve"> </w:t>
      </w:r>
      <w:r>
        <w:t>чтение</w:t>
      </w:r>
    </w:p>
    <w:p w14:paraId="1CA1C7DC" w14:textId="77777777" w:rsidR="00955F8C" w:rsidRPr="00F0196E" w:rsidRDefault="00000000">
      <w:pPr>
        <w:pStyle w:val="Source"/>
        <w:rPr>
          <w:lang w:val="en-US"/>
        </w:rPr>
      </w:pPr>
      <w:r w:rsidRPr="00F0196E">
        <w:rPr>
          <w:b/>
          <w:color w:val="17394A"/>
          <w:lang w:val="en-US"/>
        </w:rPr>
        <w:t xml:space="preserve">[1] </w:t>
      </w:r>
      <w:hyperlink r:id="rId8">
        <w:proofErr w:type="spellStart"/>
        <w:r w:rsidRPr="00F0196E">
          <w:rPr>
            <w:color w:val="286D73"/>
            <w:u w:val="single"/>
            <w:lang w:val="en-US"/>
          </w:rPr>
          <w:t>SearchPilot</w:t>
        </w:r>
        <w:proofErr w:type="spellEnd"/>
        <w:r w:rsidRPr="00F0196E">
          <w:rPr>
            <w:color w:val="286D73"/>
            <w:u w:val="single"/>
            <w:lang w:val="en-US"/>
          </w:rPr>
          <w:t>. Increasing internal linking: Iceland Groceries. 03.08.2020.</w:t>
        </w:r>
      </w:hyperlink>
    </w:p>
    <w:p w14:paraId="057D06F6" w14:textId="77777777" w:rsidR="00955F8C" w:rsidRPr="00F0196E" w:rsidRDefault="00000000">
      <w:pPr>
        <w:pStyle w:val="Source"/>
        <w:rPr>
          <w:lang w:val="en-US"/>
        </w:rPr>
      </w:pPr>
      <w:r w:rsidRPr="00F0196E">
        <w:rPr>
          <w:b/>
          <w:color w:val="17394A"/>
          <w:lang w:val="en-US"/>
        </w:rPr>
        <w:t xml:space="preserve">[2] </w:t>
      </w:r>
      <w:hyperlink r:id="rId9">
        <w:r w:rsidRPr="00F0196E">
          <w:rPr>
            <w:color w:val="286D73"/>
            <w:u w:val="single"/>
            <w:lang w:val="en-US"/>
          </w:rPr>
          <w:t>Google Search Central. Ecommerce website navigation structure.</w:t>
        </w:r>
      </w:hyperlink>
    </w:p>
    <w:p w14:paraId="2880BC26" w14:textId="77777777" w:rsidR="00955F8C" w:rsidRPr="00F0196E" w:rsidRDefault="00000000">
      <w:pPr>
        <w:pStyle w:val="Source"/>
        <w:rPr>
          <w:lang w:val="en-US"/>
        </w:rPr>
      </w:pPr>
      <w:r w:rsidRPr="00F0196E">
        <w:rPr>
          <w:b/>
          <w:color w:val="17394A"/>
          <w:lang w:val="en-US"/>
        </w:rPr>
        <w:t xml:space="preserve">[3] </w:t>
      </w:r>
      <w:hyperlink r:id="rId10">
        <w:r w:rsidRPr="00F0196E">
          <w:rPr>
            <w:color w:val="286D73"/>
            <w:u w:val="single"/>
            <w:lang w:val="en-US"/>
          </w:rPr>
          <w:t>Google Search Central. SEO link best practices.</w:t>
        </w:r>
      </w:hyperlink>
    </w:p>
    <w:p w14:paraId="6DBEBACB" w14:textId="77777777" w:rsidR="00955F8C" w:rsidRPr="00F0196E" w:rsidRDefault="00000000">
      <w:pPr>
        <w:pStyle w:val="Source"/>
        <w:rPr>
          <w:lang w:val="en-US"/>
        </w:rPr>
      </w:pPr>
      <w:r w:rsidRPr="00F0196E">
        <w:rPr>
          <w:b/>
          <w:color w:val="17394A"/>
          <w:lang w:val="en-US"/>
        </w:rPr>
        <w:t xml:space="preserve">[4] </w:t>
      </w:r>
      <w:hyperlink r:id="rId11">
        <w:r w:rsidRPr="00F0196E">
          <w:rPr>
            <w:color w:val="286D73"/>
            <w:u w:val="single"/>
            <w:lang w:val="en-US"/>
          </w:rPr>
          <w:t>Google Crawling Infrastructure. Managing crawling of faceted navigation URLs.</w:t>
        </w:r>
      </w:hyperlink>
    </w:p>
    <w:p w14:paraId="169D9BA2" w14:textId="3D67CA15" w:rsidR="00955F8C" w:rsidRDefault="00955F8C">
      <w:pPr>
        <w:pStyle w:val="FirstBody"/>
      </w:pPr>
    </w:p>
    <w:sectPr w:rsidR="00955F8C" w:rsidSect="00034616">
      <w:headerReference w:type="default" r:id="rId12"/>
      <w:footerReference w:type="default" r:id="rId13"/>
      <w:pgSz w:w="11906" w:h="16838"/>
      <w:pgMar w:top="964" w:right="1020" w:bottom="907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174C4" w14:textId="77777777" w:rsidR="00DA5333" w:rsidRDefault="00DA5333">
      <w:pPr>
        <w:spacing w:after="0" w:line="240" w:lineRule="auto"/>
      </w:pPr>
      <w:r>
        <w:separator/>
      </w:r>
    </w:p>
  </w:endnote>
  <w:endnote w:type="continuationSeparator" w:id="0">
    <w:p w14:paraId="3C74249F" w14:textId="77777777" w:rsidR="00DA5333" w:rsidRDefault="00DA5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 Mono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C8EBD" w14:textId="014B361E" w:rsidR="00955F8C" w:rsidRDefault="00955F8C">
    <w:pPr>
      <w:pStyle w:val="a7"/>
      <w:tabs>
        <w:tab w:val="right" w:pos="9751"/>
      </w:tabs>
      <w:spacing w:before="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39002" w14:textId="77777777" w:rsidR="00DA5333" w:rsidRDefault="00DA5333">
      <w:pPr>
        <w:spacing w:after="0" w:line="240" w:lineRule="auto"/>
      </w:pPr>
      <w:r>
        <w:separator/>
      </w:r>
    </w:p>
  </w:footnote>
  <w:footnote w:type="continuationSeparator" w:id="0">
    <w:p w14:paraId="1542D2F5" w14:textId="77777777" w:rsidR="00DA5333" w:rsidRDefault="00DA5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DB25C" w14:textId="69F54454" w:rsidR="00955F8C" w:rsidRDefault="00955F8C">
    <w:pPr>
      <w:pStyle w:val="a5"/>
      <w:pBdr>
        <w:bottom w:val="single" w:sz="4" w:space="6" w:color="CAD8DC"/>
      </w:pBdr>
      <w:spacing w:after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1517494">
    <w:abstractNumId w:val="8"/>
  </w:num>
  <w:num w:numId="2" w16cid:durableId="1534684801">
    <w:abstractNumId w:val="6"/>
  </w:num>
  <w:num w:numId="3" w16cid:durableId="1881625736">
    <w:abstractNumId w:val="5"/>
  </w:num>
  <w:num w:numId="4" w16cid:durableId="1492453117">
    <w:abstractNumId w:val="4"/>
  </w:num>
  <w:num w:numId="5" w16cid:durableId="1702047131">
    <w:abstractNumId w:val="7"/>
  </w:num>
  <w:num w:numId="6" w16cid:durableId="325590991">
    <w:abstractNumId w:val="3"/>
  </w:num>
  <w:num w:numId="7" w16cid:durableId="142426599">
    <w:abstractNumId w:val="2"/>
  </w:num>
  <w:num w:numId="8" w16cid:durableId="1531071364">
    <w:abstractNumId w:val="1"/>
  </w:num>
  <w:num w:numId="9" w16cid:durableId="1653171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55F8C"/>
    <w:rsid w:val="00AA1D8D"/>
    <w:rsid w:val="00B2675A"/>
    <w:rsid w:val="00B47730"/>
    <w:rsid w:val="00CB0664"/>
    <w:rsid w:val="00DA5333"/>
    <w:rsid w:val="00F019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19B480"/>
  <w14:defaultImageDpi w14:val="300"/>
  <w15:docId w15:val="{F28DDAA2-DF67-4314-BBA1-A04D1244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 w:line="346" w:lineRule="exact"/>
    </w:pPr>
    <w:rPr>
      <w:rFonts w:ascii="Times New Roman" w:eastAsia="Times New Roman" w:hAnsi="Times New Roman" w:cs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240" w:line="400" w:lineRule="exact"/>
      <w:outlineLvl w:val="0"/>
    </w:pPr>
    <w:rPr>
      <w:rFonts w:ascii="Arial" w:eastAsia="Arial" w:hAnsi="Arial" w:cs="Arial"/>
      <w:b/>
      <w:bCs/>
      <w:color w:val="17394A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140" w:line="320" w:lineRule="exact"/>
      <w:outlineLvl w:val="1"/>
    </w:pPr>
    <w:rPr>
      <w:rFonts w:ascii="Arial" w:eastAsia="Arial" w:hAnsi="Arial" w:cs="Arial"/>
      <w:b/>
      <w:bCs/>
      <w:color w:val="286D73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460" w:lineRule="exact"/>
      <w:contextualSpacing/>
    </w:pPr>
    <w:rPr>
      <w:rFonts w:ascii="Arial" w:eastAsia="Arial" w:hAnsi="Arial" w:cs="Arial"/>
      <w:b/>
      <w:color w:val="17394A"/>
      <w:spacing w:val="5"/>
      <w:kern w:val="28"/>
      <w:sz w:val="3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stBody">
    <w:name w:val="FirstBody"/>
    <w:pPr>
      <w:spacing w:after="120" w:line="310" w:lineRule="exact"/>
    </w:pPr>
    <w:rPr>
      <w:rFonts w:ascii="Times New Roman" w:eastAsia="Times New Roman" w:hAnsi="Times New Roman" w:cs="Times New Roman"/>
      <w:sz w:val="24"/>
      <w:lang w:val="ru-RU"/>
    </w:rPr>
  </w:style>
  <w:style w:type="paragraph" w:customStyle="1" w:styleId="Question">
    <w:name w:val="Question"/>
    <w:pPr>
      <w:spacing w:after="60" w:line="262" w:lineRule="exact"/>
    </w:pPr>
    <w:rPr>
      <w:rFonts w:ascii="Arial" w:eastAsia="Arial" w:hAnsi="Arial" w:cs="Arial"/>
      <w:color w:val="5D6870"/>
      <w:sz w:val="21"/>
      <w:lang w:val="ru-RU"/>
    </w:rPr>
  </w:style>
  <w:style w:type="paragraph" w:customStyle="1" w:styleId="Callout">
    <w:name w:val="Callout"/>
    <w:pPr>
      <w:spacing w:line="300" w:lineRule="exact"/>
    </w:pPr>
    <w:rPr>
      <w:rFonts w:ascii="Arial" w:eastAsia="Arial" w:hAnsi="Arial" w:cs="Arial"/>
      <w:color w:val="17394A"/>
      <w:lang w:val="ru-RU"/>
    </w:rPr>
  </w:style>
  <w:style w:type="paragraph" w:customStyle="1" w:styleId="TableText">
    <w:name w:val="TableText"/>
    <w:pPr>
      <w:spacing w:after="60" w:line="268" w:lineRule="exact"/>
    </w:pPr>
    <w:rPr>
      <w:rFonts w:ascii="Arial" w:eastAsia="Arial" w:hAnsi="Arial" w:cs="Arial"/>
      <w:sz w:val="21"/>
      <w:lang w:val="ru-RU"/>
    </w:rPr>
  </w:style>
  <w:style w:type="paragraph" w:customStyle="1" w:styleId="Source">
    <w:name w:val="Source"/>
    <w:pPr>
      <w:spacing w:after="180" w:line="270" w:lineRule="exact"/>
    </w:pPr>
    <w:rPr>
      <w:rFonts w:ascii="Arial" w:eastAsia="Arial" w:hAnsi="Arial" w:cs="Arial"/>
      <w:sz w:val="21"/>
      <w:lang w:val="ru-RU"/>
    </w:rPr>
  </w:style>
  <w:style w:type="paragraph" w:customStyle="1" w:styleId="Small">
    <w:name w:val="Small"/>
    <w:pPr>
      <w:spacing w:after="120" w:line="250" w:lineRule="exact"/>
    </w:pPr>
    <w:rPr>
      <w:rFonts w:ascii="Arial" w:eastAsia="Arial" w:hAnsi="Arial" w:cs="Arial"/>
      <w:color w:val="5D6870"/>
      <w:sz w:val="19"/>
      <w:lang w:val="ru-RU"/>
    </w:rPr>
  </w:style>
  <w:style w:type="paragraph" w:customStyle="1" w:styleId="CodeBlock">
    <w:name w:val="CodeBlock"/>
    <w:pPr>
      <w:spacing w:after="160" w:line="260" w:lineRule="exact"/>
    </w:pPr>
    <w:rPr>
      <w:rFonts w:ascii="DejaVu Sans Mono" w:eastAsia="DejaVu Sans Mono" w:hAnsi="DejaVu Sans Mono" w:cs="DejaVu Sans Mono"/>
      <w:color w:val="17394A"/>
      <w:sz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archpilot.com/resources/case-studies/seo-split-test-lessons-increasing-internal-linkin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velopers.google.com/crawling/docs/faceted-navigatio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evelopers.google.com/search/docs/crawling-indexing/links-crawlab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evelopers.google.com/search/docs/specialty/ecommerce/help-google-understand-your-ecommerce-site-structu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сайта, категории и внутренняя перелинковка</dc:title>
  <dc:subject>Поисковая оптимизация и маркетинг — лекция 4</dc:subject>
  <dc:creator>Учебные материалы</dc:creator>
  <cp:keywords>SEO, поисковый маркетинг, бакалавриат, дистанционный курс</cp:keywords>
  <dc:description>Реальные кейсы снабжены источниками. Авторские расчеты обозначены как учебные.</dc:description>
  <cp:lastModifiedBy>Mikhail Sizov</cp:lastModifiedBy>
  <cp:revision>3</cp:revision>
  <dcterms:created xsi:type="dcterms:W3CDTF">2013-12-23T23:15:00Z</dcterms:created>
  <dcterms:modified xsi:type="dcterms:W3CDTF">2026-09-28T12:58:00Z</dcterms:modified>
  <cp:category/>
</cp:coreProperties>
</file>