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E9BBA" w14:textId="77777777" w:rsidR="004B3234" w:rsidRDefault="00000000">
      <w:pPr>
        <w:pStyle w:val="aa"/>
      </w:pPr>
      <w:r>
        <w:t>Поисковый маркетинг: спрос, каналы и бизнес-результат</w:t>
      </w:r>
    </w:p>
    <w:p w14:paraId="09C8F0C6" w14:textId="77777777" w:rsidR="004B3234" w:rsidRDefault="00000000">
      <w:pPr>
        <w:pStyle w:val="Small"/>
      </w:pPr>
      <w:r>
        <w:t>Лекция 1 • Неделя 1 • Курс «Поисковая оптимизация и маркетинг»</w:t>
      </w:r>
    </w:p>
    <w:p w14:paraId="7CC98E9E" w14:textId="77777777" w:rsidR="004B3234" w:rsidRDefault="00000000">
      <w:pPr>
        <w:pStyle w:val="21"/>
        <w:spacing w:before="0"/>
      </w:pPr>
      <w:r>
        <w:t>Вопросы темы</w:t>
      </w:r>
    </w:p>
    <w:p w14:paraId="5B712BCF" w14:textId="77777777" w:rsidR="004B3234" w:rsidRDefault="00000000">
      <w:pPr>
        <w:pStyle w:val="Question"/>
      </w:pPr>
      <w:r>
        <w:t>1. Чем различаются SEO, поисковая реклама и другие источники посещений?</w:t>
      </w:r>
    </w:p>
    <w:p w14:paraId="1FAA95B8" w14:textId="77777777" w:rsidR="004B3234" w:rsidRDefault="00000000">
      <w:pPr>
        <w:pStyle w:val="Question"/>
      </w:pPr>
      <w:r>
        <w:t>2. Как связать поисковый запрос с задачей потребителя и предложением компании?</w:t>
      </w:r>
    </w:p>
    <w:p w14:paraId="6E3E6E6F" w14:textId="77777777" w:rsidR="004B3234" w:rsidRDefault="00000000">
      <w:pPr>
        <w:pStyle w:val="Question"/>
      </w:pPr>
      <w:r>
        <w:t>3. Какие показатели описывают видимость, привлечение и экономический результат?</w:t>
      </w:r>
    </w:p>
    <w:p w14:paraId="6C1F9A2C" w14:textId="77777777" w:rsidR="004B3234" w:rsidRDefault="00000000">
      <w:pPr>
        <w:pStyle w:val="Question"/>
      </w:pPr>
      <w:r>
        <w:t>4. Как читать опубликованные кейсы и различать наблюдение и причинный эффект?</w:t>
      </w:r>
    </w:p>
    <w:p w14:paraId="213CAE5A" w14:textId="77777777" w:rsidR="00CF5D53" w:rsidRDefault="00000000" w:rsidP="00CF5D53">
      <w:pPr>
        <w:pStyle w:val="Question"/>
      </w:pPr>
      <w:r>
        <w:t>5. Как сформулировать бриф и границы учебного проекта?</w:t>
      </w:r>
    </w:p>
    <w:p w14:paraId="5F2B579D" w14:textId="2FF96A12" w:rsidR="004B3234" w:rsidRDefault="00000000" w:rsidP="00CF5D53">
      <w:pPr>
        <w:pStyle w:val="1"/>
        <w:pageBreakBefore/>
      </w:pPr>
      <w:r>
        <w:lastRenderedPageBreak/>
        <w:t>Каналы, намерение и система показателей</w:t>
      </w:r>
    </w:p>
    <w:p w14:paraId="1CCD1654" w14:textId="77777777" w:rsidR="004B3234" w:rsidRDefault="00000000">
      <w:r>
        <w:t>В рабочем брифе разделяют предложение, аудиторию, ситуацию поиска и желаемое действие. «Студенты» — слишком широкое описание для мастерской: более полезна ситуация «человек ищет ремонт до поездки и может привезти велосипед в выбранный район». Она подсказывает значимые сведения: срок диагностики, часы работы, ограничения услуги и порядок записи.</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2948"/>
        <w:gridCol w:w="3402"/>
        <w:gridCol w:w="3402"/>
      </w:tblGrid>
      <w:tr w:rsidR="004B3234" w14:paraId="2CCE20D5" w14:textId="77777777">
        <w:trPr>
          <w:cantSplit/>
          <w:tblHeader/>
          <w:jc w:val="center"/>
        </w:trPr>
        <w:tc>
          <w:tcPr>
            <w:tcW w:w="2948" w:type="dxa"/>
            <w:shd w:val="clear" w:color="auto" w:fill="17394A"/>
            <w:tcMar>
              <w:top w:w="75" w:type="dxa"/>
              <w:left w:w="85" w:type="dxa"/>
              <w:bottom w:w="70" w:type="dxa"/>
              <w:right w:w="85" w:type="dxa"/>
            </w:tcMar>
            <w:vAlign w:val="center"/>
          </w:tcPr>
          <w:p w14:paraId="02DE4466" w14:textId="77777777" w:rsidR="004B3234" w:rsidRDefault="00000000">
            <w:pPr>
              <w:pStyle w:val="TableText"/>
              <w:keepNext/>
            </w:pPr>
            <w:r>
              <w:rPr>
                <w:b/>
                <w:color w:val="FFFFFF"/>
              </w:rPr>
              <w:t>Уровень</w:t>
            </w:r>
          </w:p>
        </w:tc>
        <w:tc>
          <w:tcPr>
            <w:tcW w:w="3402" w:type="dxa"/>
            <w:shd w:val="clear" w:color="auto" w:fill="17394A"/>
            <w:tcMar>
              <w:top w:w="75" w:type="dxa"/>
              <w:left w:w="85" w:type="dxa"/>
              <w:bottom w:w="70" w:type="dxa"/>
              <w:right w:w="85" w:type="dxa"/>
            </w:tcMar>
            <w:vAlign w:val="center"/>
          </w:tcPr>
          <w:p w14:paraId="23F2B328" w14:textId="77777777" w:rsidR="004B3234" w:rsidRDefault="00000000">
            <w:pPr>
              <w:pStyle w:val="TableText"/>
              <w:keepNext/>
            </w:pPr>
            <w:r>
              <w:rPr>
                <w:b/>
                <w:color w:val="FFFFFF"/>
              </w:rPr>
              <w:t>Что наблюдаем</w:t>
            </w:r>
          </w:p>
        </w:tc>
        <w:tc>
          <w:tcPr>
            <w:tcW w:w="3402" w:type="dxa"/>
            <w:shd w:val="clear" w:color="auto" w:fill="17394A"/>
            <w:tcMar>
              <w:top w:w="75" w:type="dxa"/>
              <w:left w:w="85" w:type="dxa"/>
              <w:bottom w:w="70" w:type="dxa"/>
              <w:right w:w="85" w:type="dxa"/>
            </w:tcMar>
            <w:vAlign w:val="center"/>
          </w:tcPr>
          <w:p w14:paraId="30CFBE8E" w14:textId="77777777" w:rsidR="004B3234" w:rsidRDefault="00000000">
            <w:pPr>
              <w:pStyle w:val="TableText"/>
              <w:keepNext/>
            </w:pPr>
            <w:r>
              <w:rPr>
                <w:b/>
                <w:color w:val="FFFFFF"/>
              </w:rPr>
              <w:t>Какой вывод пока недопустим</w:t>
            </w:r>
          </w:p>
        </w:tc>
      </w:tr>
      <w:tr w:rsidR="004B3234" w14:paraId="3B583116" w14:textId="77777777">
        <w:trPr>
          <w:cantSplit/>
          <w:jc w:val="center"/>
        </w:trPr>
        <w:tc>
          <w:tcPr>
            <w:tcW w:w="2948" w:type="dxa"/>
            <w:shd w:val="clear" w:color="auto" w:fill="F3F5F7"/>
            <w:tcMar>
              <w:top w:w="75" w:type="dxa"/>
              <w:left w:w="85" w:type="dxa"/>
              <w:bottom w:w="70" w:type="dxa"/>
              <w:right w:w="85" w:type="dxa"/>
            </w:tcMar>
            <w:vAlign w:val="center"/>
          </w:tcPr>
          <w:p w14:paraId="7ACE5DA6" w14:textId="77777777" w:rsidR="004B3234" w:rsidRDefault="00000000">
            <w:pPr>
              <w:pStyle w:val="TableText"/>
            </w:pPr>
            <w:r>
              <w:rPr>
                <w:color w:val="263B43"/>
              </w:rPr>
              <w:t>Видимость</w:t>
            </w:r>
          </w:p>
        </w:tc>
        <w:tc>
          <w:tcPr>
            <w:tcW w:w="3402" w:type="dxa"/>
            <w:shd w:val="clear" w:color="auto" w:fill="F3F5F7"/>
            <w:tcMar>
              <w:top w:w="75" w:type="dxa"/>
              <w:left w:w="85" w:type="dxa"/>
              <w:bottom w:w="70" w:type="dxa"/>
              <w:right w:w="85" w:type="dxa"/>
            </w:tcMar>
            <w:vAlign w:val="center"/>
          </w:tcPr>
          <w:p w14:paraId="59EB9414" w14:textId="77777777" w:rsidR="004B3234" w:rsidRDefault="00000000">
            <w:pPr>
              <w:pStyle w:val="TableText"/>
            </w:pPr>
            <w:r>
              <w:rPr>
                <w:color w:val="263B43"/>
              </w:rPr>
              <w:t>Показы страницы или объявления</w:t>
            </w:r>
          </w:p>
        </w:tc>
        <w:tc>
          <w:tcPr>
            <w:tcW w:w="3402" w:type="dxa"/>
            <w:shd w:val="clear" w:color="auto" w:fill="F3F5F7"/>
            <w:tcMar>
              <w:top w:w="75" w:type="dxa"/>
              <w:left w:w="85" w:type="dxa"/>
              <w:bottom w:w="70" w:type="dxa"/>
              <w:right w:w="85" w:type="dxa"/>
            </w:tcMar>
            <w:vAlign w:val="center"/>
          </w:tcPr>
          <w:p w14:paraId="3D9C96F6" w14:textId="77777777" w:rsidR="004B3234" w:rsidRDefault="00000000">
            <w:pPr>
              <w:pStyle w:val="TableText"/>
            </w:pPr>
            <w:r>
              <w:rPr>
                <w:color w:val="263B43"/>
              </w:rPr>
              <w:t>Все пользователи заметили предложение</w:t>
            </w:r>
          </w:p>
        </w:tc>
      </w:tr>
      <w:tr w:rsidR="004B3234" w14:paraId="5D51CCAC" w14:textId="77777777">
        <w:trPr>
          <w:cantSplit/>
          <w:jc w:val="center"/>
        </w:trPr>
        <w:tc>
          <w:tcPr>
            <w:tcW w:w="2948" w:type="dxa"/>
            <w:shd w:val="clear" w:color="auto" w:fill="FFFFFF"/>
            <w:tcMar>
              <w:top w:w="75" w:type="dxa"/>
              <w:left w:w="85" w:type="dxa"/>
              <w:bottom w:w="70" w:type="dxa"/>
              <w:right w:w="85" w:type="dxa"/>
            </w:tcMar>
            <w:vAlign w:val="center"/>
          </w:tcPr>
          <w:p w14:paraId="415FEB0A" w14:textId="77777777" w:rsidR="004B3234" w:rsidRDefault="00000000">
            <w:pPr>
              <w:pStyle w:val="TableText"/>
            </w:pPr>
            <w:r>
              <w:rPr>
                <w:color w:val="263B43"/>
              </w:rPr>
              <w:t>Переход</w:t>
            </w:r>
          </w:p>
        </w:tc>
        <w:tc>
          <w:tcPr>
            <w:tcW w:w="3402" w:type="dxa"/>
            <w:shd w:val="clear" w:color="auto" w:fill="FFFFFF"/>
            <w:tcMar>
              <w:top w:w="75" w:type="dxa"/>
              <w:left w:w="85" w:type="dxa"/>
              <w:bottom w:w="70" w:type="dxa"/>
              <w:right w:w="85" w:type="dxa"/>
            </w:tcMar>
            <w:vAlign w:val="center"/>
          </w:tcPr>
          <w:p w14:paraId="17C8B481" w14:textId="77777777" w:rsidR="004B3234" w:rsidRDefault="00000000">
            <w:pPr>
              <w:pStyle w:val="TableText"/>
            </w:pPr>
            <w:r>
              <w:rPr>
                <w:color w:val="263B43"/>
              </w:rPr>
              <w:t>Клики, посещения</w:t>
            </w:r>
          </w:p>
        </w:tc>
        <w:tc>
          <w:tcPr>
            <w:tcW w:w="3402" w:type="dxa"/>
            <w:shd w:val="clear" w:color="auto" w:fill="FFFFFF"/>
            <w:tcMar>
              <w:top w:w="75" w:type="dxa"/>
              <w:left w:w="85" w:type="dxa"/>
              <w:bottom w:w="70" w:type="dxa"/>
              <w:right w:w="85" w:type="dxa"/>
            </w:tcMar>
            <w:vAlign w:val="center"/>
          </w:tcPr>
          <w:p w14:paraId="09C1727D" w14:textId="77777777" w:rsidR="004B3234" w:rsidRDefault="00000000">
            <w:pPr>
              <w:pStyle w:val="TableText"/>
            </w:pPr>
            <w:r>
              <w:rPr>
                <w:color w:val="263B43"/>
              </w:rPr>
              <w:t>Посетители поняли условия</w:t>
            </w:r>
          </w:p>
        </w:tc>
      </w:tr>
      <w:tr w:rsidR="004B3234" w14:paraId="5BE093E0" w14:textId="77777777">
        <w:trPr>
          <w:cantSplit/>
          <w:jc w:val="center"/>
        </w:trPr>
        <w:tc>
          <w:tcPr>
            <w:tcW w:w="2948" w:type="dxa"/>
            <w:shd w:val="clear" w:color="auto" w:fill="F3F5F7"/>
            <w:tcMar>
              <w:top w:w="75" w:type="dxa"/>
              <w:left w:w="85" w:type="dxa"/>
              <w:bottom w:w="70" w:type="dxa"/>
              <w:right w:w="85" w:type="dxa"/>
            </w:tcMar>
            <w:vAlign w:val="center"/>
          </w:tcPr>
          <w:p w14:paraId="2625C338" w14:textId="77777777" w:rsidR="004B3234" w:rsidRDefault="00000000">
            <w:pPr>
              <w:pStyle w:val="TableText"/>
            </w:pPr>
            <w:r>
              <w:rPr>
                <w:color w:val="263B43"/>
              </w:rPr>
              <w:t>Действие</w:t>
            </w:r>
          </w:p>
        </w:tc>
        <w:tc>
          <w:tcPr>
            <w:tcW w:w="3402" w:type="dxa"/>
            <w:shd w:val="clear" w:color="auto" w:fill="F3F5F7"/>
            <w:tcMar>
              <w:top w:w="75" w:type="dxa"/>
              <w:left w:w="85" w:type="dxa"/>
              <w:bottom w:w="70" w:type="dxa"/>
              <w:right w:w="85" w:type="dxa"/>
            </w:tcMar>
            <w:vAlign w:val="center"/>
          </w:tcPr>
          <w:p w14:paraId="11BF01EE" w14:textId="77777777" w:rsidR="004B3234" w:rsidRDefault="00000000">
            <w:pPr>
              <w:pStyle w:val="TableText"/>
            </w:pPr>
            <w:r>
              <w:rPr>
                <w:color w:val="263B43"/>
              </w:rPr>
              <w:t>Запись, заказ, подтвержденная заявка</w:t>
            </w:r>
          </w:p>
        </w:tc>
        <w:tc>
          <w:tcPr>
            <w:tcW w:w="3402" w:type="dxa"/>
            <w:shd w:val="clear" w:color="auto" w:fill="F3F5F7"/>
            <w:tcMar>
              <w:top w:w="75" w:type="dxa"/>
              <w:left w:w="85" w:type="dxa"/>
              <w:bottom w:w="70" w:type="dxa"/>
              <w:right w:w="85" w:type="dxa"/>
            </w:tcMar>
            <w:vAlign w:val="center"/>
          </w:tcPr>
          <w:p w14:paraId="67B9BEFB" w14:textId="77777777" w:rsidR="004B3234" w:rsidRDefault="00000000">
            <w:pPr>
              <w:pStyle w:val="TableText"/>
            </w:pPr>
            <w:r>
              <w:rPr>
                <w:color w:val="263B43"/>
              </w:rPr>
              <w:t>Каждое действие является новой продажей</w:t>
            </w:r>
          </w:p>
        </w:tc>
      </w:tr>
      <w:tr w:rsidR="004B3234" w14:paraId="0E486238" w14:textId="77777777">
        <w:trPr>
          <w:cantSplit/>
          <w:jc w:val="center"/>
        </w:trPr>
        <w:tc>
          <w:tcPr>
            <w:tcW w:w="2948" w:type="dxa"/>
            <w:shd w:val="clear" w:color="auto" w:fill="FFFFFF"/>
            <w:tcMar>
              <w:top w:w="75" w:type="dxa"/>
              <w:left w:w="85" w:type="dxa"/>
              <w:bottom w:w="70" w:type="dxa"/>
              <w:right w:w="85" w:type="dxa"/>
            </w:tcMar>
            <w:vAlign w:val="center"/>
          </w:tcPr>
          <w:p w14:paraId="5195D968" w14:textId="77777777" w:rsidR="004B3234" w:rsidRDefault="00000000">
            <w:pPr>
              <w:pStyle w:val="TableText"/>
            </w:pPr>
            <w:r>
              <w:rPr>
                <w:color w:val="263B43"/>
              </w:rPr>
              <w:t>Ценность</w:t>
            </w:r>
          </w:p>
        </w:tc>
        <w:tc>
          <w:tcPr>
            <w:tcW w:w="3402" w:type="dxa"/>
            <w:shd w:val="clear" w:color="auto" w:fill="FFFFFF"/>
            <w:tcMar>
              <w:top w:w="75" w:type="dxa"/>
              <w:left w:w="85" w:type="dxa"/>
              <w:bottom w:w="70" w:type="dxa"/>
              <w:right w:w="85" w:type="dxa"/>
            </w:tcMar>
            <w:vAlign w:val="center"/>
          </w:tcPr>
          <w:p w14:paraId="7CC24D3C" w14:textId="77777777" w:rsidR="004B3234" w:rsidRDefault="00000000">
            <w:pPr>
              <w:pStyle w:val="TableText"/>
            </w:pPr>
            <w:r>
              <w:rPr>
                <w:color w:val="263B43"/>
              </w:rPr>
              <w:t>Исполненные заказы и вклад после затрат</w:t>
            </w:r>
          </w:p>
        </w:tc>
        <w:tc>
          <w:tcPr>
            <w:tcW w:w="3402" w:type="dxa"/>
            <w:shd w:val="clear" w:color="auto" w:fill="FFFFFF"/>
            <w:tcMar>
              <w:top w:w="75" w:type="dxa"/>
              <w:left w:w="85" w:type="dxa"/>
              <w:bottom w:w="70" w:type="dxa"/>
              <w:right w:w="85" w:type="dxa"/>
            </w:tcMar>
            <w:vAlign w:val="center"/>
          </w:tcPr>
          <w:p w14:paraId="4519EA90" w14:textId="77777777" w:rsidR="004B3234" w:rsidRDefault="00000000">
            <w:pPr>
              <w:pStyle w:val="TableText"/>
            </w:pPr>
            <w:r>
              <w:rPr>
                <w:color w:val="263B43"/>
              </w:rPr>
              <w:t>Весь результат вызван именно продвижением</w:t>
            </w:r>
          </w:p>
        </w:tc>
      </w:tr>
    </w:tbl>
    <w:p w14:paraId="09ECB1E6" w14:textId="77777777" w:rsidR="004B3234" w:rsidRDefault="004B3234">
      <w:pPr>
        <w:spacing w:after="20" w:line="60" w:lineRule="exact"/>
      </w:pPr>
    </w:p>
    <w:p w14:paraId="587176D5" w14:textId="77777777" w:rsidR="004B3234" w:rsidRDefault="00000000">
      <w:r>
        <w:t>CTR рассчитывается как клики / показы × 100%. Конверсию определяют через конкретный числитель и знаменатель: например, подтвержденные записи / рекламные клики. Стоимость клика CPC — расходы / клики; стоимость целевого действия CPA — расходы / такие действия. Эти арифметические определения не устанавливают причинность. Если заказ состоялся бы без рекламы, система атрибуции все равно может связать его с рекламным переходом.</w:t>
      </w:r>
    </w:p>
    <w:p w14:paraId="13E89EA6" w14:textId="77777777" w:rsidR="004B3234" w:rsidRDefault="00000000">
      <w:r>
        <w:t>ROAS в учебных расчетах — приписанная рекламе выручка / рекламные расходы. Это не прибыль и не обязательно дополнительная выручка. Для управленческого решения отдельно учитываются переменные затраты, возвраты, стоимость исполнения, подготовка материалов и альтернативные каналы. Один высокий показатель нельзя использовать вместо всей системы.</w:t>
      </w:r>
    </w:p>
    <w:p w14:paraId="5E1B14E7" w14:textId="77777777" w:rsidR="004B3234" w:rsidRDefault="00000000">
      <w:r>
        <w:t>Для SEO расходы включают исследование, разработку, контент и поддержку. Отсутствие платы за каждый органический клик не делает канал бесплатным. Срок эффекта зависит от проекта, поэтому в учебном плане фиксируют результаты, которые можно проверить: исправлена ошибка, опубликована страница, проведен замер, описаны ограничения. Количество часов само по себе не подтверждает улучшения поиска.</w:t>
      </w:r>
    </w:p>
    <w:p w14:paraId="4FFDD083" w14:textId="77777777" w:rsidR="004B3234" w:rsidRDefault="00000000">
      <w:pPr>
        <w:pStyle w:val="Callout"/>
        <w:keepLines/>
        <w:pBdr>
          <w:left w:val="single" w:sz="14" w:space="7" w:color="286D73"/>
        </w:pBdr>
        <w:shd w:val="clear" w:color="auto" w:fill="EDF5F5"/>
        <w:ind w:left="125" w:right="113"/>
      </w:pPr>
      <w:r>
        <w:t>В каждом отчете укажите период, рынок, устройство, тип страницы и определение целевого действия. Без этого одинаковые названия метрик могут скрывать разные события.</w:t>
      </w:r>
    </w:p>
    <w:p w14:paraId="57350F53" w14:textId="77777777" w:rsidR="004B3234" w:rsidRDefault="00000000">
      <w:pPr>
        <w:pStyle w:val="1"/>
        <w:pageBreakBefore/>
      </w:pPr>
      <w:r>
        <w:lastRenderedPageBreak/>
        <w:t>Реальный кейс: Saramin и последовательное улучшение сайта</w:t>
      </w:r>
    </w:p>
    <w:p w14:paraId="2999C5E9" w14:textId="77777777" w:rsidR="004B3234" w:rsidRDefault="00000000">
      <w:r>
        <w:t>Досье источника. В кейсе Google Search Central от 8 апреля 2020 года описан корейский сервис поиска работы Saramin. Работа началась с Search Console и исправления ошибок обхода; далее команда решала вопросы дублирования, канонических адресов и структурированных данных. В публикации сообщается о росте органического трафика Google на 102% год к году в сентябре 2019 года — пиковом месяце найма. Это результат комплекса изменений, а не одного тега [1].</w:t>
      </w:r>
    </w:p>
    <w:p w14:paraId="0B4A3E8F" w14:textId="77777777" w:rsidR="004B3234" w:rsidRDefault="00000000">
      <w:pPr>
        <w:pStyle w:val="21"/>
      </w:pPr>
      <w:r>
        <w:t>Разбор управленческой логики</w:t>
      </w:r>
    </w:p>
    <w:p w14:paraId="3A4EAF4B" w14:textId="77777777" w:rsidR="004B3234" w:rsidRDefault="00000000">
      <w:r>
        <w:t>Кейс полезен как пример движения от наблюдаемой технической проблемы к содержательным улучшениям. Для учебного анализа не нужно копировать весь набор действий. Сначала следует восстановить цепочку: какую часть пути не проходила страница, что изменили, какой показатель должен был отреагировать и каким способом его наблюдали. Для сайта вакансий важна доступность конкретных объявлений; для небольшой мастерской — понятность услуги и корректное завершение записи.</w:t>
      </w:r>
    </w:p>
    <w:p w14:paraId="77A7A4B0" w14:textId="77777777" w:rsidR="004B3234" w:rsidRDefault="00000000">
      <w:r>
        <w:t>Показатель год к году уменьшает некоторые сезонные различия, но не устраняет все альтернативные объяснения. Могли измениться число вакансий, известность сервиса, структура запросов и конкурентная среда. В открытом кейсе нет данных, позволяющих каждому исправлению приписать отдельный процент прироста. Академически корректная формулировка: «Компания сообщила об изменении после комплекса работ», а не «канонические ссылки гарантируют удвоение трафика».</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4422"/>
        <w:gridCol w:w="5329"/>
      </w:tblGrid>
      <w:tr w:rsidR="004B3234" w14:paraId="7405EF3E" w14:textId="77777777">
        <w:trPr>
          <w:cantSplit/>
          <w:tblHeader/>
          <w:jc w:val="center"/>
        </w:trPr>
        <w:tc>
          <w:tcPr>
            <w:tcW w:w="4422" w:type="dxa"/>
            <w:shd w:val="clear" w:color="auto" w:fill="17394A"/>
            <w:tcMar>
              <w:top w:w="75" w:type="dxa"/>
              <w:left w:w="85" w:type="dxa"/>
              <w:bottom w:w="70" w:type="dxa"/>
              <w:right w:w="85" w:type="dxa"/>
            </w:tcMar>
            <w:vAlign w:val="center"/>
          </w:tcPr>
          <w:p w14:paraId="7565E8F9" w14:textId="77777777" w:rsidR="004B3234" w:rsidRDefault="00000000">
            <w:pPr>
              <w:pStyle w:val="TableText"/>
              <w:keepNext/>
            </w:pPr>
            <w:r>
              <w:rPr>
                <w:b/>
                <w:color w:val="FFFFFF"/>
              </w:rPr>
              <w:t>Вопрос к кейсу</w:t>
            </w:r>
          </w:p>
        </w:tc>
        <w:tc>
          <w:tcPr>
            <w:tcW w:w="5329" w:type="dxa"/>
            <w:shd w:val="clear" w:color="auto" w:fill="17394A"/>
            <w:tcMar>
              <w:top w:w="75" w:type="dxa"/>
              <w:left w:w="85" w:type="dxa"/>
              <w:bottom w:w="70" w:type="dxa"/>
              <w:right w:w="85" w:type="dxa"/>
            </w:tcMar>
            <w:vAlign w:val="center"/>
          </w:tcPr>
          <w:p w14:paraId="61A78E2B" w14:textId="77777777" w:rsidR="004B3234" w:rsidRDefault="00000000">
            <w:pPr>
              <w:pStyle w:val="TableText"/>
              <w:keepNext/>
            </w:pPr>
            <w:r>
              <w:rPr>
                <w:b/>
                <w:color w:val="FFFFFF"/>
              </w:rPr>
              <w:t>Что следует запросить при аудите</w:t>
            </w:r>
          </w:p>
        </w:tc>
      </w:tr>
      <w:tr w:rsidR="004B3234" w14:paraId="6D9037F4" w14:textId="77777777">
        <w:trPr>
          <w:cantSplit/>
          <w:jc w:val="center"/>
        </w:trPr>
        <w:tc>
          <w:tcPr>
            <w:tcW w:w="4422" w:type="dxa"/>
            <w:shd w:val="clear" w:color="auto" w:fill="F3F5F7"/>
            <w:tcMar>
              <w:top w:w="75" w:type="dxa"/>
              <w:left w:w="85" w:type="dxa"/>
              <w:bottom w:w="70" w:type="dxa"/>
              <w:right w:w="85" w:type="dxa"/>
            </w:tcMar>
            <w:vAlign w:val="center"/>
          </w:tcPr>
          <w:p w14:paraId="22B825BF" w14:textId="77777777" w:rsidR="004B3234" w:rsidRDefault="00000000">
            <w:pPr>
              <w:pStyle w:val="TableText"/>
            </w:pPr>
            <w:r>
              <w:rPr>
                <w:color w:val="263B43"/>
              </w:rPr>
              <w:t>Что именно выросло?</w:t>
            </w:r>
          </w:p>
        </w:tc>
        <w:tc>
          <w:tcPr>
            <w:tcW w:w="5329" w:type="dxa"/>
            <w:shd w:val="clear" w:color="auto" w:fill="F3F5F7"/>
            <w:tcMar>
              <w:top w:w="75" w:type="dxa"/>
              <w:left w:w="85" w:type="dxa"/>
              <w:bottom w:w="70" w:type="dxa"/>
              <w:right w:w="85" w:type="dxa"/>
            </w:tcMar>
            <w:vAlign w:val="center"/>
          </w:tcPr>
          <w:p w14:paraId="0D8CCC8F" w14:textId="77777777" w:rsidR="004B3234" w:rsidRDefault="00000000">
            <w:pPr>
              <w:pStyle w:val="TableText"/>
            </w:pPr>
            <w:r>
              <w:rPr>
                <w:color w:val="263B43"/>
              </w:rPr>
              <w:t>Посещения, поисковая система, период и база сравнения</w:t>
            </w:r>
          </w:p>
        </w:tc>
      </w:tr>
      <w:tr w:rsidR="004B3234" w14:paraId="761297CB" w14:textId="77777777">
        <w:trPr>
          <w:cantSplit/>
          <w:jc w:val="center"/>
        </w:trPr>
        <w:tc>
          <w:tcPr>
            <w:tcW w:w="4422" w:type="dxa"/>
            <w:shd w:val="clear" w:color="auto" w:fill="FFFFFF"/>
            <w:tcMar>
              <w:top w:w="75" w:type="dxa"/>
              <w:left w:w="85" w:type="dxa"/>
              <w:bottom w:w="70" w:type="dxa"/>
              <w:right w:w="85" w:type="dxa"/>
            </w:tcMar>
            <w:vAlign w:val="center"/>
          </w:tcPr>
          <w:p w14:paraId="50BF79B6" w14:textId="77777777" w:rsidR="004B3234" w:rsidRDefault="00000000">
            <w:pPr>
              <w:pStyle w:val="TableText"/>
            </w:pPr>
            <w:r>
              <w:rPr>
                <w:color w:val="263B43"/>
              </w:rPr>
              <w:t>Для каких страниц?</w:t>
            </w:r>
          </w:p>
        </w:tc>
        <w:tc>
          <w:tcPr>
            <w:tcW w:w="5329" w:type="dxa"/>
            <w:shd w:val="clear" w:color="auto" w:fill="FFFFFF"/>
            <w:tcMar>
              <w:top w:w="75" w:type="dxa"/>
              <w:left w:w="85" w:type="dxa"/>
              <w:bottom w:w="70" w:type="dxa"/>
              <w:right w:w="85" w:type="dxa"/>
            </w:tcMar>
            <w:vAlign w:val="center"/>
          </w:tcPr>
          <w:p w14:paraId="5CAD0E83" w14:textId="77777777" w:rsidR="004B3234" w:rsidRDefault="00000000">
            <w:pPr>
              <w:pStyle w:val="TableText"/>
            </w:pPr>
            <w:r>
              <w:rPr>
                <w:color w:val="263B43"/>
              </w:rPr>
              <w:t>Группы вакансий, регионы, типы устройств</w:t>
            </w:r>
          </w:p>
        </w:tc>
      </w:tr>
      <w:tr w:rsidR="004B3234" w14:paraId="442B83DB" w14:textId="77777777">
        <w:trPr>
          <w:cantSplit/>
          <w:jc w:val="center"/>
        </w:trPr>
        <w:tc>
          <w:tcPr>
            <w:tcW w:w="4422" w:type="dxa"/>
            <w:shd w:val="clear" w:color="auto" w:fill="F3F5F7"/>
            <w:tcMar>
              <w:top w:w="75" w:type="dxa"/>
              <w:left w:w="85" w:type="dxa"/>
              <w:bottom w:w="70" w:type="dxa"/>
              <w:right w:w="85" w:type="dxa"/>
            </w:tcMar>
            <w:vAlign w:val="center"/>
          </w:tcPr>
          <w:p w14:paraId="42564FA4" w14:textId="77777777" w:rsidR="004B3234" w:rsidRDefault="00000000">
            <w:pPr>
              <w:pStyle w:val="TableText"/>
            </w:pPr>
            <w:r>
              <w:rPr>
                <w:color w:val="263B43"/>
              </w:rPr>
              <w:t>Сохранилось ли качество?</w:t>
            </w:r>
          </w:p>
        </w:tc>
        <w:tc>
          <w:tcPr>
            <w:tcW w:w="5329" w:type="dxa"/>
            <w:shd w:val="clear" w:color="auto" w:fill="F3F5F7"/>
            <w:tcMar>
              <w:top w:w="75" w:type="dxa"/>
              <w:left w:w="85" w:type="dxa"/>
              <w:bottom w:w="70" w:type="dxa"/>
              <w:right w:w="85" w:type="dxa"/>
            </w:tcMar>
            <w:vAlign w:val="center"/>
          </w:tcPr>
          <w:p w14:paraId="043A1B07" w14:textId="77777777" w:rsidR="004B3234" w:rsidRDefault="00000000">
            <w:pPr>
              <w:pStyle w:val="TableText"/>
            </w:pPr>
            <w:r>
              <w:rPr>
                <w:color w:val="263B43"/>
              </w:rPr>
              <w:t>Релевантные регистрации и дальнейшие действия</w:t>
            </w:r>
          </w:p>
        </w:tc>
      </w:tr>
      <w:tr w:rsidR="004B3234" w14:paraId="6477407C" w14:textId="77777777">
        <w:trPr>
          <w:cantSplit/>
          <w:jc w:val="center"/>
        </w:trPr>
        <w:tc>
          <w:tcPr>
            <w:tcW w:w="4422" w:type="dxa"/>
            <w:shd w:val="clear" w:color="auto" w:fill="FFFFFF"/>
            <w:tcMar>
              <w:top w:w="75" w:type="dxa"/>
              <w:left w:w="85" w:type="dxa"/>
              <w:bottom w:w="70" w:type="dxa"/>
              <w:right w:w="85" w:type="dxa"/>
            </w:tcMar>
            <w:vAlign w:val="center"/>
          </w:tcPr>
          <w:p w14:paraId="546E37C2" w14:textId="77777777" w:rsidR="004B3234" w:rsidRDefault="00000000">
            <w:pPr>
              <w:pStyle w:val="TableText"/>
            </w:pPr>
            <w:r>
              <w:rPr>
                <w:color w:val="263B43"/>
              </w:rPr>
              <w:t>Что еще менялось?</w:t>
            </w:r>
          </w:p>
        </w:tc>
        <w:tc>
          <w:tcPr>
            <w:tcW w:w="5329" w:type="dxa"/>
            <w:shd w:val="clear" w:color="auto" w:fill="FFFFFF"/>
            <w:tcMar>
              <w:top w:w="75" w:type="dxa"/>
              <w:left w:w="85" w:type="dxa"/>
              <w:bottom w:w="70" w:type="dxa"/>
              <w:right w:w="85" w:type="dxa"/>
            </w:tcMar>
            <w:vAlign w:val="center"/>
          </w:tcPr>
          <w:p w14:paraId="235DE718" w14:textId="77777777" w:rsidR="004B3234" w:rsidRDefault="00000000">
            <w:pPr>
              <w:pStyle w:val="TableText"/>
            </w:pPr>
            <w:r>
              <w:rPr>
                <w:color w:val="263B43"/>
              </w:rPr>
              <w:t>Ассортимент, известность бренда, релизы, сезонность</w:t>
            </w:r>
          </w:p>
        </w:tc>
      </w:tr>
    </w:tbl>
    <w:p w14:paraId="4DF1BACD" w14:textId="77777777" w:rsidR="004B3234" w:rsidRDefault="004B3234">
      <w:pPr>
        <w:spacing w:after="20" w:line="60" w:lineRule="exact"/>
      </w:pPr>
    </w:p>
    <w:p w14:paraId="4D981793" w14:textId="77777777" w:rsidR="004B3234" w:rsidRDefault="00000000">
      <w:r>
        <w:t>Исторические публикации могут упоминать инструменты, которые затем изменились или перестали поддерживаться. В новом проекте следует проверять действующую документацию, а не повторять старые названия интерфейсов. Мы переносим из кейса порядок принятия решений, но не обещаем повторить его масштаб или конкретную технологическую конфигурацию.</w:t>
      </w:r>
    </w:p>
    <w:p w14:paraId="5ECD38B8" w14:textId="77777777" w:rsidR="004B3234" w:rsidRDefault="00000000">
      <w:pPr>
        <w:pStyle w:val="Callout"/>
        <w:keepLines/>
        <w:pBdr>
          <w:left w:val="single" w:sz="14" w:space="7" w:color="286D73"/>
        </w:pBdr>
        <w:shd w:val="clear" w:color="auto" w:fill="EDF5F5"/>
        <w:ind w:left="125" w:right="113"/>
      </w:pPr>
      <w:r>
        <w:t>Вопрос для обсуждения: какие данные убедили бы вас, что рост относится к полезному поисковому спросу, а не только к увеличению числа опубликованных страниц?</w:t>
      </w:r>
    </w:p>
    <w:p w14:paraId="0205CE47" w14:textId="1FBA0C98" w:rsidR="004B3234" w:rsidRDefault="00CF5D53">
      <w:pPr>
        <w:pStyle w:val="1"/>
        <w:pageBreakBefore/>
      </w:pPr>
      <w:r>
        <w:lastRenderedPageBreak/>
        <w:t>У</w:t>
      </w:r>
      <w:r w:rsidR="00000000">
        <w:t>чебный пример: две стратегии мастерской</w:t>
      </w:r>
    </w:p>
    <w:p w14:paraId="33C72EB2" w14:textId="77777777" w:rsidR="004B3234" w:rsidRDefault="00000000">
      <w:r>
        <w:t>Далее используются только условные числа, не данные Saramin. Вариант А привел 1 000 рекламных кликов при расходах 60 000 тг и 80 заявках. После проверки 24 заявки стали исполненными заказами. Вариант Б привел 600 кликов при расходах 54 000 тг и 60 заявках; исполнено 30 заказов. Вклад одного заказа до расходов на рекламу равен 4 000 тг. Периоды и правила учета одинаковы.</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2948"/>
        <w:gridCol w:w="3402"/>
        <w:gridCol w:w="3402"/>
      </w:tblGrid>
      <w:tr w:rsidR="004B3234" w14:paraId="08AADF59" w14:textId="77777777">
        <w:trPr>
          <w:cantSplit/>
          <w:tblHeader/>
          <w:jc w:val="center"/>
        </w:trPr>
        <w:tc>
          <w:tcPr>
            <w:tcW w:w="2948" w:type="dxa"/>
            <w:shd w:val="clear" w:color="auto" w:fill="17394A"/>
            <w:tcMar>
              <w:top w:w="75" w:type="dxa"/>
              <w:left w:w="85" w:type="dxa"/>
              <w:bottom w:w="70" w:type="dxa"/>
              <w:right w:w="85" w:type="dxa"/>
            </w:tcMar>
            <w:vAlign w:val="center"/>
          </w:tcPr>
          <w:p w14:paraId="7B571F48" w14:textId="77777777" w:rsidR="004B3234" w:rsidRDefault="00000000">
            <w:pPr>
              <w:pStyle w:val="TableText"/>
              <w:keepNext/>
            </w:pPr>
            <w:r>
              <w:rPr>
                <w:b/>
                <w:color w:val="FFFFFF"/>
              </w:rPr>
              <w:t>Показатель</w:t>
            </w:r>
          </w:p>
        </w:tc>
        <w:tc>
          <w:tcPr>
            <w:tcW w:w="3402" w:type="dxa"/>
            <w:shd w:val="clear" w:color="auto" w:fill="17394A"/>
            <w:tcMar>
              <w:top w:w="75" w:type="dxa"/>
              <w:left w:w="85" w:type="dxa"/>
              <w:bottom w:w="70" w:type="dxa"/>
              <w:right w:w="85" w:type="dxa"/>
            </w:tcMar>
            <w:vAlign w:val="center"/>
          </w:tcPr>
          <w:p w14:paraId="5857FBF9" w14:textId="77777777" w:rsidR="004B3234" w:rsidRDefault="00000000">
            <w:pPr>
              <w:pStyle w:val="TableText"/>
              <w:keepNext/>
            </w:pPr>
            <w:r>
              <w:rPr>
                <w:b/>
                <w:color w:val="FFFFFF"/>
              </w:rPr>
              <w:t>Вариант А</w:t>
            </w:r>
          </w:p>
        </w:tc>
        <w:tc>
          <w:tcPr>
            <w:tcW w:w="3402" w:type="dxa"/>
            <w:shd w:val="clear" w:color="auto" w:fill="17394A"/>
            <w:tcMar>
              <w:top w:w="75" w:type="dxa"/>
              <w:left w:w="85" w:type="dxa"/>
              <w:bottom w:w="70" w:type="dxa"/>
              <w:right w:w="85" w:type="dxa"/>
            </w:tcMar>
            <w:vAlign w:val="center"/>
          </w:tcPr>
          <w:p w14:paraId="426A722C" w14:textId="77777777" w:rsidR="004B3234" w:rsidRDefault="00000000">
            <w:pPr>
              <w:pStyle w:val="TableText"/>
              <w:keepNext/>
            </w:pPr>
            <w:r>
              <w:rPr>
                <w:b/>
                <w:color w:val="FFFFFF"/>
              </w:rPr>
              <w:t>Вариант Б</w:t>
            </w:r>
          </w:p>
        </w:tc>
      </w:tr>
      <w:tr w:rsidR="004B3234" w14:paraId="55AB354D" w14:textId="77777777">
        <w:trPr>
          <w:cantSplit/>
          <w:jc w:val="center"/>
        </w:trPr>
        <w:tc>
          <w:tcPr>
            <w:tcW w:w="2948" w:type="dxa"/>
            <w:shd w:val="clear" w:color="auto" w:fill="F3F5F7"/>
            <w:tcMar>
              <w:top w:w="75" w:type="dxa"/>
              <w:left w:w="85" w:type="dxa"/>
              <w:bottom w:w="70" w:type="dxa"/>
              <w:right w:w="85" w:type="dxa"/>
            </w:tcMar>
            <w:vAlign w:val="center"/>
          </w:tcPr>
          <w:p w14:paraId="1E471940" w14:textId="77777777" w:rsidR="004B3234" w:rsidRDefault="00000000">
            <w:pPr>
              <w:pStyle w:val="TableText"/>
            </w:pPr>
            <w:r>
              <w:rPr>
                <w:color w:val="263B43"/>
              </w:rPr>
              <w:t>CPC</w:t>
            </w:r>
          </w:p>
        </w:tc>
        <w:tc>
          <w:tcPr>
            <w:tcW w:w="3402" w:type="dxa"/>
            <w:shd w:val="clear" w:color="auto" w:fill="F3F5F7"/>
            <w:tcMar>
              <w:top w:w="75" w:type="dxa"/>
              <w:left w:w="85" w:type="dxa"/>
              <w:bottom w:w="70" w:type="dxa"/>
              <w:right w:w="85" w:type="dxa"/>
            </w:tcMar>
            <w:vAlign w:val="center"/>
          </w:tcPr>
          <w:p w14:paraId="28A05D68" w14:textId="77777777" w:rsidR="004B3234" w:rsidRDefault="00000000">
            <w:pPr>
              <w:pStyle w:val="TableText"/>
            </w:pPr>
            <w:r>
              <w:rPr>
                <w:color w:val="263B43"/>
              </w:rPr>
              <w:t>60 тг</w:t>
            </w:r>
          </w:p>
        </w:tc>
        <w:tc>
          <w:tcPr>
            <w:tcW w:w="3402" w:type="dxa"/>
            <w:shd w:val="clear" w:color="auto" w:fill="F3F5F7"/>
            <w:tcMar>
              <w:top w:w="75" w:type="dxa"/>
              <w:left w:w="85" w:type="dxa"/>
              <w:bottom w:w="70" w:type="dxa"/>
              <w:right w:w="85" w:type="dxa"/>
            </w:tcMar>
            <w:vAlign w:val="center"/>
          </w:tcPr>
          <w:p w14:paraId="2B2C1841" w14:textId="77777777" w:rsidR="004B3234" w:rsidRDefault="00000000">
            <w:pPr>
              <w:pStyle w:val="TableText"/>
            </w:pPr>
            <w:r>
              <w:rPr>
                <w:color w:val="263B43"/>
              </w:rPr>
              <w:t>90 тг</w:t>
            </w:r>
          </w:p>
        </w:tc>
      </w:tr>
      <w:tr w:rsidR="004B3234" w14:paraId="7D623C9E" w14:textId="77777777">
        <w:trPr>
          <w:cantSplit/>
          <w:jc w:val="center"/>
        </w:trPr>
        <w:tc>
          <w:tcPr>
            <w:tcW w:w="2948" w:type="dxa"/>
            <w:shd w:val="clear" w:color="auto" w:fill="FFFFFF"/>
            <w:tcMar>
              <w:top w:w="75" w:type="dxa"/>
              <w:left w:w="85" w:type="dxa"/>
              <w:bottom w:w="70" w:type="dxa"/>
              <w:right w:w="85" w:type="dxa"/>
            </w:tcMar>
            <w:vAlign w:val="center"/>
          </w:tcPr>
          <w:p w14:paraId="2428B3F3" w14:textId="77777777" w:rsidR="004B3234" w:rsidRDefault="00000000">
            <w:pPr>
              <w:pStyle w:val="TableText"/>
            </w:pPr>
            <w:r>
              <w:rPr>
                <w:color w:val="263B43"/>
              </w:rPr>
              <w:t>Цена заявки</w:t>
            </w:r>
          </w:p>
        </w:tc>
        <w:tc>
          <w:tcPr>
            <w:tcW w:w="3402" w:type="dxa"/>
            <w:shd w:val="clear" w:color="auto" w:fill="FFFFFF"/>
            <w:tcMar>
              <w:top w:w="75" w:type="dxa"/>
              <w:left w:w="85" w:type="dxa"/>
              <w:bottom w:w="70" w:type="dxa"/>
              <w:right w:w="85" w:type="dxa"/>
            </w:tcMar>
            <w:vAlign w:val="center"/>
          </w:tcPr>
          <w:p w14:paraId="488C371C" w14:textId="77777777" w:rsidR="004B3234" w:rsidRDefault="00000000">
            <w:pPr>
              <w:pStyle w:val="TableText"/>
            </w:pPr>
            <w:r>
              <w:rPr>
                <w:color w:val="263B43"/>
              </w:rPr>
              <w:t>750 тг</w:t>
            </w:r>
          </w:p>
        </w:tc>
        <w:tc>
          <w:tcPr>
            <w:tcW w:w="3402" w:type="dxa"/>
            <w:shd w:val="clear" w:color="auto" w:fill="FFFFFF"/>
            <w:tcMar>
              <w:top w:w="75" w:type="dxa"/>
              <w:left w:w="85" w:type="dxa"/>
              <w:bottom w:w="70" w:type="dxa"/>
              <w:right w:w="85" w:type="dxa"/>
            </w:tcMar>
            <w:vAlign w:val="center"/>
          </w:tcPr>
          <w:p w14:paraId="462B121A" w14:textId="77777777" w:rsidR="004B3234" w:rsidRDefault="00000000">
            <w:pPr>
              <w:pStyle w:val="TableText"/>
            </w:pPr>
            <w:r>
              <w:rPr>
                <w:color w:val="263B43"/>
              </w:rPr>
              <w:t>900 тг</w:t>
            </w:r>
          </w:p>
        </w:tc>
      </w:tr>
      <w:tr w:rsidR="004B3234" w14:paraId="3CC6BED4" w14:textId="77777777">
        <w:trPr>
          <w:cantSplit/>
          <w:jc w:val="center"/>
        </w:trPr>
        <w:tc>
          <w:tcPr>
            <w:tcW w:w="2948" w:type="dxa"/>
            <w:shd w:val="clear" w:color="auto" w:fill="F3F5F7"/>
            <w:tcMar>
              <w:top w:w="75" w:type="dxa"/>
              <w:left w:w="85" w:type="dxa"/>
              <w:bottom w:w="70" w:type="dxa"/>
              <w:right w:w="85" w:type="dxa"/>
            </w:tcMar>
            <w:vAlign w:val="center"/>
          </w:tcPr>
          <w:p w14:paraId="3CBC7D0C" w14:textId="77777777" w:rsidR="004B3234" w:rsidRDefault="00000000">
            <w:pPr>
              <w:pStyle w:val="TableText"/>
            </w:pPr>
            <w:r>
              <w:rPr>
                <w:color w:val="263B43"/>
              </w:rPr>
              <w:t>Цена исполненного заказа</w:t>
            </w:r>
          </w:p>
        </w:tc>
        <w:tc>
          <w:tcPr>
            <w:tcW w:w="3402" w:type="dxa"/>
            <w:shd w:val="clear" w:color="auto" w:fill="F3F5F7"/>
            <w:tcMar>
              <w:top w:w="75" w:type="dxa"/>
              <w:left w:w="85" w:type="dxa"/>
              <w:bottom w:w="70" w:type="dxa"/>
              <w:right w:w="85" w:type="dxa"/>
            </w:tcMar>
            <w:vAlign w:val="center"/>
          </w:tcPr>
          <w:p w14:paraId="261614BF" w14:textId="77777777" w:rsidR="004B3234" w:rsidRDefault="00000000">
            <w:pPr>
              <w:pStyle w:val="TableText"/>
            </w:pPr>
            <w:r>
              <w:rPr>
                <w:color w:val="263B43"/>
              </w:rPr>
              <w:t>2 500 тг</w:t>
            </w:r>
          </w:p>
        </w:tc>
        <w:tc>
          <w:tcPr>
            <w:tcW w:w="3402" w:type="dxa"/>
            <w:shd w:val="clear" w:color="auto" w:fill="F3F5F7"/>
            <w:tcMar>
              <w:top w:w="75" w:type="dxa"/>
              <w:left w:w="85" w:type="dxa"/>
              <w:bottom w:w="70" w:type="dxa"/>
              <w:right w:w="85" w:type="dxa"/>
            </w:tcMar>
            <w:vAlign w:val="center"/>
          </w:tcPr>
          <w:p w14:paraId="38269FA1" w14:textId="77777777" w:rsidR="004B3234" w:rsidRDefault="00000000">
            <w:pPr>
              <w:pStyle w:val="TableText"/>
            </w:pPr>
            <w:r>
              <w:rPr>
                <w:color w:val="263B43"/>
              </w:rPr>
              <w:t>1 800 тг</w:t>
            </w:r>
          </w:p>
        </w:tc>
      </w:tr>
      <w:tr w:rsidR="004B3234" w14:paraId="6DD27FA7" w14:textId="77777777">
        <w:trPr>
          <w:cantSplit/>
          <w:jc w:val="center"/>
        </w:trPr>
        <w:tc>
          <w:tcPr>
            <w:tcW w:w="2948" w:type="dxa"/>
            <w:shd w:val="clear" w:color="auto" w:fill="FFFFFF"/>
            <w:tcMar>
              <w:top w:w="75" w:type="dxa"/>
              <w:left w:w="85" w:type="dxa"/>
              <w:bottom w:w="70" w:type="dxa"/>
              <w:right w:w="85" w:type="dxa"/>
            </w:tcMar>
            <w:vAlign w:val="center"/>
          </w:tcPr>
          <w:p w14:paraId="2F938E9A" w14:textId="77777777" w:rsidR="004B3234" w:rsidRDefault="00000000">
            <w:pPr>
              <w:pStyle w:val="TableText"/>
            </w:pPr>
            <w:r>
              <w:rPr>
                <w:color w:val="263B43"/>
              </w:rPr>
              <w:t>Вклад заказов минус реклама</w:t>
            </w:r>
          </w:p>
        </w:tc>
        <w:tc>
          <w:tcPr>
            <w:tcW w:w="3402" w:type="dxa"/>
            <w:shd w:val="clear" w:color="auto" w:fill="FFFFFF"/>
            <w:tcMar>
              <w:top w:w="75" w:type="dxa"/>
              <w:left w:w="85" w:type="dxa"/>
              <w:bottom w:w="70" w:type="dxa"/>
              <w:right w:w="85" w:type="dxa"/>
            </w:tcMar>
            <w:vAlign w:val="center"/>
          </w:tcPr>
          <w:p w14:paraId="4AD27DA4" w14:textId="77777777" w:rsidR="004B3234" w:rsidRDefault="00000000">
            <w:pPr>
              <w:pStyle w:val="TableText"/>
            </w:pPr>
            <w:r>
              <w:rPr>
                <w:color w:val="263B43"/>
              </w:rPr>
              <w:t>36 000 тг</w:t>
            </w:r>
          </w:p>
        </w:tc>
        <w:tc>
          <w:tcPr>
            <w:tcW w:w="3402" w:type="dxa"/>
            <w:shd w:val="clear" w:color="auto" w:fill="FFFFFF"/>
            <w:tcMar>
              <w:top w:w="75" w:type="dxa"/>
              <w:left w:w="85" w:type="dxa"/>
              <w:bottom w:w="70" w:type="dxa"/>
              <w:right w:w="85" w:type="dxa"/>
            </w:tcMar>
            <w:vAlign w:val="center"/>
          </w:tcPr>
          <w:p w14:paraId="082AD24D" w14:textId="77777777" w:rsidR="004B3234" w:rsidRDefault="00000000">
            <w:pPr>
              <w:pStyle w:val="TableText"/>
            </w:pPr>
            <w:r>
              <w:rPr>
                <w:color w:val="263B43"/>
              </w:rPr>
              <w:t>66 000 тг</w:t>
            </w:r>
          </w:p>
        </w:tc>
      </w:tr>
    </w:tbl>
    <w:p w14:paraId="3F7825E6" w14:textId="77777777" w:rsidR="004B3234" w:rsidRDefault="004B3234">
      <w:pPr>
        <w:spacing w:after="20" w:line="60" w:lineRule="exact"/>
      </w:pPr>
    </w:p>
    <w:p w14:paraId="7F52C8AF" w14:textId="77777777" w:rsidR="004B3234" w:rsidRDefault="00000000">
      <w:r>
        <w:t>Расчет для А: 24 × 4 000 − 60 000 = 36 000 тг. Для Б: 30 × 4 000 − 54 000 = 66 000 тг. Вторая кампания дороже по клику и первичной заявке, но лучше по итоговому критерию в заданной модели. Поэтому решение «покупать самые дешевые клики» не следует из задачи бизнеса. Возможная причина различия — лучшее соответствие запросов услуге, но сами числа механизм не доказывают.</w:t>
      </w:r>
    </w:p>
    <w:p w14:paraId="25E9E380" w14:textId="77777777" w:rsidR="004B3234" w:rsidRDefault="00000000">
      <w:r>
        <w:t>Перед продолжением необходимо проверить, одинаковы ли качество заказа, срок исполнения, возвраты и загрузка мастеров. Также следует отличить повторного клиента от нового. Если часть заказов и без того пришла бы напрямую, рассчитанный вклад является результатом после рекламных затрат, но еще не оценкой дополнительного эффекта рекламы.</w:t>
      </w:r>
    </w:p>
    <w:p w14:paraId="18C97E25" w14:textId="77777777" w:rsidR="004B3234" w:rsidRDefault="00000000">
      <w:pPr>
        <w:pStyle w:val="21"/>
      </w:pPr>
      <w:r>
        <w:t>Как оформить рекомендацию</w:t>
      </w:r>
    </w:p>
    <w:p w14:paraId="04F9005A" w14:textId="77777777" w:rsidR="004B3234" w:rsidRDefault="00000000">
      <w:r>
        <w:t>Рекомендация должна содержать действие, основание, ограничение и проверку. Например: «Не увеличивать бюджет А до проверки причин отклонения заявок. Для Б провести ограниченное продолжение с контролем качества и доступности записи. Сопоставлять исполненные заказы, а не только нажатия на кнопку». Нельзя объяснять различия вымышленными отзывами клиентов или приписывать аудитории мотивы без исследования.</w:t>
      </w:r>
    </w:p>
    <w:p w14:paraId="5F8F24EE" w14:textId="77777777" w:rsidR="004B3234" w:rsidRDefault="00000000">
      <w:r>
        <w:t>Пример также показывает пользу общего словаря событий. Нажатие «позвонить» не тождественно состоявшемуся разговору, а разговор — согласованному ремонту. Для каждой ступени нужен собственный статус. Только после этого можно определить, в каком месте цепочки требуется изменение.</w:t>
      </w:r>
    </w:p>
    <w:p w14:paraId="1188AD0F" w14:textId="77777777" w:rsidR="004B3234" w:rsidRDefault="00000000">
      <w:pPr>
        <w:pStyle w:val="1"/>
        <w:pageBreakBefore/>
      </w:pPr>
      <w:r>
        <w:lastRenderedPageBreak/>
        <w:t>Как читать кейсы и планировать работу без ложной уверенности</w:t>
      </w:r>
    </w:p>
    <w:p w14:paraId="4363CFD2" w14:textId="77777777" w:rsidR="004B3234" w:rsidRDefault="00000000">
      <w:r>
        <w:t>В курсе используются три типа доказательств. Официальная документация описывает правила или возможности платформы. Клиентский кейс показывает опубликованный опыт конкретной организации. Эксперимент сравнивает варианты по заданной процедуре. Ни один тип нельзя автоматически заменить другим: инструкция не обещает коммерческого эффекта, а история успеха не устанавливает универсального правила.</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4422"/>
        <w:gridCol w:w="5329"/>
      </w:tblGrid>
      <w:tr w:rsidR="004B3234" w14:paraId="7A48A9C5" w14:textId="77777777">
        <w:trPr>
          <w:cantSplit/>
          <w:tblHeader/>
          <w:jc w:val="center"/>
        </w:trPr>
        <w:tc>
          <w:tcPr>
            <w:tcW w:w="4422" w:type="dxa"/>
            <w:shd w:val="clear" w:color="auto" w:fill="17394A"/>
            <w:tcMar>
              <w:top w:w="75" w:type="dxa"/>
              <w:left w:w="85" w:type="dxa"/>
              <w:bottom w:w="70" w:type="dxa"/>
              <w:right w:w="85" w:type="dxa"/>
            </w:tcMar>
            <w:vAlign w:val="center"/>
          </w:tcPr>
          <w:p w14:paraId="67288E0B" w14:textId="77777777" w:rsidR="004B3234" w:rsidRDefault="00000000">
            <w:pPr>
              <w:pStyle w:val="TableText"/>
              <w:keepNext/>
            </w:pPr>
            <w:r>
              <w:rPr>
                <w:b/>
                <w:color w:val="FFFFFF"/>
              </w:rPr>
              <w:t>Статус утверждения</w:t>
            </w:r>
          </w:p>
        </w:tc>
        <w:tc>
          <w:tcPr>
            <w:tcW w:w="5329" w:type="dxa"/>
            <w:shd w:val="clear" w:color="auto" w:fill="17394A"/>
            <w:tcMar>
              <w:top w:w="75" w:type="dxa"/>
              <w:left w:w="85" w:type="dxa"/>
              <w:bottom w:w="70" w:type="dxa"/>
              <w:right w:w="85" w:type="dxa"/>
            </w:tcMar>
            <w:vAlign w:val="center"/>
          </w:tcPr>
          <w:p w14:paraId="19DE2546" w14:textId="77777777" w:rsidR="004B3234" w:rsidRDefault="00000000">
            <w:pPr>
              <w:pStyle w:val="TableText"/>
              <w:keepNext/>
            </w:pPr>
            <w:r>
              <w:rPr>
                <w:b/>
                <w:color w:val="FFFFFF"/>
              </w:rPr>
              <w:t>Пример корректной записи</w:t>
            </w:r>
          </w:p>
        </w:tc>
      </w:tr>
      <w:tr w:rsidR="004B3234" w14:paraId="249D6A4B" w14:textId="77777777">
        <w:trPr>
          <w:cantSplit/>
          <w:jc w:val="center"/>
        </w:trPr>
        <w:tc>
          <w:tcPr>
            <w:tcW w:w="4422" w:type="dxa"/>
            <w:shd w:val="clear" w:color="auto" w:fill="F3F5F7"/>
            <w:tcMar>
              <w:top w:w="75" w:type="dxa"/>
              <w:left w:w="85" w:type="dxa"/>
              <w:bottom w:w="70" w:type="dxa"/>
              <w:right w:w="85" w:type="dxa"/>
            </w:tcMar>
            <w:vAlign w:val="center"/>
          </w:tcPr>
          <w:p w14:paraId="50A5E560" w14:textId="77777777" w:rsidR="004B3234" w:rsidRDefault="00000000">
            <w:pPr>
              <w:pStyle w:val="TableText"/>
            </w:pPr>
            <w:r>
              <w:rPr>
                <w:color w:val="263B43"/>
              </w:rPr>
              <w:t>Факт источника</w:t>
            </w:r>
          </w:p>
        </w:tc>
        <w:tc>
          <w:tcPr>
            <w:tcW w:w="5329" w:type="dxa"/>
            <w:shd w:val="clear" w:color="auto" w:fill="F3F5F7"/>
            <w:tcMar>
              <w:top w:w="75" w:type="dxa"/>
              <w:left w:w="85" w:type="dxa"/>
              <w:bottom w:w="70" w:type="dxa"/>
              <w:right w:w="85" w:type="dxa"/>
            </w:tcMar>
            <w:vAlign w:val="center"/>
          </w:tcPr>
          <w:p w14:paraId="075D62A1" w14:textId="77777777" w:rsidR="004B3234" w:rsidRDefault="00000000">
            <w:pPr>
              <w:pStyle w:val="TableText"/>
            </w:pPr>
            <w:r>
              <w:rPr>
                <w:color w:val="263B43"/>
              </w:rPr>
              <w:t>В публикации названы показатель, период и изменение</w:t>
            </w:r>
          </w:p>
        </w:tc>
      </w:tr>
      <w:tr w:rsidR="004B3234" w14:paraId="2022FF7E" w14:textId="77777777">
        <w:trPr>
          <w:cantSplit/>
          <w:jc w:val="center"/>
        </w:trPr>
        <w:tc>
          <w:tcPr>
            <w:tcW w:w="4422" w:type="dxa"/>
            <w:shd w:val="clear" w:color="auto" w:fill="FFFFFF"/>
            <w:tcMar>
              <w:top w:w="75" w:type="dxa"/>
              <w:left w:w="85" w:type="dxa"/>
              <w:bottom w:w="70" w:type="dxa"/>
              <w:right w:w="85" w:type="dxa"/>
            </w:tcMar>
            <w:vAlign w:val="center"/>
          </w:tcPr>
          <w:p w14:paraId="460394BD" w14:textId="77777777" w:rsidR="004B3234" w:rsidRDefault="00000000">
            <w:pPr>
              <w:pStyle w:val="TableText"/>
            </w:pPr>
            <w:r>
              <w:rPr>
                <w:color w:val="263B43"/>
              </w:rPr>
              <w:t>Авторская интерпретация</w:t>
            </w:r>
          </w:p>
        </w:tc>
        <w:tc>
          <w:tcPr>
            <w:tcW w:w="5329" w:type="dxa"/>
            <w:shd w:val="clear" w:color="auto" w:fill="FFFFFF"/>
            <w:tcMar>
              <w:top w:w="75" w:type="dxa"/>
              <w:left w:w="85" w:type="dxa"/>
              <w:bottom w:w="70" w:type="dxa"/>
              <w:right w:w="85" w:type="dxa"/>
            </w:tcMar>
            <w:vAlign w:val="center"/>
          </w:tcPr>
          <w:p w14:paraId="126DFA2B" w14:textId="77777777" w:rsidR="004B3234" w:rsidRDefault="00000000">
            <w:pPr>
              <w:pStyle w:val="TableText"/>
            </w:pPr>
            <w:r>
              <w:rPr>
                <w:color w:val="263B43"/>
              </w:rPr>
              <w:t>Возможное объяснение — соответствие намерению</w:t>
            </w:r>
          </w:p>
        </w:tc>
      </w:tr>
      <w:tr w:rsidR="004B3234" w14:paraId="0EE5ADE0" w14:textId="77777777">
        <w:trPr>
          <w:cantSplit/>
          <w:jc w:val="center"/>
        </w:trPr>
        <w:tc>
          <w:tcPr>
            <w:tcW w:w="4422" w:type="dxa"/>
            <w:shd w:val="clear" w:color="auto" w:fill="F3F5F7"/>
            <w:tcMar>
              <w:top w:w="75" w:type="dxa"/>
              <w:left w:w="85" w:type="dxa"/>
              <w:bottom w:w="70" w:type="dxa"/>
              <w:right w:w="85" w:type="dxa"/>
            </w:tcMar>
            <w:vAlign w:val="center"/>
          </w:tcPr>
          <w:p w14:paraId="79B03D44" w14:textId="77777777" w:rsidR="004B3234" w:rsidRDefault="00000000">
            <w:pPr>
              <w:pStyle w:val="TableText"/>
            </w:pPr>
            <w:r>
              <w:rPr>
                <w:color w:val="263B43"/>
              </w:rPr>
              <w:t>Учебная модель</w:t>
            </w:r>
          </w:p>
        </w:tc>
        <w:tc>
          <w:tcPr>
            <w:tcW w:w="5329" w:type="dxa"/>
            <w:shd w:val="clear" w:color="auto" w:fill="F3F5F7"/>
            <w:tcMar>
              <w:top w:w="75" w:type="dxa"/>
              <w:left w:w="85" w:type="dxa"/>
              <w:bottom w:w="70" w:type="dxa"/>
              <w:right w:w="85" w:type="dxa"/>
            </w:tcMar>
            <w:vAlign w:val="center"/>
          </w:tcPr>
          <w:p w14:paraId="792B5841" w14:textId="77777777" w:rsidR="004B3234" w:rsidRDefault="00000000">
            <w:pPr>
              <w:pStyle w:val="TableText"/>
            </w:pPr>
            <w:r>
              <w:rPr>
                <w:color w:val="263B43"/>
              </w:rPr>
              <w:t>При заданных расходах рассчитываем стоимость заказа</w:t>
            </w:r>
          </w:p>
        </w:tc>
      </w:tr>
      <w:tr w:rsidR="004B3234" w14:paraId="4EA54514" w14:textId="77777777">
        <w:trPr>
          <w:cantSplit/>
          <w:jc w:val="center"/>
        </w:trPr>
        <w:tc>
          <w:tcPr>
            <w:tcW w:w="4422" w:type="dxa"/>
            <w:shd w:val="clear" w:color="auto" w:fill="FFFFFF"/>
            <w:tcMar>
              <w:top w:w="75" w:type="dxa"/>
              <w:left w:w="85" w:type="dxa"/>
              <w:bottom w:w="70" w:type="dxa"/>
              <w:right w:w="85" w:type="dxa"/>
            </w:tcMar>
            <w:vAlign w:val="center"/>
          </w:tcPr>
          <w:p w14:paraId="1C4C3262" w14:textId="77777777" w:rsidR="004B3234" w:rsidRDefault="00000000">
            <w:pPr>
              <w:pStyle w:val="TableText"/>
            </w:pPr>
            <w:r>
              <w:rPr>
                <w:color w:val="263B43"/>
              </w:rPr>
              <w:t>Непроверенное предположение</w:t>
            </w:r>
          </w:p>
        </w:tc>
        <w:tc>
          <w:tcPr>
            <w:tcW w:w="5329" w:type="dxa"/>
            <w:shd w:val="clear" w:color="auto" w:fill="FFFFFF"/>
            <w:tcMar>
              <w:top w:w="75" w:type="dxa"/>
              <w:left w:w="85" w:type="dxa"/>
              <w:bottom w:w="70" w:type="dxa"/>
              <w:right w:w="85" w:type="dxa"/>
            </w:tcMar>
            <w:vAlign w:val="center"/>
          </w:tcPr>
          <w:p w14:paraId="3235A26F" w14:textId="77777777" w:rsidR="004B3234" w:rsidRDefault="00000000">
            <w:pPr>
              <w:pStyle w:val="TableText"/>
            </w:pPr>
            <w:r>
              <w:rPr>
                <w:color w:val="263B43"/>
              </w:rPr>
              <w:t>Ожидаемый эффект нужно проверить на новом сайте</w:t>
            </w:r>
          </w:p>
        </w:tc>
      </w:tr>
    </w:tbl>
    <w:p w14:paraId="3557F86B" w14:textId="77777777" w:rsidR="004B3234" w:rsidRDefault="004B3234">
      <w:pPr>
        <w:spacing w:after="20" w:line="60" w:lineRule="exact"/>
      </w:pPr>
    </w:p>
    <w:p w14:paraId="0AE1E6C8" w14:textId="77777777" w:rsidR="004B3234" w:rsidRDefault="00000000">
      <w:r>
        <w:t>Бриф проекта должен объяснять, что компания реально предлагает, где действует, кого обслуживает и какие сведения уже известны. Далее формулируются две-три альтернативы: обновить страницу, исправить индексирование, уточнить рекламную группу или отказаться от неподходящего спроса. Выбор инструмента появляется после описания проблемы, а не вместо него.</w:t>
      </w:r>
    </w:p>
    <w:p w14:paraId="175F4C31" w14:textId="77777777" w:rsidR="004B3234" w:rsidRDefault="00000000">
      <w:r>
        <w:t>Полезно заранее распределить ответственность. Маркетолог подтверждает смысл предложения и показатели, разработчик — техническое поведение, редактор — точность содержания, аналитик — правила учета. В небольшом проекте один человек может совмещать роли, но вопросы проверки сохраняются. Например, редактор не должен самостоятельно придумывать срок ремонта ради привлекательного заголовка.</w:t>
      </w:r>
    </w:p>
    <w:p w14:paraId="3DFABCDB" w14:textId="77777777" w:rsidR="004B3234" w:rsidRDefault="00000000">
      <w:r>
        <w:t>Результаты фиксируются в журнале изменений: дата, затронутые страницы, причина, версия, проверка и возможность отмены. При падении посещаемости такой журнал помогает отличить последствие релиза от сезонного колебания. В учебной работе достаточно одной таблицы; имитация сложного корпоративного процесса не нужна.</w:t>
      </w:r>
    </w:p>
    <w:p w14:paraId="572BFB38" w14:textId="77777777" w:rsidR="004B3234" w:rsidRDefault="00000000">
      <w:pPr>
        <w:pStyle w:val="Callout"/>
        <w:keepLines/>
        <w:pBdr>
          <w:left w:val="single" w:sz="14" w:space="7" w:color="286D73"/>
        </w:pBdr>
        <w:shd w:val="clear" w:color="auto" w:fill="EDF5F5"/>
        <w:ind w:left="125" w:right="113"/>
      </w:pPr>
      <w:r>
        <w:t>Приоритет курса — обнаружимость, полезность, достоверность и измеримость. Накрутка кликов, фиктивные отзывы, скрытые условия и обход ограничений платформ не являются допустимыми учебными приемами.</w:t>
      </w:r>
    </w:p>
    <w:p w14:paraId="4D516F21" w14:textId="77777777" w:rsidR="004B3234" w:rsidRDefault="00000000">
      <w:r>
        <w:t>При анализе чужого сайта не требуется массовое автоматическое сканирование, отправка заявок или переходы по платным объявлениям. Достаточны открытый просмотр, ограниченный ручной разбор и разрешенные инструменты. Конфиденциальные сведения не включаются в публичный отчет.</w:t>
      </w:r>
    </w:p>
    <w:p w14:paraId="3C96BAEF" w14:textId="77777777" w:rsidR="004B3234" w:rsidRDefault="00000000">
      <w:pPr>
        <w:pStyle w:val="21"/>
      </w:pPr>
      <w:r>
        <w:lastRenderedPageBreak/>
        <w:t>Задание: бриф поискового проекта</w:t>
      </w:r>
    </w:p>
    <w:p w14:paraId="7D8E3AC9" w14:textId="77777777" w:rsidR="004B3234" w:rsidRDefault="00000000">
      <w:r>
        <w:t>Выберите реальную организацию с открытым сайтом либо учебную мастерскую из лекции. Для реальной организации используйте только подтверждаемые публичные сведения; все предлагаемые изменения обозначьте как собственный проект, а не действия компании. Подготовьте записку объемом 700–1 000 слов и одну таблицу показателей.</w:t>
      </w:r>
    </w:p>
    <w:p w14:paraId="54723AA9" w14:textId="77777777" w:rsidR="004B3234" w:rsidRDefault="00000000">
      <w:r>
        <w:t>Опишите предложение, географию и ограничения исполнения. Составьте шесть запросов с разными задачами пользователя; для каждого предложите тип страницы и целевое действие. Сравните возможную роль SEO и поисковой рекламы, не назначая бюджет без исходных данных. Выберите основной показатель и два защитных: например, долю ошибочных обращений и долю отмен.</w:t>
      </w:r>
    </w:p>
    <w:p w14:paraId="3D415929" w14:textId="77777777" w:rsidR="004B3234" w:rsidRDefault="00000000">
      <w:r>
        <w:t>Затем разберите кейс Saramin по четырем вопросам: источник и дата; действия; измеренный результат; ограничения переноса. Завершите бриф планом первого небольшого шага и перечнем сведений, которые необходимо получить у владельца. Реальный запуск или покупка сервисов не требуются.</w:t>
      </w:r>
    </w:p>
    <w:p w14:paraId="0F0645BA" w14:textId="77777777" w:rsidR="004B3234" w:rsidRDefault="00000000">
      <w:pPr>
        <w:pStyle w:val="21"/>
      </w:pPr>
      <w:r>
        <w:t>Вопросы для самопроверки</w:t>
      </w:r>
    </w:p>
    <w:p w14:paraId="7EAD9D26" w14:textId="77777777" w:rsidR="004B3234" w:rsidRDefault="00000000">
      <w:r>
        <w:t>1. Почему рекламная оплата не равна покупке органической позиции? 2. Чем заявка отличается от исполненного заказа? 3. Может ли высокий CTR сопровождаться слабым бизнес-результатом? 4. Какие ограничения остаются у сравнения год к году? 5. Какое утверждение в учебном отчете нужно маркировать как гипотезу?</w:t>
      </w:r>
    </w:p>
    <w:p w14:paraId="6572BDED" w14:textId="77777777" w:rsidR="004B3234" w:rsidRDefault="00000000">
      <w:pPr>
        <w:pStyle w:val="21"/>
      </w:pPr>
      <w:r>
        <w:t>Ориентиры ответа</w:t>
      </w:r>
    </w:p>
    <w:p w14:paraId="7DED2880" w14:textId="77777777" w:rsidR="004B3234" w:rsidRDefault="00000000">
      <w:r>
        <w:t>Разделяйте механизмы каналов, события в цепочке и уровни доказательств. Высокая доля переходов может отражать интерес к обещанию, но не соответствие услуги. Годовое сравнение не исключает изменения продукта и аудитории. Гипотеза объясняет предполагаемую связь и должна допускать проверку, в том числе отрицательный результат.</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7143"/>
        <w:gridCol w:w="2608"/>
      </w:tblGrid>
      <w:tr w:rsidR="004B3234" w14:paraId="369BF8DF" w14:textId="77777777">
        <w:trPr>
          <w:cantSplit/>
          <w:tblHeader/>
          <w:jc w:val="center"/>
        </w:trPr>
        <w:tc>
          <w:tcPr>
            <w:tcW w:w="7143" w:type="dxa"/>
            <w:shd w:val="clear" w:color="auto" w:fill="17394A"/>
            <w:tcMar>
              <w:top w:w="75" w:type="dxa"/>
              <w:left w:w="85" w:type="dxa"/>
              <w:bottom w:w="70" w:type="dxa"/>
              <w:right w:w="85" w:type="dxa"/>
            </w:tcMar>
            <w:vAlign w:val="center"/>
          </w:tcPr>
          <w:p w14:paraId="0E37BCED" w14:textId="77777777" w:rsidR="004B3234" w:rsidRDefault="00000000">
            <w:pPr>
              <w:pStyle w:val="TableText"/>
              <w:keepNext/>
            </w:pPr>
            <w:r>
              <w:rPr>
                <w:b/>
                <w:color w:val="FFFFFF"/>
              </w:rPr>
              <w:t>Критерий оценки</w:t>
            </w:r>
          </w:p>
        </w:tc>
        <w:tc>
          <w:tcPr>
            <w:tcW w:w="2608" w:type="dxa"/>
            <w:shd w:val="clear" w:color="auto" w:fill="17394A"/>
            <w:tcMar>
              <w:top w:w="75" w:type="dxa"/>
              <w:left w:w="85" w:type="dxa"/>
              <w:bottom w:w="70" w:type="dxa"/>
              <w:right w:w="85" w:type="dxa"/>
            </w:tcMar>
            <w:vAlign w:val="center"/>
          </w:tcPr>
          <w:p w14:paraId="0B577E7B" w14:textId="77777777" w:rsidR="004B3234" w:rsidRDefault="00000000">
            <w:pPr>
              <w:pStyle w:val="TableText"/>
              <w:keepNext/>
            </w:pPr>
            <w:r>
              <w:rPr>
                <w:b/>
                <w:color w:val="FFFFFF"/>
              </w:rPr>
              <w:t>Баллы</w:t>
            </w:r>
          </w:p>
        </w:tc>
      </w:tr>
      <w:tr w:rsidR="004B3234" w14:paraId="59DDA99E" w14:textId="77777777">
        <w:trPr>
          <w:cantSplit/>
          <w:jc w:val="center"/>
        </w:trPr>
        <w:tc>
          <w:tcPr>
            <w:tcW w:w="7143" w:type="dxa"/>
            <w:shd w:val="clear" w:color="auto" w:fill="F3F5F7"/>
            <w:tcMar>
              <w:top w:w="75" w:type="dxa"/>
              <w:left w:w="85" w:type="dxa"/>
              <w:bottom w:w="70" w:type="dxa"/>
              <w:right w:w="85" w:type="dxa"/>
            </w:tcMar>
            <w:vAlign w:val="center"/>
          </w:tcPr>
          <w:p w14:paraId="18A741BB" w14:textId="77777777" w:rsidR="004B3234" w:rsidRDefault="00000000">
            <w:pPr>
              <w:pStyle w:val="TableText"/>
            </w:pPr>
            <w:r>
              <w:rPr>
                <w:color w:val="263B43"/>
              </w:rPr>
              <w:t>Конкретность задачи и запросов</w:t>
            </w:r>
          </w:p>
        </w:tc>
        <w:tc>
          <w:tcPr>
            <w:tcW w:w="2608" w:type="dxa"/>
            <w:shd w:val="clear" w:color="auto" w:fill="F3F5F7"/>
            <w:tcMar>
              <w:top w:w="75" w:type="dxa"/>
              <w:left w:w="85" w:type="dxa"/>
              <w:bottom w:w="70" w:type="dxa"/>
              <w:right w:w="85" w:type="dxa"/>
            </w:tcMar>
            <w:vAlign w:val="center"/>
          </w:tcPr>
          <w:p w14:paraId="639157AE" w14:textId="77777777" w:rsidR="004B3234" w:rsidRDefault="00000000">
            <w:pPr>
              <w:pStyle w:val="TableText"/>
            </w:pPr>
            <w:r>
              <w:rPr>
                <w:color w:val="263B43"/>
              </w:rPr>
              <w:t>30</w:t>
            </w:r>
          </w:p>
        </w:tc>
      </w:tr>
      <w:tr w:rsidR="004B3234" w14:paraId="2E0E66B2" w14:textId="77777777">
        <w:trPr>
          <w:cantSplit/>
          <w:jc w:val="center"/>
        </w:trPr>
        <w:tc>
          <w:tcPr>
            <w:tcW w:w="7143" w:type="dxa"/>
            <w:shd w:val="clear" w:color="auto" w:fill="FFFFFF"/>
            <w:tcMar>
              <w:top w:w="75" w:type="dxa"/>
              <w:left w:w="85" w:type="dxa"/>
              <w:bottom w:w="70" w:type="dxa"/>
              <w:right w:w="85" w:type="dxa"/>
            </w:tcMar>
            <w:vAlign w:val="center"/>
          </w:tcPr>
          <w:p w14:paraId="27C0F275" w14:textId="77777777" w:rsidR="004B3234" w:rsidRDefault="00000000">
            <w:pPr>
              <w:pStyle w:val="TableText"/>
            </w:pPr>
            <w:r>
              <w:rPr>
                <w:color w:val="263B43"/>
              </w:rPr>
              <w:t>Связь каналов, страниц и показателей</w:t>
            </w:r>
          </w:p>
        </w:tc>
        <w:tc>
          <w:tcPr>
            <w:tcW w:w="2608" w:type="dxa"/>
            <w:shd w:val="clear" w:color="auto" w:fill="FFFFFF"/>
            <w:tcMar>
              <w:top w:w="75" w:type="dxa"/>
              <w:left w:w="85" w:type="dxa"/>
              <w:bottom w:w="70" w:type="dxa"/>
              <w:right w:w="85" w:type="dxa"/>
            </w:tcMar>
            <w:vAlign w:val="center"/>
          </w:tcPr>
          <w:p w14:paraId="30224719" w14:textId="77777777" w:rsidR="004B3234" w:rsidRDefault="00000000">
            <w:pPr>
              <w:pStyle w:val="TableText"/>
            </w:pPr>
            <w:r>
              <w:rPr>
                <w:color w:val="263B43"/>
              </w:rPr>
              <w:t>30</w:t>
            </w:r>
          </w:p>
        </w:tc>
      </w:tr>
      <w:tr w:rsidR="004B3234" w14:paraId="601126DC" w14:textId="77777777">
        <w:trPr>
          <w:cantSplit/>
          <w:jc w:val="center"/>
        </w:trPr>
        <w:tc>
          <w:tcPr>
            <w:tcW w:w="7143" w:type="dxa"/>
            <w:shd w:val="clear" w:color="auto" w:fill="F3F5F7"/>
            <w:tcMar>
              <w:top w:w="75" w:type="dxa"/>
              <w:left w:w="85" w:type="dxa"/>
              <w:bottom w:w="70" w:type="dxa"/>
              <w:right w:w="85" w:type="dxa"/>
            </w:tcMar>
            <w:vAlign w:val="center"/>
          </w:tcPr>
          <w:p w14:paraId="7986819E" w14:textId="77777777" w:rsidR="004B3234" w:rsidRDefault="00000000">
            <w:pPr>
              <w:pStyle w:val="TableText"/>
            </w:pPr>
            <w:r>
              <w:rPr>
                <w:color w:val="263B43"/>
              </w:rPr>
              <w:t>Корректность разбора кейса</w:t>
            </w:r>
          </w:p>
        </w:tc>
        <w:tc>
          <w:tcPr>
            <w:tcW w:w="2608" w:type="dxa"/>
            <w:shd w:val="clear" w:color="auto" w:fill="F3F5F7"/>
            <w:tcMar>
              <w:top w:w="75" w:type="dxa"/>
              <w:left w:w="85" w:type="dxa"/>
              <w:bottom w:w="70" w:type="dxa"/>
              <w:right w:w="85" w:type="dxa"/>
            </w:tcMar>
            <w:vAlign w:val="center"/>
          </w:tcPr>
          <w:p w14:paraId="38278B20" w14:textId="77777777" w:rsidR="004B3234" w:rsidRDefault="00000000">
            <w:pPr>
              <w:pStyle w:val="TableText"/>
            </w:pPr>
            <w:r>
              <w:rPr>
                <w:color w:val="263B43"/>
              </w:rPr>
              <w:t>25</w:t>
            </w:r>
          </w:p>
        </w:tc>
      </w:tr>
      <w:tr w:rsidR="004B3234" w14:paraId="269EF06A" w14:textId="77777777">
        <w:trPr>
          <w:cantSplit/>
          <w:jc w:val="center"/>
        </w:trPr>
        <w:tc>
          <w:tcPr>
            <w:tcW w:w="7143" w:type="dxa"/>
            <w:shd w:val="clear" w:color="auto" w:fill="FFFFFF"/>
            <w:tcMar>
              <w:top w:w="75" w:type="dxa"/>
              <w:left w:w="85" w:type="dxa"/>
              <w:bottom w:w="70" w:type="dxa"/>
              <w:right w:w="85" w:type="dxa"/>
            </w:tcMar>
            <w:vAlign w:val="center"/>
          </w:tcPr>
          <w:p w14:paraId="0D0CB6C4" w14:textId="77777777" w:rsidR="004B3234" w:rsidRDefault="00000000">
            <w:pPr>
              <w:pStyle w:val="TableText"/>
            </w:pPr>
            <w:r>
              <w:rPr>
                <w:color w:val="263B43"/>
              </w:rPr>
              <w:t>Источники, ограничения и ясность</w:t>
            </w:r>
          </w:p>
        </w:tc>
        <w:tc>
          <w:tcPr>
            <w:tcW w:w="2608" w:type="dxa"/>
            <w:shd w:val="clear" w:color="auto" w:fill="FFFFFF"/>
            <w:tcMar>
              <w:top w:w="75" w:type="dxa"/>
              <w:left w:w="85" w:type="dxa"/>
              <w:bottom w:w="70" w:type="dxa"/>
              <w:right w:w="85" w:type="dxa"/>
            </w:tcMar>
            <w:vAlign w:val="center"/>
          </w:tcPr>
          <w:p w14:paraId="3BCC45CF" w14:textId="77777777" w:rsidR="004B3234" w:rsidRDefault="00000000">
            <w:pPr>
              <w:pStyle w:val="TableText"/>
            </w:pPr>
            <w:r>
              <w:rPr>
                <w:color w:val="263B43"/>
              </w:rPr>
              <w:t>15</w:t>
            </w:r>
          </w:p>
        </w:tc>
      </w:tr>
    </w:tbl>
    <w:p w14:paraId="3A79E0A9" w14:textId="77777777" w:rsidR="004B3234" w:rsidRDefault="004B3234">
      <w:pPr>
        <w:spacing w:after="20" w:line="60" w:lineRule="exact"/>
      </w:pPr>
    </w:p>
    <w:p w14:paraId="70AC782D" w14:textId="77777777" w:rsidR="004B3234" w:rsidRDefault="00000000">
      <w:r>
        <w:t>Контроль перед сдачей: не выданы предположения за данные; у каждого числа есть источник или отметка «условно»; обозначены знаменатели; предложение можно реально исполнить. Итог этой работы станет исходной постановкой задачи для следующих лекций.</w:t>
      </w:r>
    </w:p>
    <w:p w14:paraId="238B4CD0" w14:textId="77777777" w:rsidR="004B3234" w:rsidRDefault="00000000">
      <w:pPr>
        <w:pStyle w:val="1"/>
        <w:pageBreakBefore/>
      </w:pPr>
      <w:r>
        <w:lastRenderedPageBreak/>
        <w:t>Синтез темы и источники</w:t>
      </w:r>
    </w:p>
    <w:p w14:paraId="320E81C8" w14:textId="77777777" w:rsidR="004B3234" w:rsidRDefault="00000000">
      <w:r>
        <w:t>Поисковое продвижение начинается с полезного и выполнимого предложения. Переходы, заявки и вклад отвечают разным вопросам, поэтому их необходимо связывать, а не подменять друг другом. Публикуемый кейс полезен прежде всего как материал для восстановления логики решения. Масштаб чужого результата не является обещанием для нового проекта. На следующей неделе мы разберем, какие технические этапы должен пройти адрес страницы, прежде чем он сможет участвовать в поисковой выдаче.</w:t>
      </w:r>
    </w:p>
    <w:p w14:paraId="7195B4AA" w14:textId="77777777" w:rsidR="004B3234" w:rsidRDefault="00000000">
      <w:pPr>
        <w:pStyle w:val="21"/>
      </w:pPr>
      <w:r>
        <w:t>Мини-глоссарий</w:t>
      </w:r>
    </w:p>
    <w:p w14:paraId="1740C3E3" w14:textId="77777777" w:rsidR="004B3234" w:rsidRDefault="00000000">
      <w:pPr>
        <w:spacing w:after="100" w:line="308" w:lineRule="exact"/>
      </w:pPr>
      <w:r>
        <w:rPr>
          <w:b/>
          <w:color w:val="17394A"/>
          <w:sz w:val="24"/>
        </w:rPr>
        <w:t xml:space="preserve">SEO — </w:t>
      </w:r>
      <w:r>
        <w:rPr>
          <w:sz w:val="24"/>
        </w:rPr>
        <w:t>Оптимизация обнаружения, понимания и представления сайта в органическом поиске.</w:t>
      </w:r>
    </w:p>
    <w:p w14:paraId="2AA7A51F" w14:textId="77777777" w:rsidR="004B3234" w:rsidRDefault="00000000">
      <w:pPr>
        <w:spacing w:after="100" w:line="308" w:lineRule="exact"/>
      </w:pPr>
      <w:r>
        <w:rPr>
          <w:b/>
          <w:color w:val="17394A"/>
          <w:sz w:val="24"/>
        </w:rPr>
        <w:t xml:space="preserve">Поисковая реклама — </w:t>
      </w:r>
      <w:r>
        <w:rPr>
          <w:sz w:val="24"/>
        </w:rPr>
        <w:t>Платное размещение объявлений в связи с поисковым запросом.</w:t>
      </w:r>
    </w:p>
    <w:p w14:paraId="7C765EF0" w14:textId="77777777" w:rsidR="004B3234" w:rsidRDefault="00000000">
      <w:pPr>
        <w:spacing w:after="100" w:line="308" w:lineRule="exact"/>
      </w:pPr>
      <w:r>
        <w:rPr>
          <w:b/>
          <w:color w:val="17394A"/>
          <w:sz w:val="24"/>
        </w:rPr>
        <w:t xml:space="preserve">Намерение — </w:t>
      </w:r>
      <w:r>
        <w:rPr>
          <w:sz w:val="24"/>
        </w:rPr>
        <w:t>Предполагаемая задача пользователя в конкретной ситуации поиска.</w:t>
      </w:r>
    </w:p>
    <w:p w14:paraId="642524BB" w14:textId="77777777" w:rsidR="004B3234" w:rsidRDefault="00000000">
      <w:pPr>
        <w:spacing w:after="100" w:line="308" w:lineRule="exact"/>
      </w:pPr>
      <w:r>
        <w:rPr>
          <w:b/>
          <w:color w:val="17394A"/>
          <w:sz w:val="24"/>
        </w:rPr>
        <w:t xml:space="preserve">Конверсия — </w:t>
      </w:r>
      <w:r>
        <w:rPr>
          <w:sz w:val="24"/>
        </w:rPr>
        <w:t>Заранее определенное и наблюдаемое целевое действие.</w:t>
      </w:r>
    </w:p>
    <w:p w14:paraId="7FFF0A66" w14:textId="77777777" w:rsidR="004B3234" w:rsidRDefault="00000000">
      <w:pPr>
        <w:spacing w:after="100" w:line="308" w:lineRule="exact"/>
      </w:pPr>
      <w:r>
        <w:rPr>
          <w:b/>
          <w:color w:val="17394A"/>
          <w:sz w:val="24"/>
        </w:rPr>
        <w:t xml:space="preserve">Атрибуция — </w:t>
      </w:r>
      <w:r>
        <w:rPr>
          <w:sz w:val="24"/>
        </w:rPr>
        <w:t>Правило связывания результата с каналами взаимодействия.</w:t>
      </w:r>
    </w:p>
    <w:p w14:paraId="763EDD8B" w14:textId="77777777" w:rsidR="004B3234" w:rsidRDefault="00000000">
      <w:pPr>
        <w:spacing w:after="100" w:line="308" w:lineRule="exact"/>
      </w:pPr>
      <w:r>
        <w:rPr>
          <w:b/>
          <w:color w:val="17394A"/>
          <w:sz w:val="24"/>
        </w:rPr>
        <w:t xml:space="preserve">Дополнительный эффект — </w:t>
      </w:r>
      <w:r>
        <w:rPr>
          <w:sz w:val="24"/>
        </w:rPr>
        <w:t>Изменение относительно обоснованного сценария без воздействия.</w:t>
      </w:r>
    </w:p>
    <w:p w14:paraId="64C60C50" w14:textId="77777777" w:rsidR="004B3234" w:rsidRPr="00CF5D53" w:rsidRDefault="00000000">
      <w:pPr>
        <w:pStyle w:val="21"/>
        <w:rPr>
          <w:lang w:val="en-US"/>
        </w:rPr>
      </w:pPr>
      <w:r>
        <w:t>Источники</w:t>
      </w:r>
      <w:r w:rsidRPr="00CF5D53">
        <w:rPr>
          <w:lang w:val="en-US"/>
        </w:rPr>
        <w:t xml:space="preserve"> </w:t>
      </w:r>
      <w:r>
        <w:t>и</w:t>
      </w:r>
      <w:r w:rsidRPr="00CF5D53">
        <w:rPr>
          <w:lang w:val="en-US"/>
        </w:rPr>
        <w:t xml:space="preserve"> </w:t>
      </w:r>
      <w:r>
        <w:t>чтение</w:t>
      </w:r>
    </w:p>
    <w:p w14:paraId="1CD34BC8" w14:textId="77777777" w:rsidR="004B3234" w:rsidRPr="00CF5D53" w:rsidRDefault="00000000">
      <w:pPr>
        <w:pStyle w:val="Source"/>
        <w:rPr>
          <w:lang w:val="en-US"/>
        </w:rPr>
      </w:pPr>
      <w:r w:rsidRPr="00CF5D53">
        <w:rPr>
          <w:b/>
          <w:color w:val="17394A"/>
          <w:lang w:val="en-US"/>
        </w:rPr>
        <w:t xml:space="preserve">[1] </w:t>
      </w:r>
      <w:hyperlink r:id="rId8">
        <w:r w:rsidRPr="00CF5D53">
          <w:rPr>
            <w:color w:val="286D73"/>
            <w:u w:val="single"/>
            <w:lang w:val="en-US"/>
          </w:rPr>
          <w:t xml:space="preserve">Google Search Central. </w:t>
        </w:r>
        <w:proofErr w:type="spellStart"/>
        <w:r w:rsidRPr="00CF5D53">
          <w:rPr>
            <w:color w:val="286D73"/>
            <w:u w:val="single"/>
            <w:lang w:val="en-US"/>
          </w:rPr>
          <w:t>Saramin</w:t>
        </w:r>
        <w:proofErr w:type="spellEnd"/>
        <w:r w:rsidRPr="00CF5D53">
          <w:rPr>
            <w:color w:val="286D73"/>
            <w:u w:val="single"/>
            <w:lang w:val="en-US"/>
          </w:rPr>
          <w:t xml:space="preserve"> increased organic Search traffic 2x. 08.04.2020.</w:t>
        </w:r>
      </w:hyperlink>
    </w:p>
    <w:p w14:paraId="710EEEA7" w14:textId="77777777" w:rsidR="004B3234" w:rsidRPr="00CF5D53" w:rsidRDefault="00000000">
      <w:pPr>
        <w:pStyle w:val="Source"/>
        <w:rPr>
          <w:lang w:val="en-US"/>
        </w:rPr>
      </w:pPr>
      <w:r w:rsidRPr="00CF5D53">
        <w:rPr>
          <w:b/>
          <w:color w:val="17394A"/>
          <w:lang w:val="en-US"/>
        </w:rPr>
        <w:t xml:space="preserve">[2] </w:t>
      </w:r>
      <w:hyperlink r:id="rId9">
        <w:r w:rsidRPr="00CF5D53">
          <w:rPr>
            <w:color w:val="286D73"/>
            <w:u w:val="single"/>
            <w:lang w:val="en-US"/>
          </w:rPr>
          <w:t xml:space="preserve">Google Search Central. SEO Starter Guide. </w:t>
        </w:r>
        <w:r>
          <w:rPr>
            <w:color w:val="286D73"/>
            <w:u w:val="single"/>
          </w:rPr>
          <w:t>Действующая</w:t>
        </w:r>
        <w:r w:rsidRPr="00CF5D53">
          <w:rPr>
            <w:color w:val="286D73"/>
            <w:u w:val="single"/>
            <w:lang w:val="en-US"/>
          </w:rPr>
          <w:t xml:space="preserve"> </w:t>
        </w:r>
        <w:r>
          <w:rPr>
            <w:color w:val="286D73"/>
            <w:u w:val="single"/>
          </w:rPr>
          <w:t>документация</w:t>
        </w:r>
        <w:r w:rsidRPr="00CF5D53">
          <w:rPr>
            <w:color w:val="286D73"/>
            <w:u w:val="single"/>
            <w:lang w:val="en-US"/>
          </w:rPr>
          <w:t>.</w:t>
        </w:r>
      </w:hyperlink>
    </w:p>
    <w:p w14:paraId="64E662F1" w14:textId="77777777" w:rsidR="004B3234" w:rsidRPr="00CF5D53" w:rsidRDefault="00000000">
      <w:pPr>
        <w:pStyle w:val="Source"/>
        <w:rPr>
          <w:lang w:val="en-US"/>
        </w:rPr>
      </w:pPr>
      <w:r w:rsidRPr="00CF5D53">
        <w:rPr>
          <w:b/>
          <w:color w:val="17394A"/>
          <w:lang w:val="en-US"/>
        </w:rPr>
        <w:t xml:space="preserve">[3] </w:t>
      </w:r>
      <w:hyperlink r:id="rId10">
        <w:r w:rsidRPr="00CF5D53">
          <w:rPr>
            <w:color w:val="286D73"/>
            <w:u w:val="single"/>
            <w:lang w:val="en-US"/>
          </w:rPr>
          <w:t>Google Search Central. In-depth guide to how Google Search works.</w:t>
        </w:r>
      </w:hyperlink>
    </w:p>
    <w:p w14:paraId="392AE7B1" w14:textId="3F81DE43" w:rsidR="004B3234" w:rsidRDefault="004B3234">
      <w:pPr>
        <w:pStyle w:val="FirstBody"/>
      </w:pPr>
    </w:p>
    <w:sectPr w:rsidR="004B3234" w:rsidSect="00034616">
      <w:headerReference w:type="default" r:id="rId11"/>
      <w:footerReference w:type="default" r:id="rId12"/>
      <w:pgSz w:w="11906" w:h="16838"/>
      <w:pgMar w:top="964" w:right="1020" w:bottom="907" w:left="1134" w:header="369" w:footer="36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51AD4" w14:textId="77777777" w:rsidR="002C7839" w:rsidRDefault="002C7839">
      <w:pPr>
        <w:spacing w:after="0" w:line="240" w:lineRule="auto"/>
      </w:pPr>
      <w:r>
        <w:separator/>
      </w:r>
    </w:p>
  </w:endnote>
  <w:endnote w:type="continuationSeparator" w:id="0">
    <w:p w14:paraId="379ED2A4" w14:textId="77777777" w:rsidR="002C7839" w:rsidRDefault="002C78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DejaVu Sans Mono">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17A18" w14:textId="491AB16E" w:rsidR="004B3234" w:rsidRDefault="004B3234">
    <w:pPr>
      <w:pStyle w:val="a7"/>
      <w:tabs>
        <w:tab w:val="right" w:pos="9751"/>
      </w:tabs>
      <w:spacing w:before="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DD81D" w14:textId="77777777" w:rsidR="002C7839" w:rsidRDefault="002C7839">
      <w:pPr>
        <w:spacing w:after="0" w:line="240" w:lineRule="auto"/>
      </w:pPr>
      <w:r>
        <w:separator/>
      </w:r>
    </w:p>
  </w:footnote>
  <w:footnote w:type="continuationSeparator" w:id="0">
    <w:p w14:paraId="219DEF4F" w14:textId="77777777" w:rsidR="002C7839" w:rsidRDefault="002C78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A76FE" w14:textId="11A6DA8B" w:rsidR="004B3234" w:rsidRDefault="004B3234">
    <w:pPr>
      <w:pStyle w:val="a5"/>
      <w:pBdr>
        <w:bottom w:val="single" w:sz="4" w:space="6" w:color="CAD8DC"/>
      </w:pBdr>
      <w:spacing w:after="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053724537">
    <w:abstractNumId w:val="8"/>
  </w:num>
  <w:num w:numId="2" w16cid:durableId="964966802">
    <w:abstractNumId w:val="6"/>
  </w:num>
  <w:num w:numId="3" w16cid:durableId="1407338870">
    <w:abstractNumId w:val="5"/>
  </w:num>
  <w:num w:numId="4" w16cid:durableId="510026674">
    <w:abstractNumId w:val="4"/>
  </w:num>
  <w:num w:numId="5" w16cid:durableId="1379403798">
    <w:abstractNumId w:val="7"/>
  </w:num>
  <w:num w:numId="6" w16cid:durableId="1826900049">
    <w:abstractNumId w:val="3"/>
  </w:num>
  <w:num w:numId="7" w16cid:durableId="971325470">
    <w:abstractNumId w:val="2"/>
  </w:num>
  <w:num w:numId="8" w16cid:durableId="185221334">
    <w:abstractNumId w:val="1"/>
  </w:num>
  <w:num w:numId="9" w16cid:durableId="15903865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C7839"/>
    <w:rsid w:val="00326F90"/>
    <w:rsid w:val="004B3234"/>
    <w:rsid w:val="00957F92"/>
    <w:rsid w:val="00AA1D8D"/>
    <w:rsid w:val="00B47730"/>
    <w:rsid w:val="00CB0664"/>
    <w:rsid w:val="00CF5D5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EC4CA8"/>
  <w14:defaultImageDpi w14:val="300"/>
  <w15:docId w15:val="{0EE2EBFE-7740-478A-9B2A-36E1DF2D4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60" w:line="346" w:lineRule="exact"/>
    </w:pPr>
    <w:rPr>
      <w:rFonts w:ascii="Times New Roman" w:eastAsia="Times New Roman" w:hAnsi="Times New Roman" w:cs="Times New Roman"/>
      <w:sz w:val="26"/>
      <w:lang w:val="ru-RU"/>
    </w:rPr>
  </w:style>
  <w:style w:type="paragraph" w:styleId="1">
    <w:name w:val="heading 1"/>
    <w:basedOn w:val="a1"/>
    <w:next w:val="a1"/>
    <w:link w:val="10"/>
    <w:uiPriority w:val="9"/>
    <w:qFormat/>
    <w:rsid w:val="00FC693F"/>
    <w:pPr>
      <w:keepNext/>
      <w:keepLines/>
      <w:spacing w:after="240" w:line="400" w:lineRule="exact"/>
      <w:outlineLvl w:val="0"/>
    </w:pPr>
    <w:rPr>
      <w:rFonts w:ascii="Arial" w:eastAsia="Arial" w:hAnsi="Arial" w:cs="Arial"/>
      <w:b/>
      <w:bCs/>
      <w:color w:val="17394A"/>
      <w:sz w:val="32"/>
      <w:szCs w:val="28"/>
    </w:rPr>
  </w:style>
  <w:style w:type="paragraph" w:styleId="21">
    <w:name w:val="heading 2"/>
    <w:basedOn w:val="a1"/>
    <w:next w:val="a1"/>
    <w:link w:val="22"/>
    <w:uiPriority w:val="9"/>
    <w:unhideWhenUsed/>
    <w:qFormat/>
    <w:rsid w:val="00FC693F"/>
    <w:pPr>
      <w:keepNext/>
      <w:keepLines/>
      <w:spacing w:before="140" w:after="140" w:line="320" w:lineRule="exact"/>
      <w:outlineLvl w:val="1"/>
    </w:pPr>
    <w:rPr>
      <w:rFonts w:ascii="Arial" w:eastAsia="Arial" w:hAnsi="Arial" w:cs="Arial"/>
      <w:b/>
      <w:bCs/>
      <w:color w:val="286D73"/>
      <w:sz w:val="25"/>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after="200" w:line="460" w:lineRule="exact"/>
      <w:contextualSpacing/>
    </w:pPr>
    <w:rPr>
      <w:rFonts w:ascii="Arial" w:eastAsia="Arial" w:hAnsi="Arial" w:cs="Arial"/>
      <w:b/>
      <w:color w:val="17394A"/>
      <w:spacing w:val="5"/>
      <w:kern w:val="28"/>
      <w:sz w:val="38"/>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irstBody">
    <w:name w:val="FirstBody"/>
    <w:pPr>
      <w:spacing w:after="120" w:line="310" w:lineRule="exact"/>
    </w:pPr>
    <w:rPr>
      <w:rFonts w:ascii="Times New Roman" w:eastAsia="Times New Roman" w:hAnsi="Times New Roman" w:cs="Times New Roman"/>
      <w:sz w:val="24"/>
      <w:lang w:val="ru-RU"/>
    </w:rPr>
  </w:style>
  <w:style w:type="paragraph" w:customStyle="1" w:styleId="Question">
    <w:name w:val="Question"/>
    <w:pPr>
      <w:spacing w:after="60" w:line="262" w:lineRule="exact"/>
    </w:pPr>
    <w:rPr>
      <w:rFonts w:ascii="Arial" w:eastAsia="Arial" w:hAnsi="Arial" w:cs="Arial"/>
      <w:color w:val="5D6870"/>
      <w:sz w:val="21"/>
      <w:lang w:val="ru-RU"/>
    </w:rPr>
  </w:style>
  <w:style w:type="paragraph" w:customStyle="1" w:styleId="Callout">
    <w:name w:val="Callout"/>
    <w:pPr>
      <w:spacing w:line="300" w:lineRule="exact"/>
    </w:pPr>
    <w:rPr>
      <w:rFonts w:ascii="Arial" w:eastAsia="Arial" w:hAnsi="Arial" w:cs="Arial"/>
      <w:color w:val="17394A"/>
      <w:lang w:val="ru-RU"/>
    </w:rPr>
  </w:style>
  <w:style w:type="paragraph" w:customStyle="1" w:styleId="TableText">
    <w:name w:val="TableText"/>
    <w:pPr>
      <w:spacing w:after="60" w:line="268" w:lineRule="exact"/>
    </w:pPr>
    <w:rPr>
      <w:rFonts w:ascii="Arial" w:eastAsia="Arial" w:hAnsi="Arial" w:cs="Arial"/>
      <w:sz w:val="21"/>
      <w:lang w:val="ru-RU"/>
    </w:rPr>
  </w:style>
  <w:style w:type="paragraph" w:customStyle="1" w:styleId="Source">
    <w:name w:val="Source"/>
    <w:pPr>
      <w:spacing w:after="180" w:line="270" w:lineRule="exact"/>
    </w:pPr>
    <w:rPr>
      <w:rFonts w:ascii="Arial" w:eastAsia="Arial" w:hAnsi="Arial" w:cs="Arial"/>
      <w:sz w:val="21"/>
      <w:lang w:val="ru-RU"/>
    </w:rPr>
  </w:style>
  <w:style w:type="paragraph" w:customStyle="1" w:styleId="Small">
    <w:name w:val="Small"/>
    <w:pPr>
      <w:spacing w:after="120" w:line="250" w:lineRule="exact"/>
    </w:pPr>
    <w:rPr>
      <w:rFonts w:ascii="Arial" w:eastAsia="Arial" w:hAnsi="Arial" w:cs="Arial"/>
      <w:color w:val="5D6870"/>
      <w:sz w:val="19"/>
      <w:lang w:val="ru-RU"/>
    </w:rPr>
  </w:style>
  <w:style w:type="paragraph" w:customStyle="1" w:styleId="CodeBlock">
    <w:name w:val="CodeBlock"/>
    <w:pPr>
      <w:spacing w:after="160" w:line="260" w:lineRule="exact"/>
    </w:pPr>
    <w:rPr>
      <w:rFonts w:ascii="DejaVu Sans Mono" w:eastAsia="DejaVu Sans Mono" w:hAnsi="DejaVu Sans Mono" w:cs="DejaVu Sans Mono"/>
      <w:color w:val="17394A"/>
      <w:sz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velopers.google.com/search/case-studies/saramin-case-study"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developers.google.com/search/docs/fundamentals/how-search-works" TargetMode="External"/><Relationship Id="rId4" Type="http://schemas.openxmlformats.org/officeDocument/2006/relationships/settings" Target="settings.xml"/><Relationship Id="rId9" Type="http://schemas.openxmlformats.org/officeDocument/2006/relationships/hyperlink" Target="https://developers.google.com/search/docs/fundamentals/seo-starter-guid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1899</Words>
  <Characters>10826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12700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Поисковый маркетинг: спрос, каналы и бизнес-результат</dc:title>
  <dc:subject>Поисковая оптимизация и маркетинг — лекция 1</dc:subject>
  <dc:creator>Учебные материалы</dc:creator>
  <cp:keywords>SEO, поисковый маркетинг, бакалавриат, дистанционный курс</cp:keywords>
  <dc:description>Реальные кейсы снабжены источниками. Авторские расчеты обозначены как учебные.</dc:description>
  <cp:lastModifiedBy>Mikhail Sizov</cp:lastModifiedBy>
  <cp:revision>3</cp:revision>
  <dcterms:created xsi:type="dcterms:W3CDTF">2013-12-23T23:15:00Z</dcterms:created>
  <dcterms:modified xsi:type="dcterms:W3CDTF">2026-09-28T12:56:00Z</dcterms:modified>
  <cp:category/>
</cp:coreProperties>
</file>