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6E877" w14:textId="77777777" w:rsidR="003D17E1" w:rsidRPr="00EB1D08" w:rsidRDefault="00000000">
      <w:pPr>
        <w:pStyle w:val="aa"/>
        <w:rPr>
          <w:lang w:val="ru-RU"/>
        </w:rPr>
      </w:pPr>
      <w:r w:rsidRPr="00EB1D08">
        <w:rPr>
          <w:lang w:val="ru-RU"/>
        </w:rPr>
        <w:t>Цифровое поведение, персонализация и искусственный интеллект</w:t>
      </w:r>
    </w:p>
    <w:p w14:paraId="1030CDF0" w14:textId="77777777" w:rsidR="003D17E1" w:rsidRPr="00EB1D08" w:rsidRDefault="00000000">
      <w:pPr>
        <w:pStyle w:val="Small"/>
        <w:rPr>
          <w:lang w:val="ru-RU"/>
        </w:rPr>
      </w:pPr>
      <w:r w:rsidRPr="00EB1D08">
        <w:rPr>
          <w:lang w:val="ru-RU"/>
        </w:rPr>
        <w:t>Лекция 13 • Неделя 13 • Курс «Управление поведением потребителей на рынке»</w:t>
      </w:r>
    </w:p>
    <w:p w14:paraId="700864D0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Вопросы лекции</w:t>
      </w:r>
    </w:p>
    <w:p w14:paraId="0D106D09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1. Какие данные оставляет цифровое взаимодействие и где возникают ошибки интерпретации?</w:t>
      </w:r>
    </w:p>
    <w:p w14:paraId="4A33B448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2. Как устроены рекомендации и персонализация на концептуальном уровне?</w:t>
      </w:r>
    </w:p>
    <w:p w14:paraId="3C9808F8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3. Как возникают смещения, замкнутые циклы и ограничения алгоритмов?</w:t>
      </w:r>
    </w:p>
    <w:p w14:paraId="2F9CF1A1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4. Где ИИ полезен и что должен проверять человек?</w:t>
      </w:r>
    </w:p>
    <w:p w14:paraId="32EE77AB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5. Как сохранять приватность, прозрачность и свободу выбора?</w:t>
      </w:r>
    </w:p>
    <w:p w14:paraId="64E57395" w14:textId="77777777" w:rsidR="003D17E1" w:rsidRPr="00EB1D08" w:rsidRDefault="00000000">
      <w:pPr>
        <w:pStyle w:val="1"/>
        <w:pageBreakBefore/>
        <w:rPr>
          <w:lang w:val="ru-RU"/>
        </w:rPr>
      </w:pPr>
      <w:r w:rsidRPr="00EB1D08">
        <w:rPr>
          <w:lang w:val="ru-RU"/>
        </w:rPr>
        <w:lastRenderedPageBreak/>
        <w:t>1. Цифровые данные: события, профили и ограничения</w:t>
      </w:r>
    </w:p>
    <w:p w14:paraId="518FF4E4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Цифровые данные могут включать события просмотра, поиска, добавления, оплаты, использования и обращения. Отдельно существуют сведения, которые человек сообщил сам, и признаки, вычисленные системой. Эти категории необходимо различать. «Выбрал размер М» — действие; «предпочитает компактные товары» — интерпретация; «вероятно купит снова» — прогноз.</w:t>
      </w:r>
    </w:p>
    <w:p w14:paraId="1AB2BFE6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Единица учета</w:t>
      </w:r>
    </w:p>
    <w:p w14:paraId="567891B3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Сессия, устройство, учетная запись и человек не всегда совпадают. Один человек может использовать несколько устройств, а одной учетной записью — несколько участников домохозяйства. Поэтому число профилей нельзя без проверки называть числом людей. Аналогично повторные события могут возникать из-за обновления страницы или технического сбоя.</w:t>
      </w:r>
    </w:p>
    <w:p w14:paraId="6A7A743D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Для каждого события определяют условие записи и смысл. «Заказ создан» не равен «оплачен», а «страница открыта» не равна «прочитана». Аналитический словарь должен быть согласован между командами, иначе одинаковые названия скрывают разные показатели.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3D17E1" w14:paraId="604B00B2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6CA3DCB" w14:textId="77777777" w:rsidR="003D17E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b/>
                <w:color w:val="FFFFFF"/>
              </w:rPr>
              <w:t>Тип</w:t>
            </w:r>
            <w:proofErr w:type="spellEnd"/>
            <w:r>
              <w:rPr>
                <w:rFonts w:eastAsia="Arial" w:cs="Arial"/>
                <w:b/>
                <w:color w:val="FFFFFF"/>
              </w:rPr>
              <w:t xml:space="preserve"> </w:t>
            </w:r>
            <w:proofErr w:type="spellStart"/>
            <w:r>
              <w:rPr>
                <w:rFonts w:eastAsia="Arial" w:cs="Arial"/>
                <w:b/>
                <w:color w:val="FFFFFF"/>
              </w:rPr>
              <w:t>сведений</w:t>
            </w:r>
            <w:proofErr w:type="spellEnd"/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7B19BB1" w14:textId="77777777" w:rsidR="003D17E1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Пример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3AEB464" w14:textId="77777777" w:rsidR="003D17E1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Ограничение</w:t>
            </w:r>
          </w:p>
        </w:tc>
      </w:tr>
      <w:tr w:rsidR="003D17E1" w:rsidRPr="00EB1D08" w14:paraId="0920D4CA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866987D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Наблюдаемое событие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2F4B57F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Завершена оплата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0E3AAEC" w14:textId="77777777" w:rsidR="003D17E1" w:rsidRPr="00EB1D08" w:rsidRDefault="00000000">
            <w:pPr>
              <w:pStyle w:val="TableText"/>
              <w:rPr>
                <w:lang w:val="ru-RU"/>
              </w:rPr>
            </w:pPr>
            <w:r w:rsidRPr="00EB1D08">
              <w:rPr>
                <w:rFonts w:eastAsia="Arial" w:cs="Arial"/>
                <w:color w:val="243B48"/>
                <w:lang w:val="ru-RU"/>
              </w:rPr>
              <w:t>Не раскрывает мотив и опыт использования</w:t>
            </w:r>
          </w:p>
        </w:tc>
      </w:tr>
      <w:tr w:rsidR="003D17E1" w:rsidRPr="00EB1D08" w14:paraId="660D229B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B8FED93" w14:textId="77777777" w:rsidR="003D17E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Сообщенный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признак</w:t>
            </w:r>
            <w:proofErr w:type="spellEnd"/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B99EFF9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Предпочтительный канал связи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B981FEB" w14:textId="77777777" w:rsidR="003D17E1" w:rsidRPr="00EB1D08" w:rsidRDefault="00000000">
            <w:pPr>
              <w:pStyle w:val="TableText"/>
              <w:rPr>
                <w:lang w:val="ru-RU"/>
              </w:rPr>
            </w:pPr>
            <w:r w:rsidRPr="00EB1D08">
              <w:rPr>
                <w:rFonts w:eastAsia="Arial" w:cs="Arial"/>
                <w:color w:val="243B48"/>
                <w:lang w:val="ru-RU"/>
              </w:rPr>
              <w:t>Может измениться и требует актуализации</w:t>
            </w:r>
          </w:p>
        </w:tc>
      </w:tr>
      <w:tr w:rsidR="003D17E1" w:rsidRPr="00EB1D08" w14:paraId="5BEADA82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0F582E8" w14:textId="77777777" w:rsidR="003D17E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Вычисленная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категория</w:t>
            </w:r>
            <w:proofErr w:type="spellEnd"/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5ABB5A8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Вероятный интерес к теме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764AA6D" w14:textId="77777777" w:rsidR="003D17E1" w:rsidRPr="00EB1D08" w:rsidRDefault="00000000">
            <w:pPr>
              <w:pStyle w:val="TableText"/>
              <w:rPr>
                <w:lang w:val="ru-RU"/>
              </w:rPr>
            </w:pPr>
            <w:r w:rsidRPr="00EB1D08">
              <w:rPr>
                <w:rFonts w:eastAsia="Arial" w:cs="Arial"/>
                <w:color w:val="243B48"/>
                <w:lang w:val="ru-RU"/>
              </w:rPr>
              <w:t>Зависит от модели и исходных данных</w:t>
            </w:r>
          </w:p>
        </w:tc>
      </w:tr>
      <w:tr w:rsidR="003D17E1" w:rsidRPr="00EB1D08" w14:paraId="2C060C60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BCD8EEF" w14:textId="77777777" w:rsidR="003D17E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Синтетический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материал</w:t>
            </w:r>
            <w:proofErr w:type="spellEnd"/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7F13B44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Сгенерированная персона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C7B94BD" w14:textId="77777777" w:rsidR="003D17E1" w:rsidRPr="00EB1D08" w:rsidRDefault="00000000">
            <w:pPr>
              <w:pStyle w:val="TableText"/>
              <w:rPr>
                <w:lang w:val="ru-RU"/>
              </w:rPr>
            </w:pPr>
            <w:r w:rsidRPr="00EB1D08">
              <w:rPr>
                <w:rFonts w:eastAsia="Arial" w:cs="Arial"/>
                <w:color w:val="243B48"/>
                <w:lang w:val="ru-RU"/>
              </w:rPr>
              <w:t>Не является новым наблюдением о рынке</w:t>
            </w:r>
          </w:p>
        </w:tc>
      </w:tr>
    </w:tbl>
    <w:p w14:paraId="7F158022" w14:textId="77777777" w:rsidR="003D17E1" w:rsidRPr="00EB1D08" w:rsidRDefault="003D17E1">
      <w:pPr>
        <w:spacing w:after="0"/>
        <w:rPr>
          <w:lang w:val="ru-RU"/>
        </w:rPr>
      </w:pPr>
    </w:p>
    <w:p w14:paraId="76E1A091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Неполнота и контекст</w:t>
      </w:r>
    </w:p>
    <w:p w14:paraId="48D9E392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Данные компании охватывают только доступную часть пути. Покупки у конкурентов, офлайн-обсуждения и отказ до контакта могут отсутствовать. Нельзя считать отсутствие события доказательством отсутствия потребности. Также важно учитывать согласие, настройки приватности и технические ограничения учета: часть наблюдений не фиксируется.</w:t>
      </w:r>
    </w:p>
    <w:p w14:paraId="69FC2C7B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Качество начинается с проверки полноты, дубликатов, временных меток и соответствия событию. Хорошая модель на плохо определенных данных способна уверенно воспроизводить ошибку. Поэтому до персонализации нужно выяснить, какие сведения действительно необходимы для выбранной задачи и какие выводы они позволяют сделать.</w:t>
      </w:r>
    </w:p>
    <w:p w14:paraId="0A435FBA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Практический результат — карта «данные — цель — источник — срок актуальности — доступ — ограничение». Она помогает избежать накопления информации без понятного назначения и делает прогнозируемые категории пересматриваемыми.</w:t>
      </w:r>
    </w:p>
    <w:p w14:paraId="55BC0B68" w14:textId="77777777" w:rsidR="003D17E1" w:rsidRPr="00EB1D08" w:rsidRDefault="00000000">
      <w:pPr>
        <w:pStyle w:val="1"/>
        <w:pageBreakBefore/>
        <w:rPr>
          <w:lang w:val="ru-RU"/>
        </w:rPr>
      </w:pPr>
      <w:r w:rsidRPr="00EB1D08">
        <w:rPr>
          <w:lang w:val="ru-RU"/>
        </w:rPr>
        <w:lastRenderedPageBreak/>
        <w:t>2. Рекомендации и персонализация</w:t>
      </w:r>
    </w:p>
    <w:p w14:paraId="2A0E6E66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Персонализация адаптирует взаимодействие к релевантным данным о ситуации или опыте. Примеры — выбранный язык, сохраненный размер, продолжение задачи. Сложный ИИ не обязателен: при недостатке данных полезно простое проверяемое правило.</w:t>
      </w:r>
    </w:p>
    <w:p w14:paraId="06ADFBD3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Основные логики рекомендаций</w:t>
      </w:r>
    </w:p>
    <w:p w14:paraId="5BA28D0A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Контентная логика сопоставляет свойства объектов: похожая категория, совместимость, формат. Коллаборативная ищет закономерности взаимодействий разных пользователей с объектами. Контекстная учитывает текущую задачу, канал или условия. На практике подходы могут сочетаться. Это концептуальное описание, а не инструкция по внедрению определенного алгоритма.</w:t>
      </w:r>
    </w:p>
    <w:p w14:paraId="0609AC1A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Каждая логика имеет ограничения. Сходные товары не обязательно нужны человеку сейчас. Сходные покупки других не доказывают совпадение целей. Контекст может быть определен неверно. Поэтому рекомендация должна помогать сравнению, а не выглядеть безусловным заключением о том, что «вам необходимо».</w:t>
      </w:r>
    </w:p>
    <w:p w14:paraId="3C1C1166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Обязательные ограничения и предпочтения</w:t>
      </w:r>
    </w:p>
    <w:p w14:paraId="1BD4597D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Сначала проверяют допустимость: наличие, совместимость, размер, доступность получения. Затем ранжируют по предпочтениям. Высокая прогнозная вероятность клика не должна компенсировать неподходящий обязательный параметр. Полезно дать человеку возможность изменить условия и понять основание рекомендации.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402"/>
        <w:gridCol w:w="3855"/>
      </w:tblGrid>
      <w:tr w:rsidR="003D17E1" w14:paraId="7C5A5AE2" w14:textId="77777777">
        <w:trPr>
          <w:cantSplit/>
          <w:tblHeader/>
          <w:jc w:val="center"/>
        </w:trPr>
        <w:tc>
          <w:tcPr>
            <w:tcW w:w="2154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C79C54F" w14:textId="77777777" w:rsidR="003D17E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b/>
                <w:color w:val="FFFFFF"/>
              </w:rPr>
              <w:t>Решение</w:t>
            </w:r>
            <w:proofErr w:type="spellEnd"/>
          </w:p>
        </w:tc>
        <w:tc>
          <w:tcPr>
            <w:tcW w:w="3402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6934AAE" w14:textId="77777777" w:rsidR="003D17E1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Минимально нужные сведения</w:t>
            </w:r>
          </w:p>
        </w:tc>
        <w:tc>
          <w:tcPr>
            <w:tcW w:w="3855" w:type="dxa"/>
            <w:shd w:val="clear" w:color="auto" w:fill="254656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7BA4CD06" w14:textId="77777777" w:rsidR="003D17E1" w:rsidRDefault="00000000">
            <w:pPr>
              <w:pStyle w:val="TableText"/>
            </w:pPr>
            <w:r>
              <w:rPr>
                <w:rFonts w:eastAsia="Arial" w:cs="Arial"/>
                <w:b/>
                <w:color w:val="FFFFFF"/>
              </w:rPr>
              <w:t>Проверка качества</w:t>
            </w:r>
          </w:p>
        </w:tc>
      </w:tr>
      <w:tr w:rsidR="003D17E1" w14:paraId="339CDBCF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15D8C1C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Повторить заказ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CD4D953" w14:textId="77777777" w:rsidR="003D17E1" w:rsidRPr="00EB1D08" w:rsidRDefault="00000000">
            <w:pPr>
              <w:pStyle w:val="TableText"/>
              <w:rPr>
                <w:lang w:val="ru-RU"/>
              </w:rPr>
            </w:pPr>
            <w:r w:rsidRPr="00EB1D08">
              <w:rPr>
                <w:rFonts w:eastAsia="Arial" w:cs="Arial"/>
                <w:color w:val="243B48"/>
                <w:lang w:val="ru-RU"/>
              </w:rPr>
              <w:t>Предыдущий состав и актуальные условия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CA2261C" w14:textId="77777777" w:rsidR="003D17E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Нет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ли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устаревших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параметров</w:t>
            </w:r>
            <w:proofErr w:type="spellEnd"/>
          </w:p>
        </w:tc>
      </w:tr>
      <w:tr w:rsidR="003D17E1" w14:paraId="080DB102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3A973A9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Подобрать совместимое</w:t>
            </w:r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36C6DD9B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Проверенные характеристики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6305A87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Исключены ли несовместимые варианты</w:t>
            </w:r>
          </w:p>
        </w:tc>
      </w:tr>
      <w:tr w:rsidR="003D17E1" w:rsidRPr="00EB1D08" w14:paraId="2C62F376" w14:textId="77777777">
        <w:trPr>
          <w:cantSplit/>
          <w:jc w:val="center"/>
        </w:trPr>
        <w:tc>
          <w:tcPr>
            <w:tcW w:w="2154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104C438A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Продолжить обучение сервису</w:t>
            </w:r>
          </w:p>
        </w:tc>
        <w:tc>
          <w:tcPr>
            <w:tcW w:w="3402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58C7C63F" w14:textId="77777777" w:rsidR="003D17E1" w:rsidRDefault="00000000">
            <w:pPr>
              <w:pStyle w:val="TableText"/>
            </w:pPr>
            <w:r>
              <w:rPr>
                <w:rFonts w:eastAsia="Arial" w:cs="Arial"/>
                <w:color w:val="243B48"/>
              </w:rPr>
              <w:t>Завершенные действия</w:t>
            </w:r>
          </w:p>
        </w:tc>
        <w:tc>
          <w:tcPr>
            <w:tcW w:w="3855" w:type="dxa"/>
            <w:shd w:val="clear" w:color="auto" w:fill="F0F5F7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030D32CF" w14:textId="77777777" w:rsidR="003D17E1" w:rsidRPr="00EB1D08" w:rsidRDefault="00000000">
            <w:pPr>
              <w:pStyle w:val="TableText"/>
              <w:rPr>
                <w:lang w:val="ru-RU"/>
              </w:rPr>
            </w:pPr>
            <w:r w:rsidRPr="00EB1D08">
              <w:rPr>
                <w:rFonts w:eastAsia="Arial" w:cs="Arial"/>
                <w:color w:val="243B48"/>
                <w:lang w:val="ru-RU"/>
              </w:rPr>
              <w:t>Не пропущен ли необходимый этап</w:t>
            </w:r>
          </w:p>
        </w:tc>
      </w:tr>
      <w:tr w:rsidR="003D17E1" w14:paraId="15906807" w14:textId="77777777">
        <w:trPr>
          <w:cantSplit/>
          <w:jc w:val="center"/>
        </w:trPr>
        <w:tc>
          <w:tcPr>
            <w:tcW w:w="2154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6B22BB8D" w14:textId="77777777" w:rsidR="003D17E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Предложить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новую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категорию</w:t>
            </w:r>
            <w:proofErr w:type="spellEnd"/>
          </w:p>
        </w:tc>
        <w:tc>
          <w:tcPr>
            <w:tcW w:w="3402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2E81FE38" w14:textId="77777777" w:rsidR="003D17E1" w:rsidRPr="00EB1D08" w:rsidRDefault="00000000">
            <w:pPr>
              <w:pStyle w:val="TableText"/>
              <w:rPr>
                <w:lang w:val="ru-RU"/>
              </w:rPr>
            </w:pPr>
            <w:r w:rsidRPr="00EB1D08">
              <w:rPr>
                <w:rFonts w:eastAsia="Arial" w:cs="Arial"/>
                <w:color w:val="243B48"/>
                <w:lang w:val="ru-RU"/>
              </w:rPr>
              <w:t>Релевантный контекст и согласованные данные</w:t>
            </w:r>
          </w:p>
        </w:tc>
        <w:tc>
          <w:tcPr>
            <w:tcW w:w="3855" w:type="dxa"/>
            <w:shd w:val="clear" w:color="auto" w:fill="FFFFFF"/>
            <w:tcMar>
              <w:top w:w="85" w:type="dxa"/>
              <w:left w:w="105" w:type="dxa"/>
              <w:bottom w:w="85" w:type="dxa"/>
              <w:right w:w="105" w:type="dxa"/>
            </w:tcMar>
            <w:vAlign w:val="center"/>
          </w:tcPr>
          <w:p w14:paraId="4C0276B2" w14:textId="77777777" w:rsidR="003D17E1" w:rsidRDefault="00000000">
            <w:pPr>
              <w:pStyle w:val="TableText"/>
            </w:pPr>
            <w:proofErr w:type="spellStart"/>
            <w:r>
              <w:rPr>
                <w:rFonts w:eastAsia="Arial" w:cs="Arial"/>
                <w:color w:val="243B48"/>
              </w:rPr>
              <w:t>Соответствует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ли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предложение</w:t>
            </w:r>
            <w:proofErr w:type="spellEnd"/>
            <w:r>
              <w:rPr>
                <w:rFonts w:eastAsia="Arial" w:cs="Arial"/>
                <w:color w:val="243B48"/>
              </w:rPr>
              <w:t xml:space="preserve"> </w:t>
            </w:r>
            <w:proofErr w:type="spellStart"/>
            <w:r>
              <w:rPr>
                <w:rFonts w:eastAsia="Arial" w:cs="Arial"/>
                <w:color w:val="243B48"/>
              </w:rPr>
              <w:t>задаче</w:t>
            </w:r>
            <w:proofErr w:type="spellEnd"/>
          </w:p>
        </w:tc>
      </w:tr>
    </w:tbl>
    <w:p w14:paraId="5FF39475" w14:textId="77777777" w:rsidR="003D17E1" w:rsidRDefault="003D17E1">
      <w:pPr>
        <w:spacing w:after="0"/>
      </w:pPr>
    </w:p>
    <w:p w14:paraId="1E932406" w14:textId="77777777" w:rsidR="003D17E1" w:rsidRDefault="00000000">
      <w:pPr>
        <w:pStyle w:val="21"/>
      </w:pPr>
      <w:r>
        <w:t>Польза для потребителя</w:t>
      </w:r>
    </w:p>
    <w:p w14:paraId="0DD9B3A7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Персонализация должна уменьшать усилия или повышать релевантность. Обращение по имени с предложением ненужного товара не создает полезности.</w:t>
      </w:r>
    </w:p>
    <w:p w14:paraId="73CDCD5B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Оценивают успешность выбора и ошибки, а не только клики. Возможность изменить предпочтения или вернуться к обычному поиску помогает исправить неверное предположение системы.</w:t>
      </w:r>
    </w:p>
    <w:p w14:paraId="394C0509" w14:textId="77777777" w:rsidR="003D17E1" w:rsidRPr="00EB1D08" w:rsidRDefault="00000000">
      <w:pPr>
        <w:pStyle w:val="1"/>
        <w:pageBreakBefore/>
        <w:rPr>
          <w:lang w:val="ru-RU"/>
        </w:rPr>
      </w:pPr>
      <w:r w:rsidRPr="00EB1D08">
        <w:rPr>
          <w:lang w:val="ru-RU"/>
        </w:rPr>
        <w:lastRenderedPageBreak/>
        <w:t>3. Алгоритмические ошибки и обратные связи</w:t>
      </w:r>
    </w:p>
    <w:p w14:paraId="3469F02E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Алгоритм учится на доступных данных и оптимизирует заданный показатель. Если показатель плохо связан с потребительской задачей, система может улучшать цифру и ухудшать опыт. Например, клик проще получить ярким, но нерелевантным предложением, чем точным объяснением ограничений. Поэтому выбор цели оптимизации является управленческим решением, а не нейтральной технической настройкой.</w:t>
      </w:r>
    </w:p>
    <w:p w14:paraId="5F2FDA3E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Смещение данных</w:t>
      </w:r>
    </w:p>
    <w:p w14:paraId="49D46BF1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В истории наблюдаются только показанные и доступные варианты. Если товар почти не показывали, отсутствие кликов не доказывает отсутствие спроса. Если система чаще предлагает популярное, оно получает больше данных и продолжает казаться предпочтительным. Так может возникнуть самоподдерживающийся цикл, который нужно проверять, а не считать естественным отражением потребностей.</w:t>
      </w:r>
    </w:p>
    <w:p w14:paraId="753DDA35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Новым пользователям и товарам может не хватать истории. Это называют проблемой холодного старта. Простые вопросы о текущей задаче, контекст и проверенные характеристики способны быть полезнее уверенного прогноза на почти пустом профиле. При этом не нужно собирать лишние личные сведения ради заполнения всех полей.</w:t>
      </w:r>
    </w:p>
    <w:p w14:paraId="60E92567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Изменение поведения во времени</w:t>
      </w:r>
    </w:p>
    <w:p w14:paraId="6B4CCDE3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Предпочтения и обстоятельства меняются. Покупка подарка не означает постоянный интерес к категории. Переезд или завершение проекта способны сделать старые рекомендации нерелевантными. Поэтому профиль должен иметь срок актуальности и механизм обновления, а не навсегда закреплять случайный эпизод.</w:t>
      </w:r>
    </w:p>
    <w:p w14:paraId="7C8365C3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Проверка по группам и сценариям</w:t>
      </w:r>
    </w:p>
    <w:p w14:paraId="57E3E40C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Средний результат способен скрывать ухудшение для отдельных задач. Рекомендации могут хорошо работать для популярных размеров и ошибаться на редких. Нужно проверять релевантные сценарии, качество данных и последствия исключения. Это не означает создание чувствительных профилей без основания; анализ выбирается по задаче и допустимым данным.</w:t>
      </w:r>
    </w:p>
    <w:p w14:paraId="5CB08416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 xml:space="preserve">Рамка </w:t>
      </w:r>
      <w:r>
        <w:t>NIST</w:t>
      </w:r>
      <w:r w:rsidRPr="00EB1D08">
        <w:rPr>
          <w:lang w:val="ru-RU"/>
        </w:rPr>
        <w:t xml:space="preserve"> </w:t>
      </w:r>
      <w:r>
        <w:t>AI</w:t>
      </w:r>
      <w:r w:rsidRPr="00EB1D08">
        <w:rPr>
          <w:lang w:val="ru-RU"/>
        </w:rPr>
        <w:t xml:space="preserve"> </w:t>
      </w:r>
      <w:r>
        <w:t>RMF</w:t>
      </w:r>
      <w:r w:rsidRPr="00EB1D08">
        <w:rPr>
          <w:lang w:val="ru-RU"/>
        </w:rPr>
        <w:t xml:space="preserve"> 1.0 рассматривает риски ИИ системно и предполагает оценку надежности в контексте использования [1]. В нашей учебной адаптации это означает наличие ответственного, проверку качества, наблюдение за изменениями и возможность остановить решение при существенных ошибках.</w:t>
      </w:r>
    </w:p>
    <w:p w14:paraId="7AC83720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Практический вывод — оценивать не только прогнозную точность, но и реальные последствия. Алгоритм не освобождает компанию от объяснения того, почему выбранный показатель и данные соответствуют интересам потребителя и заявленной задаче.</w:t>
      </w:r>
    </w:p>
    <w:p w14:paraId="6DF7BF7B" w14:textId="77777777" w:rsidR="003D17E1" w:rsidRPr="00EB1D08" w:rsidRDefault="00000000">
      <w:pPr>
        <w:pStyle w:val="1"/>
        <w:pageBreakBefore/>
        <w:rPr>
          <w:lang w:val="ru-RU"/>
        </w:rPr>
      </w:pPr>
      <w:r w:rsidRPr="00EB1D08">
        <w:rPr>
          <w:lang w:val="ru-RU"/>
        </w:rPr>
        <w:lastRenderedPageBreak/>
        <w:t>4. Генеративный ИИ в работе с потребителями</w:t>
      </w:r>
    </w:p>
    <w:p w14:paraId="5479D16F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Генеративный ИИ может помогать создавать черновики описаний, варианты структуры, ответы на типовые вопросы и предварительные категории анализа. Его результат следует рассматривать как материал для проверки, а не как подтвержденный факт. Уверенная формулировка не доказывает правильность характеристики, цены или условия.</w:t>
      </w:r>
    </w:p>
    <w:p w14:paraId="606483FC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Подходящие учебные задачи</w:t>
      </w:r>
    </w:p>
    <w:p w14:paraId="0B2853A2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Полезный запрос ограничивает исходные данные и запрещает добавление неизвестного. Например: «На основе перечисленных характеристик подготовь два описания; не добавляй испытания, сертификаты и гарантии; неизвестные сведения отметь вопросами». После генерации человек сверяет каждый значимый тезис с источником.</w:t>
      </w:r>
    </w:p>
    <w:p w14:paraId="251D35B6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Для анализа отзывов ИИ может предложить темы, но итоговые категории проверяются на реальных фрагментах. Нельзя выдавать автоматически составленную цитату за слова участника. Если текст перефразирован, это должно быть понятно, а смысл сохранен. Числа и расчеты проверяются отдельно.</w:t>
      </w:r>
    </w:p>
    <w:p w14:paraId="6CA24202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Чат-бот и границы ответа</w:t>
      </w:r>
    </w:p>
    <w:p w14:paraId="27CB3E17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Бот должен ясно обозначать, какие вопросы способен решать и когда требуется сотрудник. Неизвестное наличие, срок или условия возврата нельзя заменять правдоподобным предположением. Для существенных обязательств необходим доступ к проверенным актуальным данным и подходящий порядок согласования.</w:t>
      </w:r>
    </w:p>
    <w:p w14:paraId="3B19B978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Если обращение выходит за предусмотренный сценарий, важна передача контекста без лишнего раскрытия данных. Пользователь не должен многократно повторять проблему из-за того, что система не знает, как завершить автоматический диалог.</w:t>
      </w:r>
    </w:p>
    <w:p w14:paraId="64ED0483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Синтетические персоны и данные</w:t>
      </w:r>
    </w:p>
    <w:p w14:paraId="73D30036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Сгенерированная персона может служить способом проверить полноту идеи или придумать учебный сценарий. Она не представляет реальных потребителей и не заменяет исследование. Аналогично синтетические анкеты могут использоваться для обучения обработке, но должны храниться и маркироваться отдельно от эмпирических материалов.</w:t>
      </w:r>
    </w:p>
    <w:p w14:paraId="00BC03AB" w14:textId="77777777" w:rsidR="003D17E1" w:rsidRPr="00EB1D08" w:rsidRDefault="00000000">
      <w:pPr>
        <w:rPr>
          <w:lang w:val="ru-RU"/>
        </w:rPr>
      </w:pPr>
      <w:r>
        <w:t>ICC</w:t>
      </w:r>
      <w:r w:rsidRPr="00EB1D08">
        <w:rPr>
          <w:lang w:val="ru-RU"/>
        </w:rPr>
        <w:t>/</w:t>
      </w:r>
      <w:r>
        <w:t>ESOMAR</w:t>
      </w:r>
      <w:r w:rsidRPr="00EB1D08">
        <w:rPr>
          <w:lang w:val="ru-RU"/>
        </w:rPr>
        <w:t xml:space="preserve"> рассматривает прозрачность и ответственность в исследованиях и аналитике как профессиональные ориентиры [3]. Для курса это означает раскрытие роли ИИ, сохранение источников и ответственности автора. Нельзя объяснять ошибку фразой «так написала система», если результат был принят и использован человеком.</w:t>
      </w:r>
    </w:p>
    <w:p w14:paraId="47E567E6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Практический протокол: задача и ограничения → черновик → сверка фактов → проверка рисков → решение ответственного → возможность исправления. Он важнее внешней убедительности автоматически подготовленного материала.</w:t>
      </w:r>
    </w:p>
    <w:p w14:paraId="46CFC5E9" w14:textId="77777777" w:rsidR="003D17E1" w:rsidRPr="00EB1D08" w:rsidRDefault="00000000">
      <w:pPr>
        <w:pStyle w:val="1"/>
        <w:pageBreakBefore/>
        <w:rPr>
          <w:lang w:val="ru-RU"/>
        </w:rPr>
      </w:pPr>
      <w:r w:rsidRPr="00EB1D08">
        <w:rPr>
          <w:lang w:val="ru-RU"/>
        </w:rPr>
        <w:lastRenderedPageBreak/>
        <w:t>5. Приватность, прозрачность и свобода выбора</w:t>
      </w:r>
    </w:p>
    <w:p w14:paraId="2BE85B68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Работа с данными должна иметь понятную цель и ограничиваться необходимым. Если задача — сохранить выбранный язык, для нее не требуется подробная история личной жизни. Псевдоним или технический идентификатор не делают сведения автоматически безопасными: возможность связать события с человеком и условия доступа требуют отдельной оценки.</w:t>
      </w:r>
    </w:p>
    <w:p w14:paraId="0C075D81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Согласованные предпочтения должны быть актуальными и изменяемыми. Нельзя считать отсутствие реакции на сообщение безусловным интересом или бессрочным согласием. Конкретные юридические основания и требования зависят от страны и сервиса; лекция задает общую проектную и этическую логику, а не универсальную правовую инструкцию.</w:t>
      </w:r>
    </w:p>
    <w:p w14:paraId="119AE499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Темные коммерческие паттерны</w:t>
      </w:r>
    </w:p>
    <w:p w14:paraId="7E408709" w14:textId="77777777" w:rsidR="003D17E1" w:rsidRPr="00EB1D08" w:rsidRDefault="00000000">
      <w:pPr>
        <w:rPr>
          <w:lang w:val="ru-RU"/>
        </w:rPr>
      </w:pPr>
      <w:r>
        <w:t>OECD</w:t>
      </w:r>
      <w:r w:rsidRPr="00EB1D08">
        <w:rPr>
          <w:lang w:val="ru-RU"/>
        </w:rPr>
        <w:t xml:space="preserve"> описывает дизайны, которые могут подрывать или ухудшать самостоятельность потребительского решения [2]. Для учебного анализа важны скрытые расходы, фиктивная срочность, затруднение отмены и интерфейсы, направляющие к непреднамеренному выбору. Их нельзя оценивать только по росту конверсии.</w:t>
      </w:r>
    </w:p>
    <w:p w14:paraId="0C897316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Полезная альтернатива — понятные условия, равнозначно доступные варианты, ясное подтверждение действия и возможность исправления. Если эффективность приема исчезает, когда человек понимает его устройство, это повод проверить, не зависит ли результат от заблуждения.</w:t>
      </w:r>
    </w:p>
    <w:p w14:paraId="1010CE90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Паспорт риска</w:t>
      </w:r>
    </w:p>
    <w:p w14:paraId="6FD12D4C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Для каждого цифрового решения указывают возможную ошибку, затронутую задачу, последствия, способ обнаружения и действие. Например: рекомендация несовместимого аксессуара; риск ошибочной покупки; проверка каталога и возвратов; остановка соответствующего правила до исправления. Общая фраза «контролировать ИИ» недостаточна.</w:t>
      </w:r>
    </w:p>
    <w:p w14:paraId="46C3A549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Метрики и критерии остановки</w:t>
      </w:r>
    </w:p>
    <w:p w14:paraId="5AA8B1EB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Основной показатель отражает полезный результат: правильный выбор, успешное использование или релевантное обращение. Защитные включают ошибки, возвраты, жалобы, нежелательные контакты и невозможность отказаться. Нужно заранее определить, какое ухудшение требует приостановки даже при росте основного показателя.</w:t>
      </w:r>
    </w:p>
    <w:p w14:paraId="14BE5A64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Прозрачность не обязательно означает раскрытие сложного кода каждому пользователю. Но человек должен понимать существенные условия, иметь возможность исправить предположение и получить помощь. Компания, в свою очередь, должна уметь объяснить назначение данных и порядок контроля. Это делает персонализацию управляемой, а не просто технически впечатляющей.</w:t>
      </w:r>
    </w:p>
    <w:p w14:paraId="659E75E2" w14:textId="77777777" w:rsidR="003D17E1" w:rsidRPr="00EB1D08" w:rsidRDefault="00000000">
      <w:pPr>
        <w:pStyle w:val="1"/>
        <w:pageBreakBefore/>
        <w:rPr>
          <w:lang w:val="ru-RU"/>
        </w:rPr>
      </w:pPr>
      <w:r w:rsidRPr="00EB1D08">
        <w:rPr>
          <w:lang w:val="ru-RU"/>
        </w:rPr>
        <w:lastRenderedPageBreak/>
        <w:t>6. Разобранный кейс: рекомендации оптимизировали клики</w:t>
      </w:r>
    </w:p>
    <w:p w14:paraId="0B1D4ADA" w14:textId="77777777" w:rsidR="003D17E1" w:rsidRPr="00EB1D08" w:rsidRDefault="00000000">
      <w:pPr>
        <w:pStyle w:val="Small"/>
        <w:rPr>
          <w:lang w:val="ru-RU"/>
        </w:rPr>
      </w:pPr>
      <w:r w:rsidRPr="00EB1D08">
        <w:rPr>
          <w:lang w:val="ru-RU"/>
        </w:rPr>
        <w:t>Все данные вымышлены. В каждой учебной группе по 1 000 пользователей; каждый учтен один раз на каждом этапе.</w:t>
      </w:r>
    </w:p>
    <w:p w14:paraId="7DCD484F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Магазин сравнил две рекомендательные логики при одинаковом предложении. В варианте А перешли 100 пользователей, покупку завершили 80, затем 4 вернули товар как неподходящий. В варианте Б перешли 130, купили 70, вернули 14. Команда сначала выбрала Б за большее число кликов. Достаточность данных и статистическая неопределенность отдельно не оценены.</w:t>
      </w:r>
    </w:p>
    <w:p w14:paraId="475C0AF7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Расчеты</w:t>
      </w:r>
    </w:p>
    <w:p w14:paraId="311D80C5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Доля переходов: 10% и 13%. Доля покупок среди всех участников: 8% и 7%. Возвраты среди покупателей: 4 / 80 = 5% и 14 / 70 = 20%. Покупок без указанного возврата осталось 76 и 56, то есть 7,6% и 5,6% исходных групп. Все показатели имеют разные знаменатели, которые необходимо сохранять.</w:t>
      </w:r>
    </w:p>
    <w:p w14:paraId="53E1D3A4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Интерпретация</w:t>
      </w:r>
    </w:p>
    <w:p w14:paraId="19811EC3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Б увеличил переходы, но в данном наборе связан с меньшим числом покупок без возврата. Нельзя автоматически установить причину: нужны данные о соответствии, составе товаров, условиях распределения и учете. Возможная гипотеза — логика слишком ориентируется на привлекательность карточки и недостаточно учитывает обязательные ограничения.</w:t>
      </w:r>
    </w:p>
    <w:p w14:paraId="0985CCB3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Доработка</w:t>
      </w:r>
    </w:p>
    <w:p w14:paraId="6D0AA8CB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Команда проверяет совместимость и наличие до ранжирования, анализирует причины возвратов и выбирает основной показатель ближе к полезному результату. Клики остаются диагностической метрикой, но не единственным критерием. Для следующего теста заранее определяются правила распределения, период, объем и защитные условия.</w:t>
      </w:r>
    </w:p>
    <w:p w14:paraId="4CFA75AC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Решение о внедрении</w:t>
      </w:r>
    </w:p>
    <w:p w14:paraId="3F812020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Масштабирование Б приостанавливается до проверки существенного ухудшения. Это не окончательный вывод о непригодности алгоритма, а обоснованная реакция на риск ошибочного выбора. Нельзя исправлять отчет исключением возвратов или изменением знаменателя.</w:t>
      </w:r>
    </w:p>
    <w:p w14:paraId="57BA40E4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Кейс показывает, что алгоритм может успешно оптимизировать неверно выбранную цель. Ответственность состоит в определении полезного результата и проверке всей последовательности опыта, а не в доверии к автоматическому ранжированию как таковому.</w:t>
      </w:r>
    </w:p>
    <w:p w14:paraId="1F585FCB" w14:textId="77777777" w:rsidR="003D17E1" w:rsidRPr="00EB1D08" w:rsidRDefault="00000000">
      <w:pPr>
        <w:pStyle w:val="1"/>
        <w:pageBreakBefore/>
        <w:rPr>
          <w:lang w:val="ru-RU"/>
        </w:rPr>
      </w:pPr>
      <w:r w:rsidRPr="00EB1D08">
        <w:rPr>
          <w:lang w:val="ru-RU"/>
        </w:rPr>
        <w:lastRenderedPageBreak/>
        <w:t>7. Самопроверка и самостоятельная работа</w:t>
      </w:r>
    </w:p>
    <w:p w14:paraId="1C5FB6FB" w14:textId="77777777" w:rsidR="003D17E1" w:rsidRPr="00EB1D08" w:rsidRDefault="00000000">
      <w:pPr>
        <w:pStyle w:val="Question"/>
        <w:rPr>
          <w:lang w:val="ru-RU"/>
        </w:rPr>
      </w:pPr>
      <w:r w:rsidRPr="00EB1D08">
        <w:rPr>
          <w:lang w:val="ru-RU"/>
        </w:rPr>
        <w:t>1. Почему просмотр не доказывает устойчивый интерес?</w:t>
      </w:r>
    </w:p>
    <w:p w14:paraId="1EFB728F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Ориентир: действие может быть связано с подарком, сравнением, поиском инструкции или техническим событием. Мотив и длительность интереса требуют дополнительного контекста.</w:t>
      </w:r>
    </w:p>
    <w:p w14:paraId="2F669458" w14:textId="77777777" w:rsidR="003D17E1" w:rsidRPr="00EB1D08" w:rsidRDefault="00000000">
      <w:pPr>
        <w:pStyle w:val="Question"/>
        <w:rPr>
          <w:lang w:val="ru-RU"/>
        </w:rPr>
      </w:pPr>
      <w:r w:rsidRPr="00EB1D08">
        <w:rPr>
          <w:lang w:val="ru-RU"/>
        </w:rPr>
        <w:t>2. Что отличает персонализацию от индивидуального обращения по имени?</w:t>
      </w:r>
    </w:p>
    <w:p w14:paraId="0D55B6E2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Ориентир: содержательная персонализация меняет релевантность или удобство решения. Использование имени само по себе не делает предложение подходящим.</w:t>
      </w:r>
    </w:p>
    <w:p w14:paraId="2C55B772" w14:textId="77777777" w:rsidR="003D17E1" w:rsidRPr="00EB1D08" w:rsidRDefault="00000000">
      <w:pPr>
        <w:pStyle w:val="Question"/>
        <w:rPr>
          <w:lang w:val="ru-RU"/>
        </w:rPr>
      </w:pPr>
      <w:r w:rsidRPr="00EB1D08">
        <w:rPr>
          <w:lang w:val="ru-RU"/>
        </w:rPr>
        <w:t>3. Почему высокая точность прогноза клика может быть недостаточна?</w:t>
      </w:r>
    </w:p>
    <w:p w14:paraId="6F6B64DB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Ориентир: клик — промежуточное действие. Нужны правильность выбора, использование, возвраты и другие последствия, соответствующие цели проекта.</w:t>
      </w:r>
    </w:p>
    <w:p w14:paraId="06091A9A" w14:textId="77777777" w:rsidR="003D17E1" w:rsidRPr="00EB1D08" w:rsidRDefault="00000000">
      <w:pPr>
        <w:pStyle w:val="Question"/>
        <w:rPr>
          <w:lang w:val="ru-RU"/>
        </w:rPr>
      </w:pPr>
      <w:r w:rsidRPr="00EB1D08">
        <w:rPr>
          <w:lang w:val="ru-RU"/>
        </w:rPr>
        <w:t>4. Можно ли считать синтетическую персону данными о рынке?</w:t>
      </w:r>
    </w:p>
    <w:p w14:paraId="264E2EEF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Ориентир: нет. Это инструмент генерации гипотез или учебный пример, который не заменяет наблюдение и должен быть явно обозначен.</w:t>
      </w:r>
    </w:p>
    <w:p w14:paraId="206B4804" w14:textId="77777777" w:rsidR="003D17E1" w:rsidRPr="00EB1D08" w:rsidRDefault="00000000">
      <w:pPr>
        <w:pStyle w:val="Question"/>
        <w:rPr>
          <w:lang w:val="ru-RU"/>
        </w:rPr>
      </w:pPr>
      <w:r w:rsidRPr="00EB1D08">
        <w:rPr>
          <w:lang w:val="ru-RU"/>
        </w:rPr>
        <w:t>5. Что должно происходить при неизвестном ответе чат-бота?</w:t>
      </w:r>
    </w:p>
    <w:p w14:paraId="4EB675FA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Ориентир: обозначение ограничения и передача в подходящий процесс. Нельзя придумывать цену, наличие или обязательство ради уверенного ответа.</w:t>
      </w:r>
    </w:p>
    <w:p w14:paraId="48D8DE52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Самостоятельное задание</w:t>
      </w:r>
    </w:p>
    <w:p w14:paraId="42D5DC36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Спроектируйте простую рекомендацию для вымышленного магазина аксессуаров. Назовите целевую задачу, необходимые данные, обязательные ограничения, правило предложения и способ изменения предпочтений. Подготовьте паспорт двух рисков и три метрики, включая защитную.</w:t>
      </w:r>
    </w:p>
    <w:p w14:paraId="216DD717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 xml:space="preserve">Объем — 700–900 слов. Добавьте пример запроса к ИИ для черновика карточки и перечень проверок перед публикацией. Реальные персональные данные, </w:t>
      </w:r>
      <w:r>
        <w:t>API</w:t>
      </w:r>
      <w:r w:rsidRPr="00EB1D08">
        <w:rPr>
          <w:lang w:val="ru-RU"/>
        </w:rPr>
        <w:t xml:space="preserve"> и программирование не требуются.</w:t>
      </w:r>
    </w:p>
    <w:p w14:paraId="0DE14E2C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Критерии качества</w:t>
      </w:r>
    </w:p>
    <w:p w14:paraId="1780A609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Связь данных и задачи — 25%; рекомендательная логика — 25%; проверка и метрики — 30%; приватность и прозрачность — 20%.</w:t>
      </w:r>
    </w:p>
    <w:p w14:paraId="3D6E55A7" w14:textId="77777777" w:rsidR="003D17E1" w:rsidRPr="00EB1D08" w:rsidRDefault="00000000">
      <w:pPr>
        <w:pStyle w:val="1"/>
        <w:pageBreakBefore/>
        <w:rPr>
          <w:lang w:val="ru-RU"/>
        </w:rPr>
      </w:pPr>
      <w:r w:rsidRPr="00EB1D08">
        <w:rPr>
          <w:lang w:val="ru-RU"/>
        </w:rPr>
        <w:lastRenderedPageBreak/>
        <w:t>8. Итоги и опорные понятия</w:t>
      </w:r>
    </w:p>
    <w:p w14:paraId="4CD8ABDA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Цифровые данные расширяют наблюдение, но не устраняют неопределенность. Событие, интерпретация и прогноз должны оставаться различимыми. Персонализация полезна, когда поддерживает конкретную задачу, а не просто увеличивает число контактов или кликов.</w:t>
      </w:r>
    </w:p>
    <w:p w14:paraId="2F45AF46" w14:textId="77777777" w:rsidR="003D17E1" w:rsidRPr="00EB1D08" w:rsidRDefault="00000000">
      <w:pPr>
        <w:rPr>
          <w:lang w:val="ru-RU"/>
        </w:rPr>
      </w:pPr>
      <w:r w:rsidRPr="00EB1D08">
        <w:rPr>
          <w:lang w:val="ru-RU"/>
        </w:rPr>
        <w:t>ИИ требует проверки фактов, актуальности и последствий. Синтетический материал не становится эмпирическим доказательством. Качественное решение имеет ответственного, ограничения данных, защитные метрики и возможность остановки. Приватность и свобода выбора входят в проектирование, а не добавляются после запуска.</w:t>
      </w:r>
    </w:p>
    <w:p w14:paraId="1F61EB8B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Мини-глоссарий</w:t>
      </w:r>
    </w:p>
    <w:p w14:paraId="0A96088B" w14:textId="77777777" w:rsidR="003D17E1" w:rsidRPr="00EB1D08" w:rsidRDefault="00000000">
      <w:pPr>
        <w:rPr>
          <w:lang w:val="ru-RU"/>
        </w:rPr>
      </w:pPr>
      <w:r w:rsidRPr="00EB1D08">
        <w:rPr>
          <w:b/>
          <w:lang w:val="ru-RU"/>
        </w:rPr>
        <w:t>Цифровое событие</w:t>
      </w:r>
      <w:r w:rsidRPr="00EB1D08">
        <w:rPr>
          <w:lang w:val="ru-RU"/>
        </w:rPr>
        <w:t xml:space="preserve"> — зарегистрированное действие или состояние при определенном правиле учета.</w:t>
      </w:r>
    </w:p>
    <w:p w14:paraId="38D27631" w14:textId="77777777" w:rsidR="003D17E1" w:rsidRPr="00EB1D08" w:rsidRDefault="00000000">
      <w:pPr>
        <w:rPr>
          <w:lang w:val="ru-RU"/>
        </w:rPr>
      </w:pPr>
      <w:r w:rsidRPr="00EB1D08">
        <w:rPr>
          <w:b/>
          <w:lang w:val="ru-RU"/>
        </w:rPr>
        <w:t>Персонализация</w:t>
      </w:r>
      <w:r w:rsidRPr="00EB1D08">
        <w:rPr>
          <w:lang w:val="ru-RU"/>
        </w:rPr>
        <w:t xml:space="preserve"> — адаптация взаимодействия к релевантному контексту и данным.</w:t>
      </w:r>
    </w:p>
    <w:p w14:paraId="7D0D0A64" w14:textId="77777777" w:rsidR="003D17E1" w:rsidRPr="00EB1D08" w:rsidRDefault="00000000">
      <w:pPr>
        <w:rPr>
          <w:lang w:val="ru-RU"/>
        </w:rPr>
      </w:pPr>
      <w:r w:rsidRPr="00EB1D08">
        <w:rPr>
          <w:b/>
          <w:lang w:val="ru-RU"/>
        </w:rPr>
        <w:t>Рекомендательная логика</w:t>
      </w:r>
      <w:r w:rsidRPr="00EB1D08">
        <w:rPr>
          <w:lang w:val="ru-RU"/>
        </w:rPr>
        <w:t xml:space="preserve"> — способ отбора и ранжирования подходящих вариантов.</w:t>
      </w:r>
    </w:p>
    <w:p w14:paraId="7854A14D" w14:textId="77777777" w:rsidR="003D17E1" w:rsidRPr="00EB1D08" w:rsidRDefault="00000000">
      <w:pPr>
        <w:rPr>
          <w:lang w:val="ru-RU"/>
        </w:rPr>
      </w:pPr>
      <w:r w:rsidRPr="00EB1D08">
        <w:rPr>
          <w:b/>
          <w:lang w:val="ru-RU"/>
        </w:rPr>
        <w:t>Холодный старт</w:t>
      </w:r>
      <w:r w:rsidRPr="00EB1D08">
        <w:rPr>
          <w:lang w:val="ru-RU"/>
        </w:rPr>
        <w:t xml:space="preserve"> — недостаток истории для новых пользователей или объектов.</w:t>
      </w:r>
    </w:p>
    <w:p w14:paraId="61BCF44B" w14:textId="77777777" w:rsidR="003D17E1" w:rsidRPr="00EB1D08" w:rsidRDefault="00000000">
      <w:pPr>
        <w:rPr>
          <w:lang w:val="ru-RU"/>
        </w:rPr>
      </w:pPr>
      <w:r w:rsidRPr="00EB1D08">
        <w:rPr>
          <w:b/>
          <w:lang w:val="ru-RU"/>
        </w:rPr>
        <w:t>Синтетические данные</w:t>
      </w:r>
      <w:r w:rsidRPr="00EB1D08">
        <w:rPr>
          <w:lang w:val="ru-RU"/>
        </w:rPr>
        <w:t xml:space="preserve"> — искусственно созданные материалы, не являющиеся непосредственными наблюдениями.</w:t>
      </w:r>
    </w:p>
    <w:p w14:paraId="28F4BBB0" w14:textId="77777777" w:rsidR="003D17E1" w:rsidRPr="00EB1D08" w:rsidRDefault="00000000">
      <w:pPr>
        <w:rPr>
          <w:lang w:val="ru-RU"/>
        </w:rPr>
      </w:pPr>
      <w:r w:rsidRPr="00EB1D08">
        <w:rPr>
          <w:b/>
          <w:lang w:val="ru-RU"/>
        </w:rPr>
        <w:t>Темный коммерческий паттерн</w:t>
      </w:r>
      <w:r w:rsidRPr="00EB1D08">
        <w:rPr>
          <w:lang w:val="ru-RU"/>
        </w:rPr>
        <w:t xml:space="preserve"> — дизайн, способный ухудшать самостоятельность информированного выбора.</w:t>
      </w:r>
    </w:p>
    <w:p w14:paraId="4FD10BA1" w14:textId="77777777" w:rsidR="003D17E1" w:rsidRPr="00EB1D08" w:rsidRDefault="00000000">
      <w:pPr>
        <w:pStyle w:val="21"/>
        <w:rPr>
          <w:lang w:val="ru-RU"/>
        </w:rPr>
      </w:pPr>
      <w:r w:rsidRPr="00EB1D08">
        <w:rPr>
          <w:lang w:val="ru-RU"/>
        </w:rPr>
        <w:t>Источники и дальнейшее чтение</w:t>
      </w:r>
    </w:p>
    <w:p w14:paraId="21B7FE46" w14:textId="77777777" w:rsidR="003D17E1" w:rsidRDefault="00000000">
      <w:pPr>
        <w:pStyle w:val="Small"/>
        <w:keepNext/>
      </w:pPr>
      <w:r w:rsidRPr="00EB1D08">
        <w:rPr>
          <w:lang w:val="ru-RU"/>
        </w:rPr>
        <w:t xml:space="preserve">[1] </w:t>
      </w:r>
      <w:r>
        <w:t>NIST</w:t>
      </w:r>
      <w:r w:rsidRPr="00EB1D08">
        <w:rPr>
          <w:lang w:val="ru-RU"/>
        </w:rPr>
        <w:t xml:space="preserve">. </w:t>
      </w:r>
      <w:r>
        <w:t>Artificial Intelligence Risk Management Framework (AI RMF 1.0). 2023. NIST AI 100-1. DOI: 10.6028/NIST.AI.100-1.</w:t>
      </w:r>
    </w:p>
    <w:p w14:paraId="2AA294A7" w14:textId="77777777" w:rsidR="003D17E1" w:rsidRDefault="00000000">
      <w:pPr>
        <w:pStyle w:val="Small"/>
      </w:pPr>
      <w:hyperlink r:id="rId8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3A2DA09D" w14:textId="77777777" w:rsidR="003D17E1" w:rsidRDefault="00000000">
      <w:pPr>
        <w:pStyle w:val="Small"/>
        <w:keepNext/>
      </w:pPr>
      <w:r>
        <w:t>[2] OECD. Dark Commercial Patterns. OECD Digital Economy Papers. 2022. No. 336. DOI: 10.1787/44f5e846-en.</w:t>
      </w:r>
    </w:p>
    <w:p w14:paraId="037767A1" w14:textId="77777777" w:rsidR="003D17E1" w:rsidRDefault="00000000">
      <w:pPr>
        <w:pStyle w:val="Small"/>
      </w:pPr>
      <w:hyperlink r:id="rId9">
        <w:proofErr w:type="spellStart"/>
        <w:r>
          <w:rPr>
            <w:color w:val="236C78"/>
            <w:u w:val="single"/>
          </w:rPr>
          <w:t>Открыть</w:t>
        </w:r>
        <w:proofErr w:type="spellEnd"/>
        <w:r>
          <w:rPr>
            <w:color w:val="236C78"/>
            <w:u w:val="single"/>
          </w:rPr>
          <w:t xml:space="preserve"> </w:t>
        </w:r>
        <w:proofErr w:type="spellStart"/>
        <w:r>
          <w:rPr>
            <w:color w:val="236C78"/>
            <w:u w:val="single"/>
          </w:rPr>
          <w:t>источник</w:t>
        </w:r>
        <w:proofErr w:type="spellEnd"/>
      </w:hyperlink>
    </w:p>
    <w:p w14:paraId="16CF2EA2" w14:textId="77777777" w:rsidR="003D17E1" w:rsidRPr="00EB1D08" w:rsidRDefault="00000000">
      <w:pPr>
        <w:pStyle w:val="Small"/>
        <w:keepNext/>
        <w:rPr>
          <w:lang w:val="ru-RU"/>
        </w:rPr>
      </w:pPr>
      <w:r>
        <w:t xml:space="preserve">[3] ICC / ESOMAR. International Code on Market, Opinion and Social Research and Data Analytics. </w:t>
      </w:r>
      <w:r w:rsidRPr="00EB1D08">
        <w:rPr>
          <w:lang w:val="ru-RU"/>
        </w:rPr>
        <w:t>Редакция 2025 года. Профессиональный этический кодекс.</w:t>
      </w:r>
    </w:p>
    <w:p w14:paraId="253CB799" w14:textId="77777777" w:rsidR="003D17E1" w:rsidRPr="00EB1D08" w:rsidRDefault="00000000">
      <w:pPr>
        <w:pStyle w:val="Small"/>
        <w:rPr>
          <w:lang w:val="ru-RU"/>
        </w:rPr>
      </w:pPr>
      <w:hyperlink r:id="rId10">
        <w:r w:rsidRPr="00EB1D08">
          <w:rPr>
            <w:color w:val="236C78"/>
            <w:u w:val="single"/>
            <w:lang w:val="ru-RU"/>
          </w:rPr>
          <w:t>Открыть источник</w:t>
        </w:r>
      </w:hyperlink>
    </w:p>
    <w:p w14:paraId="7F44B0E8" w14:textId="6753BD76" w:rsidR="003D17E1" w:rsidRPr="00EB1D08" w:rsidRDefault="003D17E1">
      <w:pPr>
        <w:rPr>
          <w:lang w:val="ru-RU"/>
        </w:rPr>
      </w:pPr>
    </w:p>
    <w:sectPr w:rsidR="003D17E1" w:rsidRPr="00EB1D08" w:rsidSect="00034616">
      <w:headerReference w:type="default" r:id="rId11"/>
      <w:footerReference w:type="default" r:id="rId12"/>
      <w:pgSz w:w="11906" w:h="16838"/>
      <w:pgMar w:top="1049" w:right="1247" w:bottom="1020" w:left="1247" w:header="425" w:footer="4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7A5EA" w14:textId="77777777" w:rsidR="005D04CD" w:rsidRDefault="005D04CD">
      <w:pPr>
        <w:spacing w:after="0" w:line="240" w:lineRule="auto"/>
      </w:pPr>
      <w:r>
        <w:separator/>
      </w:r>
    </w:p>
  </w:endnote>
  <w:endnote w:type="continuationSeparator" w:id="0">
    <w:p w14:paraId="0E4DD80F" w14:textId="77777777" w:rsidR="005D04CD" w:rsidRDefault="005D0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FA46D" w14:textId="6720907B" w:rsidR="003D17E1" w:rsidRDefault="003D17E1">
    <w:pPr>
      <w:pStyle w:val="a7"/>
      <w:tabs>
        <w:tab w:val="right" w:pos="941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2F632" w14:textId="77777777" w:rsidR="005D04CD" w:rsidRDefault="005D04CD">
      <w:pPr>
        <w:spacing w:after="0" w:line="240" w:lineRule="auto"/>
      </w:pPr>
      <w:r>
        <w:separator/>
      </w:r>
    </w:p>
  </w:footnote>
  <w:footnote w:type="continuationSeparator" w:id="0">
    <w:p w14:paraId="71949EE2" w14:textId="77777777" w:rsidR="005D04CD" w:rsidRDefault="005D0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58770" w14:textId="364DF0ED" w:rsidR="003D17E1" w:rsidRDefault="003D17E1">
    <w:pPr>
      <w:pStyle w:val="a5"/>
      <w:pBdr>
        <w:bottom w:val="single" w:sz="4" w:space="0" w:color="CEDDE2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72584056">
    <w:abstractNumId w:val="8"/>
  </w:num>
  <w:num w:numId="2" w16cid:durableId="468939589">
    <w:abstractNumId w:val="6"/>
  </w:num>
  <w:num w:numId="3" w16cid:durableId="1514494919">
    <w:abstractNumId w:val="5"/>
  </w:num>
  <w:num w:numId="4" w16cid:durableId="1808236542">
    <w:abstractNumId w:val="4"/>
  </w:num>
  <w:num w:numId="5" w16cid:durableId="2126652695">
    <w:abstractNumId w:val="7"/>
  </w:num>
  <w:num w:numId="6" w16cid:durableId="1453862005">
    <w:abstractNumId w:val="3"/>
  </w:num>
  <w:num w:numId="7" w16cid:durableId="1417555102">
    <w:abstractNumId w:val="2"/>
  </w:num>
  <w:num w:numId="8" w16cid:durableId="2123722795">
    <w:abstractNumId w:val="1"/>
  </w:num>
  <w:num w:numId="9" w16cid:durableId="792402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D17E1"/>
    <w:rsid w:val="005D04CD"/>
    <w:rsid w:val="00AA1D8D"/>
    <w:rsid w:val="00AA23D6"/>
    <w:rsid w:val="00B47730"/>
    <w:rsid w:val="00CB0664"/>
    <w:rsid w:val="00EB1D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E15C0D"/>
  <w14:defaultImageDpi w14:val="300"/>
  <w15:docId w15:val="{258DA8B5-807B-4762-ABE7-4A08C18A7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23323A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60"/>
      <w:outlineLvl w:val="0"/>
    </w:pPr>
    <w:rPr>
      <w:rFonts w:asciiTheme="majorHAnsi" w:eastAsiaTheme="majorEastAsia" w:hAnsiTheme="majorHAnsi" w:cstheme="majorBidi"/>
      <w:b/>
      <w:bCs/>
      <w:color w:val="193A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80" w:after="160"/>
      <w:outlineLvl w:val="1"/>
    </w:pPr>
    <w:rPr>
      <w:rFonts w:asciiTheme="majorHAnsi" w:eastAsiaTheme="majorEastAsia" w:hAnsiTheme="majorHAnsi" w:cstheme="majorBidi"/>
      <w:b/>
      <w:bCs/>
      <w:color w:val="236C78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80" w:after="160"/>
      <w:outlineLvl w:val="2"/>
    </w:pPr>
    <w:rPr>
      <w:rFonts w:asciiTheme="majorHAnsi" w:eastAsiaTheme="majorEastAsia" w:hAnsiTheme="majorHAnsi" w:cstheme="majorBidi"/>
      <w:b/>
      <w:bCs/>
      <w:color w:val="193A4A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color w:val="193A4A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a1"/>
    <w:pPr>
      <w:spacing w:after="100"/>
    </w:pPr>
    <w:rPr>
      <w:rFonts w:ascii="Arial" w:hAnsi="Arial"/>
      <w:sz w:val="21"/>
    </w:rPr>
  </w:style>
  <w:style w:type="paragraph" w:customStyle="1" w:styleId="Small">
    <w:name w:val="Small"/>
    <w:basedOn w:val="a1"/>
    <w:pPr>
      <w:spacing w:after="100"/>
    </w:pPr>
    <w:rPr>
      <w:rFonts w:ascii="Arial" w:hAnsi="Arial"/>
      <w:sz w:val="21"/>
    </w:rPr>
  </w:style>
  <w:style w:type="paragraph" w:customStyle="1" w:styleId="Callout">
    <w:name w:val="Callout"/>
    <w:basedOn w:val="a1"/>
    <w:pPr>
      <w:spacing w:before="100" w:after="200"/>
      <w:ind w:left="142" w:right="85"/>
    </w:pPr>
    <w:rPr>
      <w:rFonts w:ascii="Arial" w:hAnsi="Arial"/>
      <w:color w:val="245C65"/>
      <w:sz w:val="23"/>
    </w:rPr>
  </w:style>
  <w:style w:type="paragraph" w:customStyle="1" w:styleId="Question">
    <w:name w:val="Question"/>
    <w:basedOn w:val="a1"/>
    <w:pPr>
      <w:keepNext/>
      <w:spacing w:after="100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ist.gov/itl/ai-risk-management-framewor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iccwbo.org/news-publications/business-solutions/iccesomar-international-code-market-opinion-social-research-data-analytic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oecd.org/en/publications/dark-commercial-patterns_44f5e846-en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2615</Words>
  <Characters>14907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Цифровое поведение, персонализация и искусственный интеллект</dc:title>
  <dc:subject>Управление поведением потребителей на рынке — лекционный курс</dc:subject>
  <dc:creator>Учебные материалы</dc:creator>
  <cp:keywords>бакалавриат; потребительское поведение; дистанционное обучение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2026-09-28T09:54:00Z</dcterms:modified>
  <cp:category/>
</cp:coreProperties>
</file>