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EB8B1" w14:textId="77777777" w:rsidR="00223E57" w:rsidRPr="008E1CBB" w:rsidRDefault="00000000">
      <w:pPr>
        <w:pStyle w:val="aa"/>
        <w:rPr>
          <w:lang w:val="ru-RU"/>
        </w:rPr>
      </w:pPr>
      <w:r w:rsidRPr="008E1CBB">
        <w:rPr>
          <w:lang w:val="ru-RU"/>
        </w:rPr>
        <w:t>Сегментация потребителей и выбор целевых групп</w:t>
      </w:r>
    </w:p>
    <w:p w14:paraId="67F01EF6" w14:textId="77777777" w:rsidR="00223E57" w:rsidRPr="008E1CBB" w:rsidRDefault="00000000">
      <w:pPr>
        <w:pStyle w:val="Small"/>
        <w:rPr>
          <w:lang w:val="ru-RU"/>
        </w:rPr>
      </w:pPr>
      <w:r w:rsidRPr="008E1CBB">
        <w:rPr>
          <w:lang w:val="ru-RU"/>
        </w:rPr>
        <w:t>Лекция 8 • Неделя 8 • Курс «Управление поведением потребителей на рынке»</w:t>
      </w:r>
    </w:p>
    <w:p w14:paraId="656E0B1B" w14:textId="77777777" w:rsidR="00223E57" w:rsidRPr="008E1CBB" w:rsidRDefault="00000000">
      <w:pPr>
        <w:pStyle w:val="21"/>
        <w:rPr>
          <w:lang w:val="ru-RU"/>
        </w:rPr>
      </w:pPr>
      <w:r w:rsidRPr="008E1CBB">
        <w:rPr>
          <w:lang w:val="ru-RU"/>
        </w:rPr>
        <w:t>Вопросы лекции</w:t>
      </w:r>
    </w:p>
    <w:p w14:paraId="49AD0611" w14:textId="77777777" w:rsidR="00223E57" w:rsidRPr="008E1CBB" w:rsidRDefault="00000000">
      <w:pPr>
        <w:rPr>
          <w:lang w:val="ru-RU"/>
        </w:rPr>
      </w:pPr>
      <w:r w:rsidRPr="008E1CBB">
        <w:rPr>
          <w:lang w:val="ru-RU"/>
        </w:rPr>
        <w:t>1. Какие признаки используются для сегментации и как выбрать подходящий?</w:t>
      </w:r>
    </w:p>
    <w:p w14:paraId="0DCE8C4D" w14:textId="77777777" w:rsidR="00223E57" w:rsidRPr="008E1CBB" w:rsidRDefault="00000000">
      <w:pPr>
        <w:rPr>
          <w:lang w:val="ru-RU"/>
        </w:rPr>
      </w:pPr>
      <w:r w:rsidRPr="008E1CBB">
        <w:rPr>
          <w:lang w:val="ru-RU"/>
        </w:rPr>
        <w:t>2. По каким критериям оценивается практическая полезность сегмента?</w:t>
      </w:r>
    </w:p>
    <w:p w14:paraId="47E91C72" w14:textId="77777777" w:rsidR="00223E57" w:rsidRPr="008E1CBB" w:rsidRDefault="00000000">
      <w:pPr>
        <w:rPr>
          <w:lang w:val="ru-RU"/>
        </w:rPr>
      </w:pPr>
      <w:r w:rsidRPr="008E1CBB">
        <w:rPr>
          <w:lang w:val="ru-RU"/>
        </w:rPr>
        <w:t>3. Как сопоставить привлекательность группы и возможности компании?</w:t>
      </w:r>
    </w:p>
    <w:p w14:paraId="54F51D46" w14:textId="77777777" w:rsidR="00223E57" w:rsidRPr="008E1CBB" w:rsidRDefault="00000000">
      <w:pPr>
        <w:rPr>
          <w:lang w:val="ru-RU"/>
        </w:rPr>
      </w:pPr>
      <w:r w:rsidRPr="008E1CBB">
        <w:rPr>
          <w:lang w:val="ru-RU"/>
        </w:rPr>
        <w:t xml:space="preserve">4. Что показывают поведенческие данные и </w:t>
      </w:r>
      <w:r>
        <w:t>RFM</w:t>
      </w:r>
      <w:r w:rsidRPr="008E1CBB">
        <w:rPr>
          <w:lang w:val="ru-RU"/>
        </w:rPr>
        <w:t>-анализ?</w:t>
      </w:r>
    </w:p>
    <w:p w14:paraId="5A70FACB" w14:textId="77777777" w:rsidR="00223E57" w:rsidRPr="008E1CBB" w:rsidRDefault="00000000">
      <w:pPr>
        <w:rPr>
          <w:lang w:val="ru-RU"/>
        </w:rPr>
      </w:pPr>
      <w:r w:rsidRPr="008E1CBB">
        <w:rPr>
          <w:lang w:val="ru-RU"/>
        </w:rPr>
        <w:t>5. Как создавать профили потребителей на основе доказательств?</w:t>
      </w:r>
    </w:p>
    <w:p w14:paraId="0DDCC5D8" w14:textId="77777777" w:rsidR="00223E57" w:rsidRPr="008E1CBB" w:rsidRDefault="00000000">
      <w:pPr>
        <w:pStyle w:val="1"/>
        <w:pageBreakBefore/>
        <w:rPr>
          <w:lang w:val="ru-RU"/>
        </w:rPr>
      </w:pPr>
      <w:r w:rsidRPr="008E1CBB">
        <w:rPr>
          <w:lang w:val="ru-RU"/>
        </w:rPr>
        <w:lastRenderedPageBreak/>
        <w:t>1. Основания сегментации: описание, потребности и поведение</w:t>
      </w:r>
    </w:p>
    <w:p w14:paraId="699E9588" w14:textId="77777777" w:rsidR="00223E57" w:rsidRPr="008E1CBB" w:rsidRDefault="00000000">
      <w:pPr>
        <w:rPr>
          <w:lang w:val="ru-RU"/>
        </w:rPr>
      </w:pPr>
      <w:r w:rsidRPr="008E1CBB">
        <w:rPr>
          <w:lang w:val="ru-RU"/>
        </w:rPr>
        <w:t xml:space="preserve">Сегментация — выделение групп, различия между которыми значимы для маркетингового решения. Учебные подходы включают географические, демографические, </w:t>
      </w:r>
      <w:proofErr w:type="spellStart"/>
      <w:r w:rsidRPr="008E1CBB">
        <w:rPr>
          <w:lang w:val="ru-RU"/>
        </w:rPr>
        <w:t>психографические</w:t>
      </w:r>
      <w:proofErr w:type="spellEnd"/>
      <w:r w:rsidRPr="008E1CBB">
        <w:rPr>
          <w:lang w:val="ru-RU"/>
        </w:rPr>
        <w:t xml:space="preserve"> и поведенческие признаки [1]. Однако выбор основания должен следовать задаче. Для организации доставки важна обслуживаемая территория, для инструкции — опыт использования, для ассортимента — требуемые функции и ограничения.</w:t>
      </w:r>
    </w:p>
    <w:p w14:paraId="03DB66BD" w14:textId="77777777" w:rsidR="00223E57" w:rsidRPr="008E1CBB" w:rsidRDefault="00000000">
      <w:pPr>
        <w:rPr>
          <w:lang w:val="ru-RU"/>
        </w:rPr>
      </w:pPr>
      <w:r w:rsidRPr="008E1CBB">
        <w:rPr>
          <w:b/>
          <w:lang w:val="ru-RU"/>
        </w:rPr>
        <w:t>Описательные признаки</w:t>
      </w:r>
      <w:r w:rsidRPr="008E1CBB">
        <w:rPr>
          <w:lang w:val="ru-RU"/>
        </w:rPr>
        <w:t xml:space="preserve"> помогают характеризовать группу, но не всегда объясняют ее потребности. Возраст, место проживания или состав домохозяйства могут быть полезны, если связь с задачей подтверждена. Нельзя считать их достаточным основанием для вывода о мотивации конкретного человека.</w:t>
      </w:r>
    </w:p>
    <w:p w14:paraId="13011C75" w14:textId="77777777" w:rsidR="00223E57" w:rsidRPr="008E1CBB" w:rsidRDefault="00000000">
      <w:pPr>
        <w:pStyle w:val="21"/>
        <w:rPr>
          <w:lang w:val="ru-RU"/>
        </w:rPr>
      </w:pPr>
      <w:r w:rsidRPr="008E1CBB">
        <w:rPr>
          <w:lang w:val="ru-RU"/>
        </w:rPr>
        <w:t>Потребности и ситуации</w:t>
      </w:r>
    </w:p>
    <w:p w14:paraId="2CAD6608" w14:textId="77777777" w:rsidR="00223E57" w:rsidRPr="008E1CBB" w:rsidRDefault="00000000">
      <w:pPr>
        <w:rPr>
          <w:lang w:val="ru-RU"/>
        </w:rPr>
      </w:pPr>
      <w:r w:rsidRPr="008E1CBB">
        <w:rPr>
          <w:lang w:val="ru-RU"/>
        </w:rPr>
        <w:t>Сегментация по искомой выгоде отвечает на вопрос, какой результат важен. По ситуации использования — когда и для чего приобретается предложение. Один человек может относиться к разным ситуационным группам в разные моменты. Например, плановая закупка и срочное пополнение требуют разных условий даже у одного покупателя.</w:t>
      </w:r>
    </w:p>
    <w:p w14:paraId="13301D39" w14:textId="77777777" w:rsidR="00223E57" w:rsidRPr="008E1CBB" w:rsidRDefault="00000000">
      <w:pPr>
        <w:rPr>
          <w:lang w:val="ru-RU"/>
        </w:rPr>
      </w:pPr>
      <w:r w:rsidRPr="008E1CBB">
        <w:rPr>
          <w:lang w:val="ru-RU"/>
        </w:rPr>
        <w:t>Поведенческая сегментация использует наблюдаемые действия: частоту, давность, категорию покупок, использование функций и реакцию на предложения. Она ближе к фактическому взаимодействию, но не раскрывает автоматически причины. Редкая покупка может отражать длительный цикл категории, а не слабую лояльность.</w:t>
      </w:r>
    </w:p>
    <w:tbl>
      <w:tblPr>
        <w:tblW w:w="0" w:type="auto"/>
        <w:jc w:val="center"/>
        <w:tblLayout w:type="fixed"/>
        <w:tblLook w:val="04A0" w:firstRow="1" w:lastRow="0" w:firstColumn="1" w:lastColumn="0" w:noHBand="0" w:noVBand="1"/>
      </w:tblPr>
      <w:tblGrid>
        <w:gridCol w:w="2154"/>
        <w:gridCol w:w="3402"/>
        <w:gridCol w:w="3855"/>
      </w:tblGrid>
      <w:tr w:rsidR="00223E57" w14:paraId="1F78C0D0" w14:textId="77777777">
        <w:trPr>
          <w:cantSplit/>
          <w:tblHeader/>
          <w:jc w:val="center"/>
        </w:trPr>
        <w:tc>
          <w:tcPr>
            <w:tcW w:w="2154" w:type="dxa"/>
            <w:shd w:val="clear" w:color="auto" w:fill="254656"/>
            <w:tcMar>
              <w:top w:w="85" w:type="dxa"/>
              <w:left w:w="105" w:type="dxa"/>
              <w:bottom w:w="85" w:type="dxa"/>
              <w:right w:w="105" w:type="dxa"/>
            </w:tcMar>
            <w:vAlign w:val="center"/>
          </w:tcPr>
          <w:p w14:paraId="37DDBECB" w14:textId="77777777" w:rsidR="00223E57" w:rsidRDefault="00000000">
            <w:pPr>
              <w:pStyle w:val="TableText"/>
            </w:pPr>
            <w:proofErr w:type="spellStart"/>
            <w:r>
              <w:rPr>
                <w:rFonts w:eastAsia="Arial" w:cs="Arial"/>
                <w:b/>
                <w:color w:val="FFFFFF"/>
              </w:rPr>
              <w:t>Основание</w:t>
            </w:r>
            <w:proofErr w:type="spellEnd"/>
          </w:p>
        </w:tc>
        <w:tc>
          <w:tcPr>
            <w:tcW w:w="3402" w:type="dxa"/>
            <w:shd w:val="clear" w:color="auto" w:fill="254656"/>
            <w:tcMar>
              <w:top w:w="85" w:type="dxa"/>
              <w:left w:w="105" w:type="dxa"/>
              <w:bottom w:w="85" w:type="dxa"/>
              <w:right w:w="105" w:type="dxa"/>
            </w:tcMar>
            <w:vAlign w:val="center"/>
          </w:tcPr>
          <w:p w14:paraId="50ED363B" w14:textId="77777777" w:rsidR="00223E57" w:rsidRDefault="00000000">
            <w:pPr>
              <w:pStyle w:val="TableText"/>
            </w:pPr>
            <w:r>
              <w:rPr>
                <w:rFonts w:eastAsia="Arial" w:cs="Arial"/>
                <w:b/>
                <w:color w:val="FFFFFF"/>
              </w:rPr>
              <w:t>Вопрос</w:t>
            </w:r>
          </w:p>
        </w:tc>
        <w:tc>
          <w:tcPr>
            <w:tcW w:w="3855" w:type="dxa"/>
            <w:shd w:val="clear" w:color="auto" w:fill="254656"/>
            <w:tcMar>
              <w:top w:w="85" w:type="dxa"/>
              <w:left w:w="105" w:type="dxa"/>
              <w:bottom w:w="85" w:type="dxa"/>
              <w:right w:w="105" w:type="dxa"/>
            </w:tcMar>
            <w:vAlign w:val="center"/>
          </w:tcPr>
          <w:p w14:paraId="37465006" w14:textId="77777777" w:rsidR="00223E57" w:rsidRDefault="00000000">
            <w:pPr>
              <w:pStyle w:val="TableText"/>
            </w:pPr>
            <w:r>
              <w:rPr>
                <w:rFonts w:eastAsia="Arial" w:cs="Arial"/>
                <w:b/>
                <w:color w:val="FFFFFF"/>
              </w:rPr>
              <w:t>Возможное решение</w:t>
            </w:r>
          </w:p>
        </w:tc>
      </w:tr>
      <w:tr w:rsidR="00223E57" w14:paraId="27431D9E" w14:textId="77777777">
        <w:trPr>
          <w:cantSplit/>
          <w:jc w:val="center"/>
        </w:trPr>
        <w:tc>
          <w:tcPr>
            <w:tcW w:w="2154" w:type="dxa"/>
            <w:shd w:val="clear" w:color="auto" w:fill="F0F5F7"/>
            <w:tcMar>
              <w:top w:w="85" w:type="dxa"/>
              <w:left w:w="105" w:type="dxa"/>
              <w:bottom w:w="85" w:type="dxa"/>
              <w:right w:w="105" w:type="dxa"/>
            </w:tcMar>
            <w:vAlign w:val="center"/>
          </w:tcPr>
          <w:p w14:paraId="76899BBD" w14:textId="77777777" w:rsidR="00223E57" w:rsidRDefault="00000000">
            <w:pPr>
              <w:pStyle w:val="TableText"/>
            </w:pPr>
            <w:r>
              <w:rPr>
                <w:rFonts w:eastAsia="Arial" w:cs="Arial"/>
                <w:color w:val="243B48"/>
              </w:rPr>
              <w:t>География доступа</w:t>
            </w:r>
          </w:p>
        </w:tc>
        <w:tc>
          <w:tcPr>
            <w:tcW w:w="3402" w:type="dxa"/>
            <w:shd w:val="clear" w:color="auto" w:fill="F0F5F7"/>
            <w:tcMar>
              <w:top w:w="85" w:type="dxa"/>
              <w:left w:w="105" w:type="dxa"/>
              <w:bottom w:w="85" w:type="dxa"/>
              <w:right w:w="105" w:type="dxa"/>
            </w:tcMar>
            <w:vAlign w:val="center"/>
          </w:tcPr>
          <w:p w14:paraId="182899FF" w14:textId="77777777" w:rsidR="00223E57" w:rsidRDefault="00000000">
            <w:pPr>
              <w:pStyle w:val="TableText"/>
            </w:pPr>
            <w:r>
              <w:rPr>
                <w:rFonts w:eastAsia="Arial" w:cs="Arial"/>
                <w:color w:val="243B48"/>
              </w:rPr>
              <w:t>Где услуга реально доступна?</w:t>
            </w:r>
          </w:p>
        </w:tc>
        <w:tc>
          <w:tcPr>
            <w:tcW w:w="3855" w:type="dxa"/>
            <w:shd w:val="clear" w:color="auto" w:fill="F0F5F7"/>
            <w:tcMar>
              <w:top w:w="85" w:type="dxa"/>
              <w:left w:w="105" w:type="dxa"/>
              <w:bottom w:w="85" w:type="dxa"/>
              <w:right w:w="105" w:type="dxa"/>
            </w:tcMar>
            <w:vAlign w:val="center"/>
          </w:tcPr>
          <w:p w14:paraId="68A89AAF" w14:textId="77777777" w:rsidR="00223E57" w:rsidRDefault="00000000">
            <w:pPr>
              <w:pStyle w:val="TableText"/>
            </w:pPr>
            <w:r>
              <w:rPr>
                <w:rFonts w:eastAsia="Arial" w:cs="Arial"/>
                <w:color w:val="243B48"/>
              </w:rPr>
              <w:t>Зона и способ обслуживания</w:t>
            </w:r>
          </w:p>
        </w:tc>
      </w:tr>
      <w:tr w:rsidR="00223E57" w:rsidRPr="008E1CBB" w14:paraId="54691C6C" w14:textId="77777777">
        <w:trPr>
          <w:cantSplit/>
          <w:jc w:val="center"/>
        </w:trPr>
        <w:tc>
          <w:tcPr>
            <w:tcW w:w="2154" w:type="dxa"/>
            <w:shd w:val="clear" w:color="auto" w:fill="FFFFFF"/>
            <w:tcMar>
              <w:top w:w="85" w:type="dxa"/>
              <w:left w:w="105" w:type="dxa"/>
              <w:bottom w:w="85" w:type="dxa"/>
              <w:right w:w="105" w:type="dxa"/>
            </w:tcMar>
            <w:vAlign w:val="center"/>
          </w:tcPr>
          <w:p w14:paraId="54D3FB68" w14:textId="77777777" w:rsidR="00223E57" w:rsidRDefault="00000000">
            <w:pPr>
              <w:pStyle w:val="TableText"/>
            </w:pPr>
            <w:r>
              <w:rPr>
                <w:rFonts w:eastAsia="Arial" w:cs="Arial"/>
                <w:color w:val="243B48"/>
              </w:rPr>
              <w:t>Задача использования</w:t>
            </w:r>
          </w:p>
        </w:tc>
        <w:tc>
          <w:tcPr>
            <w:tcW w:w="3402" w:type="dxa"/>
            <w:shd w:val="clear" w:color="auto" w:fill="FFFFFF"/>
            <w:tcMar>
              <w:top w:w="85" w:type="dxa"/>
              <w:left w:w="105" w:type="dxa"/>
              <w:bottom w:w="85" w:type="dxa"/>
              <w:right w:w="105" w:type="dxa"/>
            </w:tcMar>
            <w:vAlign w:val="center"/>
          </w:tcPr>
          <w:p w14:paraId="6360A9C8" w14:textId="77777777" w:rsidR="00223E57" w:rsidRDefault="00000000">
            <w:pPr>
              <w:pStyle w:val="TableText"/>
            </w:pPr>
            <w:r>
              <w:rPr>
                <w:rFonts w:eastAsia="Arial" w:cs="Arial"/>
                <w:color w:val="243B48"/>
              </w:rPr>
              <w:t>Какой результат нужен?</w:t>
            </w:r>
          </w:p>
        </w:tc>
        <w:tc>
          <w:tcPr>
            <w:tcW w:w="3855" w:type="dxa"/>
            <w:shd w:val="clear" w:color="auto" w:fill="FFFFFF"/>
            <w:tcMar>
              <w:top w:w="85" w:type="dxa"/>
              <w:left w:w="105" w:type="dxa"/>
              <w:bottom w:w="85" w:type="dxa"/>
              <w:right w:w="105" w:type="dxa"/>
            </w:tcMar>
            <w:vAlign w:val="center"/>
          </w:tcPr>
          <w:p w14:paraId="0E5E582B" w14:textId="77777777" w:rsidR="00223E57" w:rsidRPr="008E1CBB" w:rsidRDefault="00000000">
            <w:pPr>
              <w:pStyle w:val="TableText"/>
              <w:rPr>
                <w:lang w:val="ru-RU"/>
              </w:rPr>
            </w:pPr>
            <w:r w:rsidRPr="008E1CBB">
              <w:rPr>
                <w:rFonts w:eastAsia="Arial" w:cs="Arial"/>
                <w:color w:val="243B48"/>
                <w:lang w:val="ru-RU"/>
              </w:rPr>
              <w:t>Состав продукта и объяснение ценности</w:t>
            </w:r>
          </w:p>
        </w:tc>
      </w:tr>
      <w:tr w:rsidR="00223E57" w14:paraId="20D28CCA" w14:textId="77777777">
        <w:trPr>
          <w:cantSplit/>
          <w:jc w:val="center"/>
        </w:trPr>
        <w:tc>
          <w:tcPr>
            <w:tcW w:w="2154" w:type="dxa"/>
            <w:shd w:val="clear" w:color="auto" w:fill="F0F5F7"/>
            <w:tcMar>
              <w:top w:w="85" w:type="dxa"/>
              <w:left w:w="105" w:type="dxa"/>
              <w:bottom w:w="85" w:type="dxa"/>
              <w:right w:w="105" w:type="dxa"/>
            </w:tcMar>
            <w:vAlign w:val="center"/>
          </w:tcPr>
          <w:p w14:paraId="5F743AEB" w14:textId="77777777" w:rsidR="00223E57" w:rsidRDefault="00000000">
            <w:pPr>
              <w:pStyle w:val="TableText"/>
            </w:pPr>
            <w:proofErr w:type="spellStart"/>
            <w:r>
              <w:rPr>
                <w:rFonts w:eastAsia="Arial" w:cs="Arial"/>
                <w:color w:val="243B48"/>
              </w:rPr>
              <w:t>Опыт</w:t>
            </w:r>
            <w:proofErr w:type="spellEnd"/>
            <w:r>
              <w:rPr>
                <w:rFonts w:eastAsia="Arial" w:cs="Arial"/>
                <w:color w:val="243B48"/>
              </w:rPr>
              <w:t xml:space="preserve"> в </w:t>
            </w:r>
            <w:proofErr w:type="spellStart"/>
            <w:r>
              <w:rPr>
                <w:rFonts w:eastAsia="Arial" w:cs="Arial"/>
                <w:color w:val="243B48"/>
              </w:rPr>
              <w:t>категории</w:t>
            </w:r>
            <w:proofErr w:type="spellEnd"/>
          </w:p>
        </w:tc>
        <w:tc>
          <w:tcPr>
            <w:tcW w:w="3402" w:type="dxa"/>
            <w:shd w:val="clear" w:color="auto" w:fill="F0F5F7"/>
            <w:tcMar>
              <w:top w:w="85" w:type="dxa"/>
              <w:left w:w="105" w:type="dxa"/>
              <w:bottom w:w="85" w:type="dxa"/>
              <w:right w:w="105" w:type="dxa"/>
            </w:tcMar>
            <w:vAlign w:val="center"/>
          </w:tcPr>
          <w:p w14:paraId="0905217E" w14:textId="77777777" w:rsidR="00223E57" w:rsidRDefault="00000000">
            <w:pPr>
              <w:pStyle w:val="TableText"/>
            </w:pPr>
            <w:r>
              <w:rPr>
                <w:rFonts w:eastAsia="Arial" w:cs="Arial"/>
                <w:color w:val="243B48"/>
              </w:rPr>
              <w:t>Что уже известно пользователю?</w:t>
            </w:r>
          </w:p>
        </w:tc>
        <w:tc>
          <w:tcPr>
            <w:tcW w:w="3855" w:type="dxa"/>
            <w:shd w:val="clear" w:color="auto" w:fill="F0F5F7"/>
            <w:tcMar>
              <w:top w:w="85" w:type="dxa"/>
              <w:left w:w="105" w:type="dxa"/>
              <w:bottom w:w="85" w:type="dxa"/>
              <w:right w:w="105" w:type="dxa"/>
            </w:tcMar>
            <w:vAlign w:val="center"/>
          </w:tcPr>
          <w:p w14:paraId="24E28344" w14:textId="77777777" w:rsidR="00223E57" w:rsidRDefault="00000000">
            <w:pPr>
              <w:pStyle w:val="TableText"/>
            </w:pPr>
            <w:r>
              <w:rPr>
                <w:rFonts w:eastAsia="Arial" w:cs="Arial"/>
                <w:color w:val="243B48"/>
              </w:rPr>
              <w:t>Глубина инструкции и помощи</w:t>
            </w:r>
          </w:p>
        </w:tc>
      </w:tr>
      <w:tr w:rsidR="00223E57" w14:paraId="7E2014F7" w14:textId="77777777">
        <w:trPr>
          <w:cantSplit/>
          <w:jc w:val="center"/>
        </w:trPr>
        <w:tc>
          <w:tcPr>
            <w:tcW w:w="2154" w:type="dxa"/>
            <w:shd w:val="clear" w:color="auto" w:fill="FFFFFF"/>
            <w:tcMar>
              <w:top w:w="85" w:type="dxa"/>
              <w:left w:w="105" w:type="dxa"/>
              <w:bottom w:w="85" w:type="dxa"/>
              <w:right w:w="105" w:type="dxa"/>
            </w:tcMar>
            <w:vAlign w:val="center"/>
          </w:tcPr>
          <w:p w14:paraId="486FE6FE" w14:textId="77777777" w:rsidR="00223E57" w:rsidRDefault="00000000">
            <w:pPr>
              <w:pStyle w:val="TableText"/>
            </w:pPr>
            <w:r>
              <w:rPr>
                <w:rFonts w:eastAsia="Arial" w:cs="Arial"/>
                <w:color w:val="243B48"/>
              </w:rPr>
              <w:t>Поведение</w:t>
            </w:r>
          </w:p>
        </w:tc>
        <w:tc>
          <w:tcPr>
            <w:tcW w:w="3402" w:type="dxa"/>
            <w:shd w:val="clear" w:color="auto" w:fill="FFFFFF"/>
            <w:tcMar>
              <w:top w:w="85" w:type="dxa"/>
              <w:left w:w="105" w:type="dxa"/>
              <w:bottom w:w="85" w:type="dxa"/>
              <w:right w:w="105" w:type="dxa"/>
            </w:tcMar>
            <w:vAlign w:val="center"/>
          </w:tcPr>
          <w:p w14:paraId="07FD6E4D" w14:textId="77777777" w:rsidR="00223E57" w:rsidRPr="008E1CBB" w:rsidRDefault="00000000">
            <w:pPr>
              <w:pStyle w:val="TableText"/>
              <w:rPr>
                <w:lang w:val="ru-RU"/>
              </w:rPr>
            </w:pPr>
            <w:r w:rsidRPr="008E1CBB">
              <w:rPr>
                <w:rFonts w:eastAsia="Arial" w:cs="Arial"/>
                <w:color w:val="243B48"/>
                <w:lang w:val="ru-RU"/>
              </w:rPr>
              <w:t>Как и когда происходят действия?</w:t>
            </w:r>
          </w:p>
        </w:tc>
        <w:tc>
          <w:tcPr>
            <w:tcW w:w="3855" w:type="dxa"/>
            <w:shd w:val="clear" w:color="auto" w:fill="FFFFFF"/>
            <w:tcMar>
              <w:top w:w="85" w:type="dxa"/>
              <w:left w:w="105" w:type="dxa"/>
              <w:bottom w:w="85" w:type="dxa"/>
              <w:right w:w="105" w:type="dxa"/>
            </w:tcMar>
            <w:vAlign w:val="center"/>
          </w:tcPr>
          <w:p w14:paraId="207D3327" w14:textId="77777777" w:rsidR="00223E57" w:rsidRDefault="00000000">
            <w:pPr>
              <w:pStyle w:val="TableText"/>
            </w:pPr>
            <w:proofErr w:type="spellStart"/>
            <w:r>
              <w:rPr>
                <w:rFonts w:eastAsia="Arial" w:cs="Arial"/>
                <w:color w:val="243B48"/>
              </w:rPr>
              <w:t>Момент</w:t>
            </w:r>
            <w:proofErr w:type="spellEnd"/>
            <w:r>
              <w:rPr>
                <w:rFonts w:eastAsia="Arial" w:cs="Arial"/>
                <w:color w:val="243B48"/>
              </w:rPr>
              <w:t xml:space="preserve"> и </w:t>
            </w:r>
            <w:proofErr w:type="spellStart"/>
            <w:r>
              <w:rPr>
                <w:rFonts w:eastAsia="Arial" w:cs="Arial"/>
                <w:color w:val="243B48"/>
              </w:rPr>
              <w:t>формат</w:t>
            </w:r>
            <w:proofErr w:type="spellEnd"/>
            <w:r>
              <w:rPr>
                <w:rFonts w:eastAsia="Arial" w:cs="Arial"/>
                <w:color w:val="243B48"/>
              </w:rPr>
              <w:t xml:space="preserve"> </w:t>
            </w:r>
            <w:proofErr w:type="spellStart"/>
            <w:r>
              <w:rPr>
                <w:rFonts w:eastAsia="Arial" w:cs="Arial"/>
                <w:color w:val="243B48"/>
              </w:rPr>
              <w:t>взаимодействия</w:t>
            </w:r>
            <w:proofErr w:type="spellEnd"/>
          </w:p>
        </w:tc>
      </w:tr>
    </w:tbl>
    <w:p w14:paraId="2FD1319B" w14:textId="77777777" w:rsidR="00223E57" w:rsidRDefault="00223E57">
      <w:pPr>
        <w:spacing w:after="0"/>
      </w:pPr>
    </w:p>
    <w:p w14:paraId="0768D41D" w14:textId="77777777" w:rsidR="00223E57" w:rsidRPr="008E1CBB" w:rsidRDefault="00000000">
      <w:pPr>
        <w:rPr>
          <w:lang w:val="ru-RU"/>
        </w:rPr>
      </w:pPr>
      <w:r w:rsidRPr="008E1CBB">
        <w:rPr>
          <w:lang w:val="ru-RU"/>
        </w:rPr>
        <w:t>В учебном проекте желательно выбрать одно основное основание и несколько уточняющих. Смешение десятков признаков создает множество мелких групп, которые трудно измерять и обслуживать. Важно также определить единицу: сегментируются люди, домохозяйства, заказы или ситуации. Без этого один и тот же объект может быть посчитан несколько раз без объяснения.</w:t>
      </w:r>
    </w:p>
    <w:p w14:paraId="5B9E16FA" w14:textId="77777777" w:rsidR="00223E57" w:rsidRPr="008E1CBB" w:rsidRDefault="00000000">
      <w:pPr>
        <w:rPr>
          <w:lang w:val="ru-RU"/>
        </w:rPr>
      </w:pPr>
      <w:r w:rsidRPr="008E1CBB">
        <w:rPr>
          <w:lang w:val="ru-RU"/>
        </w:rPr>
        <w:t>Результат первого шага — не названия сегментов, а правила различения и гипотеза о том, какие управленческие действия для них будут разными.</w:t>
      </w:r>
    </w:p>
    <w:p w14:paraId="5AE468BC" w14:textId="77777777" w:rsidR="00223E57" w:rsidRPr="008E1CBB" w:rsidRDefault="00000000">
      <w:pPr>
        <w:pStyle w:val="1"/>
        <w:pageBreakBefore/>
        <w:rPr>
          <w:lang w:val="ru-RU"/>
        </w:rPr>
      </w:pPr>
      <w:r w:rsidRPr="008E1CBB">
        <w:rPr>
          <w:lang w:val="ru-RU"/>
        </w:rPr>
        <w:lastRenderedPageBreak/>
        <w:t>2. Критерии полезности и правила отнесения</w:t>
      </w:r>
    </w:p>
    <w:p w14:paraId="0792CE11" w14:textId="77777777" w:rsidR="00223E57" w:rsidRPr="008E1CBB" w:rsidRDefault="00000000">
      <w:pPr>
        <w:rPr>
          <w:lang w:val="ru-RU"/>
        </w:rPr>
      </w:pPr>
      <w:r w:rsidRPr="008E1CBB">
        <w:rPr>
          <w:lang w:val="ru-RU"/>
        </w:rPr>
        <w:t>Практическая сегментация должна быть измеримой, доступной для работы, содержательно различимой и соответствовать возможностям действия; такие критерии обсуждаются в учебных материалах по эффективной сегментации [2]. Для курса важно превратить их в конкретные вопросы: можем ли определить группу, понимаем ли ее задачу, способны ли предложить отличающееся решение и оправданы ли расходы?</w:t>
      </w:r>
    </w:p>
    <w:p w14:paraId="25F80685" w14:textId="77777777" w:rsidR="00223E57" w:rsidRPr="008E1CBB" w:rsidRDefault="00000000">
      <w:pPr>
        <w:rPr>
          <w:lang w:val="ru-RU"/>
        </w:rPr>
      </w:pPr>
      <w:r w:rsidRPr="008E1CBB">
        <w:rPr>
          <w:lang w:val="ru-RU"/>
        </w:rPr>
        <w:t>Размер сам по себе не делает сегмент привлекательным. Большая группа может иметь потребности, которые компания не способна удовлетворить. Небольшая — быть доступной для качественного обслуживания. Оценка зависит от цели, ресурсов и экономики, а не от универсального правила «выбирать самое многочисленное».</w:t>
      </w:r>
    </w:p>
    <w:p w14:paraId="371ED377" w14:textId="77777777" w:rsidR="00223E57" w:rsidRPr="008E1CBB" w:rsidRDefault="00000000">
      <w:pPr>
        <w:pStyle w:val="21"/>
        <w:rPr>
          <w:lang w:val="ru-RU"/>
        </w:rPr>
      </w:pPr>
      <w:r w:rsidRPr="008E1CBB">
        <w:rPr>
          <w:lang w:val="ru-RU"/>
        </w:rPr>
        <w:t>Правила отнесения</w:t>
      </w:r>
    </w:p>
    <w:p w14:paraId="34A34A15" w14:textId="77777777" w:rsidR="00223E57" w:rsidRPr="008E1CBB" w:rsidRDefault="00000000">
      <w:pPr>
        <w:rPr>
          <w:lang w:val="ru-RU"/>
        </w:rPr>
      </w:pPr>
      <w:r w:rsidRPr="008E1CBB">
        <w:rPr>
          <w:lang w:val="ru-RU"/>
        </w:rPr>
        <w:t>Если сегменты должны быть взаимоисключающими, задают последовательность классификации. Например, сначала выделяют новых покупателей без завершенной покупки, затем действующих с повторными заказами, затем неактивных по заранее определенному окну. Если признаки пересекаются, это прямо указывают и не суммируют размеры как независимые доли рынка.</w:t>
      </w:r>
    </w:p>
    <w:p w14:paraId="775DD6E6" w14:textId="77777777" w:rsidR="00223E57" w:rsidRPr="008E1CBB" w:rsidRDefault="00000000">
      <w:pPr>
        <w:rPr>
          <w:lang w:val="ru-RU"/>
        </w:rPr>
      </w:pPr>
      <w:r w:rsidRPr="008E1CBB">
        <w:rPr>
          <w:lang w:val="ru-RU"/>
        </w:rPr>
        <w:t>Порог зависит от категории. Отсутствие покупки 30 дней может быть значимым для повседневного сервиса, но ничего не говорить о замене долговечного товара. Поэтому правило должно опираться на цикл потребности и данные, а не на случайно выбранное круглое число.</w:t>
      </w:r>
    </w:p>
    <w:p w14:paraId="660A3C80" w14:textId="77777777" w:rsidR="00223E57" w:rsidRPr="008E1CBB" w:rsidRDefault="00000000">
      <w:pPr>
        <w:pStyle w:val="21"/>
        <w:rPr>
          <w:lang w:val="ru-RU"/>
        </w:rPr>
      </w:pPr>
      <w:r w:rsidRPr="008E1CBB">
        <w:rPr>
          <w:lang w:val="ru-RU"/>
        </w:rPr>
        <w:t>Сегментация по правилам и кластеризация</w:t>
      </w:r>
    </w:p>
    <w:p w14:paraId="31BFD996" w14:textId="77777777" w:rsidR="00223E57" w:rsidRPr="008E1CBB" w:rsidRDefault="00000000">
      <w:pPr>
        <w:rPr>
          <w:lang w:val="ru-RU"/>
        </w:rPr>
      </w:pPr>
      <w:r w:rsidRPr="008E1CBB">
        <w:rPr>
          <w:lang w:val="ru-RU"/>
        </w:rPr>
        <w:t>В сегментации по правилам исследователь заранее задает условия. Кластеризация ищет сходство объектов по выбранным признакам. Во втором случае результат зависит от набора переменных, масштаба измерения, алгоритма и числа групп. Наличие математической процедуры не гарантирует маркетингового смысла: алгоритм способен выделить группы, для которых нет различающихся решений.</w:t>
      </w:r>
    </w:p>
    <w:p w14:paraId="280B163A" w14:textId="77777777" w:rsidR="00223E57" w:rsidRPr="008E1CBB" w:rsidRDefault="00000000">
      <w:pPr>
        <w:rPr>
          <w:lang w:val="ru-RU"/>
        </w:rPr>
      </w:pPr>
      <w:r w:rsidRPr="008E1CBB">
        <w:rPr>
          <w:lang w:val="ru-RU"/>
        </w:rPr>
        <w:t>Для бакалаврской работы достаточно прозрачного правила и проверки его полезности. Не требуется применять сложный алгоритм ради названия метода. Если используется кластеризация, нужно объяснить подготовку данных и содержательную интерпретацию, а не только показать цветные группы.</w:t>
      </w:r>
    </w:p>
    <w:p w14:paraId="4C607487" w14:textId="77777777" w:rsidR="00223E57" w:rsidRPr="008E1CBB" w:rsidRDefault="00000000">
      <w:pPr>
        <w:pStyle w:val="21"/>
        <w:rPr>
          <w:lang w:val="ru-RU"/>
        </w:rPr>
      </w:pPr>
      <w:r w:rsidRPr="008E1CBB">
        <w:rPr>
          <w:lang w:val="ru-RU"/>
        </w:rPr>
        <w:t>Проверка устойчивости</w:t>
      </w:r>
    </w:p>
    <w:p w14:paraId="2B63477F" w14:textId="77777777" w:rsidR="00223E57" w:rsidRPr="008E1CBB" w:rsidRDefault="00000000">
      <w:pPr>
        <w:rPr>
          <w:lang w:val="ru-RU"/>
        </w:rPr>
      </w:pPr>
      <w:r w:rsidRPr="008E1CBB">
        <w:rPr>
          <w:lang w:val="ru-RU"/>
        </w:rPr>
        <w:t>Полезно выяснить, сохраняется ли разделение в другом периоде и не определяется ли оно одной случайной акцией. Если группа исчезает после изменения окна на несколько дней, ее практическая устойчивость сомнительна. Но ситуационные сегменты могут намеренно быть временными: тогда задача состоит в распознавании эпизода, а не закреплении постоянного ярлыка за человеком.</w:t>
      </w:r>
    </w:p>
    <w:p w14:paraId="1ABA8E8F" w14:textId="77777777" w:rsidR="00223E57" w:rsidRPr="008E1CBB" w:rsidRDefault="00000000">
      <w:pPr>
        <w:pStyle w:val="1"/>
        <w:pageBreakBefore/>
        <w:rPr>
          <w:lang w:val="ru-RU"/>
        </w:rPr>
      </w:pPr>
      <w:r w:rsidRPr="008E1CBB">
        <w:rPr>
          <w:lang w:val="ru-RU"/>
        </w:rPr>
        <w:lastRenderedPageBreak/>
        <w:t>3. Выбор целевой группы и соответствие возможностей</w:t>
      </w:r>
    </w:p>
    <w:p w14:paraId="01FBB901" w14:textId="77777777" w:rsidR="00223E57" w:rsidRPr="008E1CBB" w:rsidRDefault="00000000">
      <w:pPr>
        <w:rPr>
          <w:lang w:val="ru-RU"/>
        </w:rPr>
      </w:pPr>
      <w:r w:rsidRPr="008E1CBB">
        <w:rPr>
          <w:lang w:val="ru-RU"/>
        </w:rPr>
        <w:t>Таргетирование в содержательном смысле — выбор групп, для которых организация разрабатывает предложение. Это не только настройка рекламы. Выбор влияет на продукт, цену, доступность, обслуживание и распределение ресурсов. Компания должна оценить не только возможность привлечь внимание, но и способность выполнить обещание после покупки.</w:t>
      </w:r>
    </w:p>
    <w:p w14:paraId="30F4FF8E" w14:textId="77777777" w:rsidR="00223E57" w:rsidRPr="008E1CBB" w:rsidRDefault="00000000">
      <w:pPr>
        <w:rPr>
          <w:lang w:val="ru-RU"/>
        </w:rPr>
      </w:pPr>
      <w:r w:rsidRPr="008E1CBB">
        <w:rPr>
          <w:lang w:val="ru-RU"/>
        </w:rPr>
        <w:t>Для учебного сравнения рассматривают размер доступной группы, значимость проблемы, конкурирующие альтернативы, стоимость обслуживания и соответствие компетенциям. Каждое суждение помечают как данные, расчет или предположение. Произвольный балл «привлекательности» без основания создает ложную точность.</w:t>
      </w:r>
    </w:p>
    <w:p w14:paraId="41FCBA2A" w14:textId="77777777" w:rsidR="00223E57" w:rsidRPr="008E1CBB" w:rsidRDefault="00000000">
      <w:pPr>
        <w:pStyle w:val="21"/>
        <w:rPr>
          <w:lang w:val="ru-RU"/>
        </w:rPr>
      </w:pPr>
      <w:r w:rsidRPr="008E1CBB">
        <w:rPr>
          <w:lang w:val="ru-RU"/>
        </w:rPr>
        <w:t>Три вопроса выбора</w:t>
      </w:r>
    </w:p>
    <w:p w14:paraId="177EA3FE" w14:textId="77777777" w:rsidR="00223E57" w:rsidRPr="008E1CBB" w:rsidRDefault="00000000">
      <w:pPr>
        <w:rPr>
          <w:lang w:val="ru-RU"/>
        </w:rPr>
      </w:pPr>
      <w:r w:rsidRPr="008E1CBB">
        <w:rPr>
          <w:lang w:val="ru-RU"/>
        </w:rPr>
        <w:t>Первый: существует ли важная задача, которую группа решает недостаточно хорошо? Второй: способна ли компания предложить заметное и проверяемое улучшение? Третий: возможно ли поддерживать это решение экономически и организационно? Положительный ответ только на один вопрос недостаточен.</w:t>
      </w:r>
    </w:p>
    <w:p w14:paraId="70660CBB" w14:textId="77777777" w:rsidR="00223E57" w:rsidRPr="008E1CBB" w:rsidRDefault="00000000">
      <w:pPr>
        <w:rPr>
          <w:lang w:val="ru-RU"/>
        </w:rPr>
      </w:pPr>
      <w:r w:rsidRPr="008E1CBB">
        <w:rPr>
          <w:lang w:val="ru-RU"/>
        </w:rPr>
        <w:t>Например, срочная доставка может быть востребована, но небольшая компания не располагает ресурсами для обещанного времени. В таком случае разумнее выбрать плановые заказы или ограниченную территорию, чем рекламировать невыполнимое преимущество. Отказ от неподходящего сегмента — часть стратегии, а не обязательно упущение.</w:t>
      </w:r>
    </w:p>
    <w:p w14:paraId="16034A63" w14:textId="77777777" w:rsidR="00223E57" w:rsidRPr="008E1CBB" w:rsidRDefault="00000000">
      <w:pPr>
        <w:pStyle w:val="21"/>
        <w:rPr>
          <w:lang w:val="ru-RU"/>
        </w:rPr>
      </w:pPr>
      <w:r w:rsidRPr="008E1CBB">
        <w:rPr>
          <w:lang w:val="ru-RU"/>
        </w:rPr>
        <w:t>Различение предложения</w:t>
      </w:r>
    </w:p>
    <w:p w14:paraId="17497389" w14:textId="77777777" w:rsidR="00223E57" w:rsidRPr="008E1CBB" w:rsidRDefault="00000000">
      <w:pPr>
        <w:rPr>
          <w:lang w:val="ru-RU"/>
        </w:rPr>
      </w:pPr>
      <w:r w:rsidRPr="008E1CBB">
        <w:rPr>
          <w:lang w:val="ru-RU"/>
        </w:rPr>
        <w:t>Для выбранной группы формулируют задачу, результат, доказательство и границы. «Для покупателей, которые сравнивают размеры перед заказом, даем сопоставимую таблицу и проверку совместимости» содержательнее, чем «для требовательных клиентов предлагаем лучший сервис». Первое описание показывает, что именно изменяется.</w:t>
      </w:r>
    </w:p>
    <w:p w14:paraId="77E211C1" w14:textId="77777777" w:rsidR="00223E57" w:rsidRPr="008E1CBB" w:rsidRDefault="00000000">
      <w:pPr>
        <w:rPr>
          <w:lang w:val="ru-RU"/>
        </w:rPr>
      </w:pPr>
      <w:r w:rsidRPr="008E1CBB">
        <w:rPr>
          <w:lang w:val="ru-RU"/>
        </w:rPr>
        <w:t>При работе с несколькими сегментами необходимо проверять согласованность. Разные сообщения не должны создавать противоречащие условия одного продукта. Если различается комплектация или уровень обслуживания, это ясно обозначают. Персонализация не дает права скрывать важные ограничения от одной группы и раскрывать другой.</w:t>
      </w:r>
    </w:p>
    <w:p w14:paraId="36D001CA" w14:textId="77777777" w:rsidR="00223E57" w:rsidRPr="008E1CBB" w:rsidRDefault="00000000">
      <w:pPr>
        <w:pStyle w:val="21"/>
        <w:rPr>
          <w:lang w:val="ru-RU"/>
        </w:rPr>
      </w:pPr>
      <w:r w:rsidRPr="008E1CBB">
        <w:rPr>
          <w:lang w:val="ru-RU"/>
        </w:rPr>
        <w:t>Проверка выбора</w:t>
      </w:r>
    </w:p>
    <w:p w14:paraId="64E172C7" w14:textId="77777777" w:rsidR="00223E57" w:rsidRPr="008E1CBB" w:rsidRDefault="00000000">
      <w:pPr>
        <w:rPr>
          <w:lang w:val="ru-RU"/>
        </w:rPr>
      </w:pPr>
      <w:r w:rsidRPr="008E1CBB">
        <w:rPr>
          <w:lang w:val="ru-RU"/>
        </w:rPr>
        <w:t>На пилоте оценивают, действительно ли группа понимает предложение, использует его и получает ожидаемый результат. Привлечение не следует считать доказательством долгосрочной ценности. Возможны высокая первая конверсия и слабое использование. Тогда нужно пересмотреть соответствие задачи, а не только увеличить рекламный бюджет.</w:t>
      </w:r>
    </w:p>
    <w:p w14:paraId="37FD38AD" w14:textId="77777777" w:rsidR="00223E57" w:rsidRPr="008E1CBB" w:rsidRDefault="00000000">
      <w:pPr>
        <w:rPr>
          <w:lang w:val="ru-RU"/>
        </w:rPr>
      </w:pPr>
      <w:r w:rsidRPr="008E1CBB">
        <w:rPr>
          <w:lang w:val="ru-RU"/>
        </w:rPr>
        <w:t>Стратегическое решение остается гипотезой, обновляемой по данным. Сегменты помогают организовать работу, но не должны мешать замечать новые ситуации и изменения потребностей.</w:t>
      </w:r>
    </w:p>
    <w:p w14:paraId="08740C68" w14:textId="77777777" w:rsidR="00223E57" w:rsidRPr="008E1CBB" w:rsidRDefault="00000000">
      <w:pPr>
        <w:pStyle w:val="1"/>
        <w:pageBreakBefore/>
        <w:rPr>
          <w:lang w:val="ru-RU"/>
        </w:rPr>
      </w:pPr>
      <w:r w:rsidRPr="008E1CBB">
        <w:rPr>
          <w:lang w:val="ru-RU"/>
        </w:rPr>
        <w:lastRenderedPageBreak/>
        <w:t xml:space="preserve">4. </w:t>
      </w:r>
      <w:r>
        <w:t>RFM</w:t>
      </w:r>
      <w:r w:rsidRPr="008E1CBB">
        <w:rPr>
          <w:lang w:val="ru-RU"/>
        </w:rPr>
        <w:t>-анализ и пределы поведенческих данных</w:t>
      </w:r>
    </w:p>
    <w:p w14:paraId="670CB72A" w14:textId="77777777" w:rsidR="00223E57" w:rsidRPr="008E1CBB" w:rsidRDefault="00000000">
      <w:pPr>
        <w:rPr>
          <w:lang w:val="ru-RU"/>
        </w:rPr>
      </w:pPr>
      <w:r>
        <w:t>RFM</w:t>
      </w:r>
      <w:r w:rsidRPr="008E1CBB">
        <w:rPr>
          <w:lang w:val="ru-RU"/>
        </w:rPr>
        <w:t xml:space="preserve"> — </w:t>
      </w:r>
      <w:proofErr w:type="spellStart"/>
      <w:r w:rsidRPr="008E1CBB">
        <w:rPr>
          <w:lang w:val="ru-RU"/>
        </w:rPr>
        <w:t>учебно</w:t>
      </w:r>
      <w:proofErr w:type="spellEnd"/>
      <w:r w:rsidRPr="008E1CBB">
        <w:rPr>
          <w:lang w:val="ru-RU"/>
        </w:rPr>
        <w:t xml:space="preserve"> распространенный способ описания клиентской базы через давность последнего действия (</w:t>
      </w:r>
      <w:r>
        <w:t>Recency</w:t>
      </w:r>
      <w:r w:rsidRPr="008E1CBB">
        <w:rPr>
          <w:lang w:val="ru-RU"/>
        </w:rPr>
        <w:t>), частоту (</w:t>
      </w:r>
      <w:r>
        <w:t>Frequency</w:t>
      </w:r>
      <w:r w:rsidRPr="008E1CBB">
        <w:rPr>
          <w:lang w:val="ru-RU"/>
        </w:rPr>
        <w:t>) и денежный объем (</w:t>
      </w:r>
      <w:r>
        <w:t>Monetary</w:t>
      </w:r>
      <w:r w:rsidRPr="008E1CBB">
        <w:rPr>
          <w:lang w:val="ru-RU"/>
        </w:rPr>
        <w:t>). В этой лекции он используется как простая аналитическая схема, а не как готовая модель мотивов или будущей прибыльности. До расчета задают дату анализа, период, единицу клиента и правила учета возвратов.</w:t>
      </w:r>
    </w:p>
    <w:p w14:paraId="6DDBA7BD" w14:textId="77777777" w:rsidR="00223E57" w:rsidRDefault="00000000">
      <w:r w:rsidRPr="008E1CBB">
        <w:rPr>
          <w:lang w:val="ru-RU"/>
        </w:rPr>
        <w:t xml:space="preserve">Меньшая давность обычно означает более недавнюю активность. Частота зависит от того, что считается событием: заказ, покупательский день или оплаченная покупка. Денежный объем может быть выручкой либо маржинальным вкладом; эти величины нельзя смешивать. </w:t>
      </w:r>
      <w:proofErr w:type="spellStart"/>
      <w:r>
        <w:t>Для</w:t>
      </w:r>
      <w:proofErr w:type="spellEnd"/>
      <w:r>
        <w:t xml:space="preserve"> </w:t>
      </w:r>
      <w:proofErr w:type="spellStart"/>
      <w:r>
        <w:t>сравнения</w:t>
      </w:r>
      <w:proofErr w:type="spellEnd"/>
      <w:r>
        <w:t xml:space="preserve"> </w:t>
      </w:r>
      <w:proofErr w:type="spellStart"/>
      <w:r>
        <w:t>клиентов</w:t>
      </w:r>
      <w:proofErr w:type="spellEnd"/>
      <w:r>
        <w:t xml:space="preserve"> </w:t>
      </w:r>
      <w:proofErr w:type="spellStart"/>
      <w:r>
        <w:t>нужен</w:t>
      </w:r>
      <w:proofErr w:type="spellEnd"/>
      <w:r>
        <w:t xml:space="preserve"> одинаковый период наблюдения.</w:t>
      </w:r>
    </w:p>
    <w:tbl>
      <w:tblPr>
        <w:tblW w:w="0" w:type="auto"/>
        <w:jc w:val="center"/>
        <w:tblLayout w:type="fixed"/>
        <w:tblLook w:val="04A0" w:firstRow="1" w:lastRow="0" w:firstColumn="1" w:lastColumn="0" w:noHBand="0" w:noVBand="1"/>
      </w:tblPr>
      <w:tblGrid>
        <w:gridCol w:w="2381"/>
        <w:gridCol w:w="2324"/>
        <w:gridCol w:w="2324"/>
        <w:gridCol w:w="2381"/>
      </w:tblGrid>
      <w:tr w:rsidR="00223E57" w14:paraId="5DFE309B" w14:textId="77777777">
        <w:trPr>
          <w:cantSplit/>
          <w:tblHeader/>
          <w:jc w:val="center"/>
        </w:trPr>
        <w:tc>
          <w:tcPr>
            <w:tcW w:w="2381" w:type="dxa"/>
            <w:shd w:val="clear" w:color="auto" w:fill="254656"/>
            <w:tcMar>
              <w:top w:w="85" w:type="dxa"/>
              <w:left w:w="105" w:type="dxa"/>
              <w:bottom w:w="85" w:type="dxa"/>
              <w:right w:w="105" w:type="dxa"/>
            </w:tcMar>
            <w:vAlign w:val="center"/>
          </w:tcPr>
          <w:p w14:paraId="1EBEE391" w14:textId="77777777" w:rsidR="00223E57" w:rsidRDefault="00000000">
            <w:pPr>
              <w:pStyle w:val="TableText"/>
            </w:pPr>
            <w:r>
              <w:rPr>
                <w:rFonts w:eastAsia="Arial" w:cs="Arial"/>
                <w:b/>
                <w:color w:val="FFFFFF"/>
              </w:rPr>
              <w:t>Клиент</w:t>
            </w:r>
          </w:p>
        </w:tc>
        <w:tc>
          <w:tcPr>
            <w:tcW w:w="2324" w:type="dxa"/>
            <w:shd w:val="clear" w:color="auto" w:fill="254656"/>
            <w:tcMar>
              <w:top w:w="85" w:type="dxa"/>
              <w:left w:w="105" w:type="dxa"/>
              <w:bottom w:w="85" w:type="dxa"/>
              <w:right w:w="105" w:type="dxa"/>
            </w:tcMar>
            <w:vAlign w:val="center"/>
          </w:tcPr>
          <w:p w14:paraId="1C2CE65A" w14:textId="77777777" w:rsidR="00223E57" w:rsidRDefault="00000000">
            <w:pPr>
              <w:pStyle w:val="TableText"/>
            </w:pPr>
            <w:r>
              <w:rPr>
                <w:rFonts w:eastAsia="Arial" w:cs="Arial"/>
                <w:b/>
                <w:color w:val="FFFFFF"/>
              </w:rPr>
              <w:t>Давность, дней</w:t>
            </w:r>
          </w:p>
        </w:tc>
        <w:tc>
          <w:tcPr>
            <w:tcW w:w="2324" w:type="dxa"/>
            <w:shd w:val="clear" w:color="auto" w:fill="254656"/>
            <w:tcMar>
              <w:top w:w="85" w:type="dxa"/>
              <w:left w:w="105" w:type="dxa"/>
              <w:bottom w:w="85" w:type="dxa"/>
              <w:right w:w="105" w:type="dxa"/>
            </w:tcMar>
            <w:vAlign w:val="center"/>
          </w:tcPr>
          <w:p w14:paraId="018DD8C6" w14:textId="77777777" w:rsidR="00223E57" w:rsidRDefault="00000000">
            <w:pPr>
              <w:pStyle w:val="TableText"/>
            </w:pPr>
            <w:r>
              <w:rPr>
                <w:rFonts w:eastAsia="Arial" w:cs="Arial"/>
                <w:b/>
                <w:color w:val="FFFFFF"/>
              </w:rPr>
              <w:t>Заказы за период</w:t>
            </w:r>
          </w:p>
        </w:tc>
        <w:tc>
          <w:tcPr>
            <w:tcW w:w="2381" w:type="dxa"/>
            <w:shd w:val="clear" w:color="auto" w:fill="254656"/>
            <w:tcMar>
              <w:top w:w="85" w:type="dxa"/>
              <w:left w:w="105" w:type="dxa"/>
              <w:bottom w:w="85" w:type="dxa"/>
              <w:right w:w="105" w:type="dxa"/>
            </w:tcMar>
            <w:vAlign w:val="center"/>
          </w:tcPr>
          <w:p w14:paraId="39C1E1BF" w14:textId="77777777" w:rsidR="00223E57" w:rsidRDefault="00000000">
            <w:pPr>
              <w:pStyle w:val="TableText"/>
            </w:pPr>
            <w:r>
              <w:rPr>
                <w:rFonts w:eastAsia="Arial" w:cs="Arial"/>
                <w:b/>
                <w:color w:val="FFFFFF"/>
              </w:rPr>
              <w:t>Выручка за период, тг</w:t>
            </w:r>
          </w:p>
        </w:tc>
      </w:tr>
      <w:tr w:rsidR="00223E57" w14:paraId="55644810" w14:textId="77777777">
        <w:trPr>
          <w:cantSplit/>
          <w:jc w:val="center"/>
        </w:trPr>
        <w:tc>
          <w:tcPr>
            <w:tcW w:w="2381" w:type="dxa"/>
            <w:shd w:val="clear" w:color="auto" w:fill="F0F5F7"/>
            <w:tcMar>
              <w:top w:w="85" w:type="dxa"/>
              <w:left w:w="105" w:type="dxa"/>
              <w:bottom w:w="85" w:type="dxa"/>
              <w:right w:w="105" w:type="dxa"/>
            </w:tcMar>
            <w:vAlign w:val="center"/>
          </w:tcPr>
          <w:p w14:paraId="7B9B95E7" w14:textId="77777777" w:rsidR="00223E57" w:rsidRDefault="00000000">
            <w:pPr>
              <w:pStyle w:val="TableText"/>
            </w:pPr>
            <w:r>
              <w:rPr>
                <w:rFonts w:eastAsia="Arial" w:cs="Arial"/>
                <w:color w:val="243B48"/>
              </w:rPr>
              <w:t>А</w:t>
            </w:r>
          </w:p>
        </w:tc>
        <w:tc>
          <w:tcPr>
            <w:tcW w:w="2324" w:type="dxa"/>
            <w:shd w:val="clear" w:color="auto" w:fill="F0F5F7"/>
            <w:tcMar>
              <w:top w:w="85" w:type="dxa"/>
              <w:left w:w="105" w:type="dxa"/>
              <w:bottom w:w="85" w:type="dxa"/>
              <w:right w:w="105" w:type="dxa"/>
            </w:tcMar>
            <w:vAlign w:val="center"/>
          </w:tcPr>
          <w:p w14:paraId="1AD2B8D4" w14:textId="77777777" w:rsidR="00223E57" w:rsidRDefault="00000000">
            <w:pPr>
              <w:pStyle w:val="TableText"/>
            </w:pPr>
            <w:r>
              <w:rPr>
                <w:rFonts w:eastAsia="Arial" w:cs="Arial"/>
                <w:color w:val="243B48"/>
              </w:rPr>
              <w:t>7</w:t>
            </w:r>
          </w:p>
        </w:tc>
        <w:tc>
          <w:tcPr>
            <w:tcW w:w="2324" w:type="dxa"/>
            <w:shd w:val="clear" w:color="auto" w:fill="F0F5F7"/>
            <w:tcMar>
              <w:top w:w="85" w:type="dxa"/>
              <w:left w:w="105" w:type="dxa"/>
              <w:bottom w:w="85" w:type="dxa"/>
              <w:right w:w="105" w:type="dxa"/>
            </w:tcMar>
            <w:vAlign w:val="center"/>
          </w:tcPr>
          <w:p w14:paraId="210964E0" w14:textId="77777777" w:rsidR="00223E57" w:rsidRDefault="00000000">
            <w:pPr>
              <w:pStyle w:val="TableText"/>
            </w:pPr>
            <w:r>
              <w:rPr>
                <w:rFonts w:eastAsia="Arial" w:cs="Arial"/>
                <w:color w:val="243B48"/>
              </w:rPr>
              <w:t>5</w:t>
            </w:r>
          </w:p>
        </w:tc>
        <w:tc>
          <w:tcPr>
            <w:tcW w:w="2381" w:type="dxa"/>
            <w:shd w:val="clear" w:color="auto" w:fill="F0F5F7"/>
            <w:tcMar>
              <w:top w:w="85" w:type="dxa"/>
              <w:left w:w="105" w:type="dxa"/>
              <w:bottom w:w="85" w:type="dxa"/>
              <w:right w:w="105" w:type="dxa"/>
            </w:tcMar>
            <w:vAlign w:val="center"/>
          </w:tcPr>
          <w:p w14:paraId="006FA046" w14:textId="77777777" w:rsidR="00223E57" w:rsidRDefault="00000000">
            <w:pPr>
              <w:pStyle w:val="TableText"/>
            </w:pPr>
            <w:r>
              <w:rPr>
                <w:rFonts w:eastAsia="Arial" w:cs="Arial"/>
                <w:color w:val="243B48"/>
              </w:rPr>
              <w:t>30 000</w:t>
            </w:r>
          </w:p>
        </w:tc>
      </w:tr>
      <w:tr w:rsidR="00223E57" w14:paraId="19409E38" w14:textId="77777777">
        <w:trPr>
          <w:cantSplit/>
          <w:jc w:val="center"/>
        </w:trPr>
        <w:tc>
          <w:tcPr>
            <w:tcW w:w="2381" w:type="dxa"/>
            <w:shd w:val="clear" w:color="auto" w:fill="FFFFFF"/>
            <w:tcMar>
              <w:top w:w="85" w:type="dxa"/>
              <w:left w:w="105" w:type="dxa"/>
              <w:bottom w:w="85" w:type="dxa"/>
              <w:right w:w="105" w:type="dxa"/>
            </w:tcMar>
            <w:vAlign w:val="center"/>
          </w:tcPr>
          <w:p w14:paraId="032D7538" w14:textId="77777777" w:rsidR="00223E57" w:rsidRDefault="00000000">
            <w:pPr>
              <w:pStyle w:val="TableText"/>
            </w:pPr>
            <w:r>
              <w:rPr>
                <w:rFonts w:eastAsia="Arial" w:cs="Arial"/>
                <w:color w:val="243B48"/>
              </w:rPr>
              <w:t>Б</w:t>
            </w:r>
          </w:p>
        </w:tc>
        <w:tc>
          <w:tcPr>
            <w:tcW w:w="2324" w:type="dxa"/>
            <w:shd w:val="clear" w:color="auto" w:fill="FFFFFF"/>
            <w:tcMar>
              <w:top w:w="85" w:type="dxa"/>
              <w:left w:w="105" w:type="dxa"/>
              <w:bottom w:w="85" w:type="dxa"/>
              <w:right w:w="105" w:type="dxa"/>
            </w:tcMar>
            <w:vAlign w:val="center"/>
          </w:tcPr>
          <w:p w14:paraId="01F69766" w14:textId="77777777" w:rsidR="00223E57" w:rsidRDefault="00000000">
            <w:pPr>
              <w:pStyle w:val="TableText"/>
            </w:pPr>
            <w:r>
              <w:rPr>
                <w:rFonts w:eastAsia="Arial" w:cs="Arial"/>
                <w:color w:val="243B48"/>
              </w:rPr>
              <w:t>45</w:t>
            </w:r>
          </w:p>
        </w:tc>
        <w:tc>
          <w:tcPr>
            <w:tcW w:w="2324" w:type="dxa"/>
            <w:shd w:val="clear" w:color="auto" w:fill="FFFFFF"/>
            <w:tcMar>
              <w:top w:w="85" w:type="dxa"/>
              <w:left w:w="105" w:type="dxa"/>
              <w:bottom w:w="85" w:type="dxa"/>
              <w:right w:w="105" w:type="dxa"/>
            </w:tcMar>
            <w:vAlign w:val="center"/>
          </w:tcPr>
          <w:p w14:paraId="6C1AE46B" w14:textId="77777777" w:rsidR="00223E57" w:rsidRDefault="00000000">
            <w:pPr>
              <w:pStyle w:val="TableText"/>
            </w:pPr>
            <w:r>
              <w:rPr>
                <w:rFonts w:eastAsia="Arial" w:cs="Arial"/>
                <w:color w:val="243B48"/>
              </w:rPr>
              <w:t>1</w:t>
            </w:r>
          </w:p>
        </w:tc>
        <w:tc>
          <w:tcPr>
            <w:tcW w:w="2381" w:type="dxa"/>
            <w:shd w:val="clear" w:color="auto" w:fill="FFFFFF"/>
            <w:tcMar>
              <w:top w:w="85" w:type="dxa"/>
              <w:left w:w="105" w:type="dxa"/>
              <w:bottom w:w="85" w:type="dxa"/>
              <w:right w:w="105" w:type="dxa"/>
            </w:tcMar>
            <w:vAlign w:val="center"/>
          </w:tcPr>
          <w:p w14:paraId="5EB9CED5" w14:textId="77777777" w:rsidR="00223E57" w:rsidRDefault="00000000">
            <w:pPr>
              <w:pStyle w:val="TableText"/>
            </w:pPr>
            <w:r>
              <w:rPr>
                <w:rFonts w:eastAsia="Arial" w:cs="Arial"/>
                <w:color w:val="243B48"/>
              </w:rPr>
              <w:t>35 000</w:t>
            </w:r>
          </w:p>
        </w:tc>
      </w:tr>
      <w:tr w:rsidR="00223E57" w14:paraId="38333C1B" w14:textId="77777777">
        <w:trPr>
          <w:cantSplit/>
          <w:jc w:val="center"/>
        </w:trPr>
        <w:tc>
          <w:tcPr>
            <w:tcW w:w="2381" w:type="dxa"/>
            <w:shd w:val="clear" w:color="auto" w:fill="F0F5F7"/>
            <w:tcMar>
              <w:top w:w="85" w:type="dxa"/>
              <w:left w:w="105" w:type="dxa"/>
              <w:bottom w:w="85" w:type="dxa"/>
              <w:right w:w="105" w:type="dxa"/>
            </w:tcMar>
            <w:vAlign w:val="center"/>
          </w:tcPr>
          <w:p w14:paraId="5F027FD7" w14:textId="77777777" w:rsidR="00223E57" w:rsidRDefault="00000000">
            <w:pPr>
              <w:pStyle w:val="TableText"/>
            </w:pPr>
            <w:r>
              <w:rPr>
                <w:rFonts w:eastAsia="Arial" w:cs="Arial"/>
                <w:color w:val="243B48"/>
              </w:rPr>
              <w:t>В</w:t>
            </w:r>
          </w:p>
        </w:tc>
        <w:tc>
          <w:tcPr>
            <w:tcW w:w="2324" w:type="dxa"/>
            <w:shd w:val="clear" w:color="auto" w:fill="F0F5F7"/>
            <w:tcMar>
              <w:top w:w="85" w:type="dxa"/>
              <w:left w:w="105" w:type="dxa"/>
              <w:bottom w:w="85" w:type="dxa"/>
              <w:right w:w="105" w:type="dxa"/>
            </w:tcMar>
            <w:vAlign w:val="center"/>
          </w:tcPr>
          <w:p w14:paraId="7DEF4F77" w14:textId="77777777" w:rsidR="00223E57" w:rsidRDefault="00000000">
            <w:pPr>
              <w:pStyle w:val="TableText"/>
            </w:pPr>
            <w:r>
              <w:rPr>
                <w:rFonts w:eastAsia="Arial" w:cs="Arial"/>
                <w:color w:val="243B48"/>
              </w:rPr>
              <w:t>3</w:t>
            </w:r>
          </w:p>
        </w:tc>
        <w:tc>
          <w:tcPr>
            <w:tcW w:w="2324" w:type="dxa"/>
            <w:shd w:val="clear" w:color="auto" w:fill="F0F5F7"/>
            <w:tcMar>
              <w:top w:w="85" w:type="dxa"/>
              <w:left w:w="105" w:type="dxa"/>
              <w:bottom w:w="85" w:type="dxa"/>
              <w:right w:w="105" w:type="dxa"/>
            </w:tcMar>
            <w:vAlign w:val="center"/>
          </w:tcPr>
          <w:p w14:paraId="60C88BCE" w14:textId="77777777" w:rsidR="00223E57" w:rsidRDefault="00000000">
            <w:pPr>
              <w:pStyle w:val="TableText"/>
            </w:pPr>
            <w:r>
              <w:rPr>
                <w:rFonts w:eastAsia="Arial" w:cs="Arial"/>
                <w:color w:val="243B48"/>
              </w:rPr>
              <w:t>2</w:t>
            </w:r>
          </w:p>
        </w:tc>
        <w:tc>
          <w:tcPr>
            <w:tcW w:w="2381" w:type="dxa"/>
            <w:shd w:val="clear" w:color="auto" w:fill="F0F5F7"/>
            <w:tcMar>
              <w:top w:w="85" w:type="dxa"/>
              <w:left w:w="105" w:type="dxa"/>
              <w:bottom w:w="85" w:type="dxa"/>
              <w:right w:w="105" w:type="dxa"/>
            </w:tcMar>
            <w:vAlign w:val="center"/>
          </w:tcPr>
          <w:p w14:paraId="08A8362E" w14:textId="77777777" w:rsidR="00223E57" w:rsidRDefault="00000000">
            <w:pPr>
              <w:pStyle w:val="TableText"/>
            </w:pPr>
            <w:r>
              <w:rPr>
                <w:rFonts w:eastAsia="Arial" w:cs="Arial"/>
                <w:color w:val="243B48"/>
              </w:rPr>
              <w:t>7 000</w:t>
            </w:r>
          </w:p>
        </w:tc>
      </w:tr>
      <w:tr w:rsidR="00223E57" w14:paraId="5CBF050D" w14:textId="77777777">
        <w:trPr>
          <w:cantSplit/>
          <w:jc w:val="center"/>
        </w:trPr>
        <w:tc>
          <w:tcPr>
            <w:tcW w:w="2381" w:type="dxa"/>
            <w:shd w:val="clear" w:color="auto" w:fill="FFFFFF"/>
            <w:tcMar>
              <w:top w:w="85" w:type="dxa"/>
              <w:left w:w="105" w:type="dxa"/>
              <w:bottom w:w="85" w:type="dxa"/>
              <w:right w:w="105" w:type="dxa"/>
            </w:tcMar>
            <w:vAlign w:val="center"/>
          </w:tcPr>
          <w:p w14:paraId="2095B6E5" w14:textId="77777777" w:rsidR="00223E57" w:rsidRDefault="00000000">
            <w:pPr>
              <w:pStyle w:val="TableText"/>
            </w:pPr>
            <w:r>
              <w:rPr>
                <w:rFonts w:eastAsia="Arial" w:cs="Arial"/>
                <w:color w:val="243B48"/>
              </w:rPr>
              <w:t>Г</w:t>
            </w:r>
          </w:p>
        </w:tc>
        <w:tc>
          <w:tcPr>
            <w:tcW w:w="2324" w:type="dxa"/>
            <w:shd w:val="clear" w:color="auto" w:fill="FFFFFF"/>
            <w:tcMar>
              <w:top w:w="85" w:type="dxa"/>
              <w:left w:w="105" w:type="dxa"/>
              <w:bottom w:w="85" w:type="dxa"/>
              <w:right w:w="105" w:type="dxa"/>
            </w:tcMar>
            <w:vAlign w:val="center"/>
          </w:tcPr>
          <w:p w14:paraId="2A9635ED" w14:textId="77777777" w:rsidR="00223E57" w:rsidRDefault="00000000">
            <w:pPr>
              <w:pStyle w:val="TableText"/>
            </w:pPr>
            <w:r>
              <w:rPr>
                <w:rFonts w:eastAsia="Arial" w:cs="Arial"/>
                <w:color w:val="243B48"/>
              </w:rPr>
              <w:t>100</w:t>
            </w:r>
          </w:p>
        </w:tc>
        <w:tc>
          <w:tcPr>
            <w:tcW w:w="2324" w:type="dxa"/>
            <w:shd w:val="clear" w:color="auto" w:fill="FFFFFF"/>
            <w:tcMar>
              <w:top w:w="85" w:type="dxa"/>
              <w:left w:w="105" w:type="dxa"/>
              <w:bottom w:w="85" w:type="dxa"/>
              <w:right w:w="105" w:type="dxa"/>
            </w:tcMar>
            <w:vAlign w:val="center"/>
          </w:tcPr>
          <w:p w14:paraId="5F9F8A8E" w14:textId="77777777" w:rsidR="00223E57" w:rsidRDefault="00000000">
            <w:pPr>
              <w:pStyle w:val="TableText"/>
            </w:pPr>
            <w:r>
              <w:rPr>
                <w:rFonts w:eastAsia="Arial" w:cs="Arial"/>
                <w:color w:val="243B48"/>
              </w:rPr>
              <w:t>8</w:t>
            </w:r>
          </w:p>
        </w:tc>
        <w:tc>
          <w:tcPr>
            <w:tcW w:w="2381" w:type="dxa"/>
            <w:shd w:val="clear" w:color="auto" w:fill="FFFFFF"/>
            <w:tcMar>
              <w:top w:w="85" w:type="dxa"/>
              <w:left w:w="105" w:type="dxa"/>
              <w:bottom w:w="85" w:type="dxa"/>
              <w:right w:w="105" w:type="dxa"/>
            </w:tcMar>
            <w:vAlign w:val="center"/>
          </w:tcPr>
          <w:p w14:paraId="0693520A" w14:textId="77777777" w:rsidR="00223E57" w:rsidRDefault="00000000">
            <w:pPr>
              <w:pStyle w:val="TableText"/>
            </w:pPr>
            <w:r>
              <w:rPr>
                <w:rFonts w:eastAsia="Arial" w:cs="Arial"/>
                <w:color w:val="243B48"/>
              </w:rPr>
              <w:t>40 000</w:t>
            </w:r>
          </w:p>
        </w:tc>
      </w:tr>
    </w:tbl>
    <w:p w14:paraId="27319F23" w14:textId="77777777" w:rsidR="00223E57" w:rsidRDefault="00223E57">
      <w:pPr>
        <w:spacing w:after="0"/>
      </w:pPr>
    </w:p>
    <w:p w14:paraId="35B2CC45" w14:textId="77777777" w:rsidR="00223E57" w:rsidRPr="008E1CBB" w:rsidRDefault="00000000">
      <w:pPr>
        <w:rPr>
          <w:lang w:val="ru-RU"/>
        </w:rPr>
      </w:pPr>
      <w:r w:rsidRPr="008E1CBB">
        <w:rPr>
          <w:lang w:val="ru-RU"/>
        </w:rPr>
        <w:t>Таблица вымышленная. Клиент Г имеет высокие частоту и выручку за период, но давно не покупал. Это основание проверить цикл категории и контекст, а не автоматически отправить агрессивную кампанию возвращения. Клиент В активен недавно, но его денежный объем меньше; из этого нельзя делать вывод о доходе или ценности человека.</w:t>
      </w:r>
    </w:p>
    <w:p w14:paraId="275342A4" w14:textId="77777777" w:rsidR="00223E57" w:rsidRPr="008E1CBB" w:rsidRDefault="00000000">
      <w:pPr>
        <w:pStyle w:val="21"/>
        <w:rPr>
          <w:lang w:val="ru-RU"/>
        </w:rPr>
      </w:pPr>
      <w:r w:rsidRPr="008E1CBB">
        <w:rPr>
          <w:lang w:val="ru-RU"/>
        </w:rPr>
        <w:t>Оценки и пороги</w:t>
      </w:r>
    </w:p>
    <w:p w14:paraId="403063AC" w14:textId="77777777" w:rsidR="00223E57" w:rsidRPr="008E1CBB" w:rsidRDefault="00000000">
      <w:pPr>
        <w:rPr>
          <w:lang w:val="ru-RU"/>
        </w:rPr>
      </w:pPr>
      <w:r w:rsidRPr="008E1CBB">
        <w:rPr>
          <w:lang w:val="ru-RU"/>
        </w:rPr>
        <w:t>Можно разделить показатели по заранее заданным порогам или квантилям. Но полученные баллы относительны к базе и периоду. Оценка «5» не означает универсально лучшего клиента, а при изменении состава базы границы меняются. Для учебного проекта полезнее сначала интерпретировать исходные значения, чем сразу скрывать их за кодом.</w:t>
      </w:r>
    </w:p>
    <w:p w14:paraId="1B6C8C03" w14:textId="77777777" w:rsidR="00223E57" w:rsidRPr="008E1CBB" w:rsidRDefault="00000000">
      <w:pPr>
        <w:pStyle w:val="21"/>
        <w:rPr>
          <w:lang w:val="ru-RU"/>
        </w:rPr>
      </w:pPr>
      <w:r w:rsidRPr="008E1CBB">
        <w:rPr>
          <w:lang w:val="ru-RU"/>
        </w:rPr>
        <w:t xml:space="preserve">Что </w:t>
      </w:r>
      <w:r>
        <w:t>RFM</w:t>
      </w:r>
      <w:r w:rsidRPr="008E1CBB">
        <w:rPr>
          <w:lang w:val="ru-RU"/>
        </w:rPr>
        <w:t xml:space="preserve"> не показывает</w:t>
      </w:r>
    </w:p>
    <w:p w14:paraId="2E44105B" w14:textId="77777777" w:rsidR="00223E57" w:rsidRPr="008E1CBB" w:rsidRDefault="00000000">
      <w:pPr>
        <w:rPr>
          <w:lang w:val="ru-RU"/>
        </w:rPr>
      </w:pPr>
      <w:r w:rsidRPr="008E1CBB">
        <w:rPr>
          <w:lang w:val="ru-RU"/>
        </w:rPr>
        <w:t>Схема не раскрывает удовлетворенность, причину отсутствия покупок, покупки у конкурентов и реальную потребность в новом предложении. Она также не доказывает, что коммуникация вызвала действие. Поэтому поведенческие признаки дополняют качественным исследованием и проверкой гипотез.</w:t>
      </w:r>
    </w:p>
    <w:p w14:paraId="04342E8E" w14:textId="77777777" w:rsidR="00223E57" w:rsidRPr="008E1CBB" w:rsidRDefault="00000000">
      <w:pPr>
        <w:rPr>
          <w:lang w:val="ru-RU"/>
        </w:rPr>
      </w:pPr>
      <w:r w:rsidRPr="008E1CBB">
        <w:rPr>
          <w:lang w:val="ru-RU"/>
        </w:rPr>
        <w:t>Управленческая польза возникает, когда сегмент связан с подходящим действием: уточнением опыта первого заказа, удобным повторением или проверкой причин снижения активности. При этом сохраняются согласованные каналы связи, возможность отказа и отсутствие необоснованных чувствительных выводов.</w:t>
      </w:r>
    </w:p>
    <w:p w14:paraId="60EAB99A" w14:textId="77777777" w:rsidR="00223E57" w:rsidRPr="008E1CBB" w:rsidRDefault="00000000">
      <w:pPr>
        <w:pStyle w:val="1"/>
        <w:pageBreakBefore/>
        <w:rPr>
          <w:lang w:val="ru-RU"/>
        </w:rPr>
      </w:pPr>
      <w:r w:rsidRPr="008E1CBB">
        <w:rPr>
          <w:lang w:val="ru-RU"/>
        </w:rPr>
        <w:lastRenderedPageBreak/>
        <w:t>5. Персоны, профили и проверка предположений</w:t>
      </w:r>
    </w:p>
    <w:p w14:paraId="27DF35BE" w14:textId="77777777" w:rsidR="00223E57" w:rsidRPr="008E1CBB" w:rsidRDefault="00000000">
      <w:pPr>
        <w:rPr>
          <w:lang w:val="ru-RU"/>
        </w:rPr>
      </w:pPr>
      <w:r w:rsidRPr="008E1CBB">
        <w:rPr>
          <w:b/>
          <w:lang w:val="ru-RU"/>
        </w:rPr>
        <w:t>Персона</w:t>
      </w:r>
      <w:r w:rsidRPr="008E1CBB">
        <w:rPr>
          <w:lang w:val="ru-RU"/>
        </w:rPr>
        <w:t xml:space="preserve"> — обобщенное описание типичного сценария или сочетания потребностей, используемое для проектирования. Она не является реальным человеком и не заменяет сегментацию. Полезная персона показывает задачу, контекст, критерии, барьеры и основания в данных. Имя, фотография и любимый цвет могут быть декоративными, если не влияют на решение.</w:t>
      </w:r>
    </w:p>
    <w:p w14:paraId="391D89F9" w14:textId="77777777" w:rsidR="00223E57" w:rsidRPr="008E1CBB" w:rsidRDefault="00000000">
      <w:pPr>
        <w:rPr>
          <w:lang w:val="ru-RU"/>
        </w:rPr>
      </w:pPr>
      <w:r w:rsidRPr="008E1CBB">
        <w:rPr>
          <w:lang w:val="ru-RU"/>
        </w:rPr>
        <w:t>В учебной работе лучше использовать нейтральное название сценария: «плановый покупатель с ограниченным временем получения» или «новичок, проверяющий совместимость». Это уменьшает риск наполнить профиль выдуманными личностными чертами. Если детали придуманы для иллюстрации, их нужно обозначить, а не выдавать за результаты интервью.</w:t>
      </w:r>
    </w:p>
    <w:p w14:paraId="3D42E807" w14:textId="77777777" w:rsidR="00223E57" w:rsidRPr="008E1CBB" w:rsidRDefault="00000000">
      <w:pPr>
        <w:pStyle w:val="21"/>
        <w:rPr>
          <w:lang w:val="ru-RU"/>
        </w:rPr>
      </w:pPr>
      <w:r w:rsidRPr="008E1CBB">
        <w:rPr>
          <w:lang w:val="ru-RU"/>
        </w:rPr>
        <w:t>Паспорт сегмента</w:t>
      </w:r>
    </w:p>
    <w:p w14:paraId="4ACC34D3" w14:textId="77777777" w:rsidR="00223E57" w:rsidRPr="008E1CBB" w:rsidRDefault="00000000">
      <w:pPr>
        <w:rPr>
          <w:lang w:val="ru-RU"/>
        </w:rPr>
      </w:pPr>
      <w:r w:rsidRPr="008E1CBB">
        <w:rPr>
          <w:lang w:val="ru-RU"/>
        </w:rPr>
        <w:t>Паспорт включает правило отнесения, источник, период, размер в исследованной базе, задачу, барьер, предлагаемое решение и показатель проверки. Отдельный раздел посвящается неизвестному. Например, транзакции показывают частоту заказов, но не объясняют, почему человек выбирает большой объем. Причина требует другого источника.</w:t>
      </w:r>
    </w:p>
    <w:p w14:paraId="17136C27" w14:textId="77777777" w:rsidR="00223E57" w:rsidRPr="008E1CBB" w:rsidRDefault="00000000">
      <w:pPr>
        <w:pStyle w:val="21"/>
        <w:rPr>
          <w:lang w:val="ru-RU"/>
        </w:rPr>
      </w:pPr>
      <w:r w:rsidRPr="008E1CBB">
        <w:rPr>
          <w:lang w:val="ru-RU"/>
        </w:rPr>
        <w:t>Проверка на действие</w:t>
      </w:r>
    </w:p>
    <w:p w14:paraId="5F28E46A" w14:textId="77777777" w:rsidR="00223E57" w:rsidRPr="008E1CBB" w:rsidRDefault="00000000">
      <w:pPr>
        <w:rPr>
          <w:lang w:val="ru-RU"/>
        </w:rPr>
      </w:pPr>
      <w:r w:rsidRPr="008E1CBB">
        <w:rPr>
          <w:lang w:val="ru-RU"/>
        </w:rPr>
        <w:t>Для каждого профиля задают вопрос: какое решение мы изменим? Если различается только рекламное обращение, а потребность одинакова, возможно, достаточно адаптации языка. Если различаются обязательные условия использования, потребуется продуктовая или сервисная настройка. Сегментация должна соответствовать глубине реально доступного изменения.</w:t>
      </w:r>
    </w:p>
    <w:p w14:paraId="3ECFA4F4" w14:textId="77777777" w:rsidR="00223E57" w:rsidRPr="008E1CBB" w:rsidRDefault="00000000">
      <w:pPr>
        <w:rPr>
          <w:lang w:val="ru-RU"/>
        </w:rPr>
      </w:pPr>
      <w:r w:rsidRPr="008E1CBB">
        <w:rPr>
          <w:lang w:val="ru-RU"/>
        </w:rPr>
        <w:t>Проверку проводят на новых эпизодах или участниках. Если профиль объясняет только материалы, по которым был создан, возникает риск подгонки. Нужно выяснить, узнаются ли его признаки и помогают ли они предсказать нужный формат обслуживания лучше, чем простое описание ситуации.</w:t>
      </w:r>
    </w:p>
    <w:p w14:paraId="3EF7F471" w14:textId="77777777" w:rsidR="00223E57" w:rsidRPr="008E1CBB" w:rsidRDefault="00000000">
      <w:pPr>
        <w:pStyle w:val="21"/>
        <w:rPr>
          <w:lang w:val="ru-RU"/>
        </w:rPr>
      </w:pPr>
      <w:r w:rsidRPr="008E1CBB">
        <w:rPr>
          <w:lang w:val="ru-RU"/>
        </w:rPr>
        <w:t>Этические границы</w:t>
      </w:r>
    </w:p>
    <w:p w14:paraId="496957AF" w14:textId="77777777" w:rsidR="00223E57" w:rsidRPr="008E1CBB" w:rsidRDefault="00000000">
      <w:pPr>
        <w:rPr>
          <w:lang w:val="ru-RU"/>
        </w:rPr>
      </w:pPr>
      <w:r>
        <w:t>ICC</w:t>
      </w:r>
      <w:r w:rsidRPr="008E1CBB">
        <w:rPr>
          <w:lang w:val="ru-RU"/>
        </w:rPr>
        <w:t>/</w:t>
      </w:r>
      <w:r>
        <w:t>ESOMAR</w:t>
      </w:r>
      <w:r w:rsidRPr="008E1CBB">
        <w:rPr>
          <w:lang w:val="ru-RU"/>
        </w:rPr>
        <w:t xml:space="preserve"> рассматривается как ориентир ответственной исследовательской и аналитической работы [3]. Для сегментации это означает минимизацию данных, прозрачность назначения и осторожность в интерпретации. Нельзя выводить чувствительные свойства из покупок только потому, что технически возможно построить предположение.</w:t>
      </w:r>
    </w:p>
    <w:p w14:paraId="6955BD19" w14:textId="77777777" w:rsidR="00223E57" w:rsidRPr="008E1CBB" w:rsidRDefault="00000000">
      <w:pPr>
        <w:rPr>
          <w:lang w:val="ru-RU"/>
        </w:rPr>
      </w:pPr>
      <w:r w:rsidRPr="008E1CBB">
        <w:rPr>
          <w:lang w:val="ru-RU"/>
        </w:rPr>
        <w:t>Клиентская группа — инструмент организации предложения, а не оценка человеческой значимости. Различия обслуживания должны иметь понятное основание и не нарушать существенные права или условия. Если алгоритмическая категория ошибочна, должна оставаться возможность уточнения и исправления, особенно когда от нее зависит доступ к предложению.</w:t>
      </w:r>
    </w:p>
    <w:p w14:paraId="194450D6" w14:textId="77777777" w:rsidR="00223E57" w:rsidRPr="008E1CBB" w:rsidRDefault="00000000">
      <w:pPr>
        <w:pStyle w:val="1"/>
        <w:pageBreakBefore/>
        <w:rPr>
          <w:lang w:val="ru-RU"/>
        </w:rPr>
      </w:pPr>
      <w:r w:rsidRPr="008E1CBB">
        <w:rPr>
          <w:lang w:val="ru-RU"/>
        </w:rPr>
        <w:lastRenderedPageBreak/>
        <w:t>6. Разобранный кейс: сегменты по задаче, а не по возрасту</w:t>
      </w:r>
    </w:p>
    <w:p w14:paraId="6CDDD2AB" w14:textId="77777777" w:rsidR="00223E57" w:rsidRPr="008E1CBB" w:rsidRDefault="00000000">
      <w:pPr>
        <w:pStyle w:val="Small"/>
        <w:rPr>
          <w:lang w:val="ru-RU"/>
        </w:rPr>
      </w:pPr>
      <w:r w:rsidRPr="008E1CBB">
        <w:rPr>
          <w:lang w:val="ru-RU"/>
        </w:rPr>
        <w:t>Компания и данные кейса вымышлены.</w:t>
      </w:r>
    </w:p>
    <w:p w14:paraId="14E7DB6A" w14:textId="77777777" w:rsidR="00223E57" w:rsidRPr="008E1CBB" w:rsidRDefault="00000000">
      <w:pPr>
        <w:rPr>
          <w:lang w:val="ru-RU"/>
        </w:rPr>
      </w:pPr>
      <w:r w:rsidRPr="008E1CBB">
        <w:rPr>
          <w:lang w:val="ru-RU"/>
        </w:rPr>
        <w:t xml:space="preserve">Магазин товаров для дома изучил 120 завершенных заказов. Для каждого заказа по заранее заданному правилу определили основную задачу: плановое пополнение — 60, срочная замена — 40, подарок — 20. </w:t>
      </w:r>
      <w:proofErr w:type="gramStart"/>
      <w:r w:rsidRPr="008E1CBB">
        <w:rPr>
          <w:lang w:val="ru-RU"/>
        </w:rPr>
        <w:t>Категории</w:t>
      </w:r>
      <w:proofErr w:type="gramEnd"/>
      <w:r w:rsidRPr="008E1CBB">
        <w:rPr>
          <w:lang w:val="ru-RU"/>
        </w:rPr>
        <w:t xml:space="preserve"> взаимоисключающие в этом анализе; один человек в разные периоды может иметь заказы разных типов. Выборка относится только к этому магазину и периоду.</w:t>
      </w:r>
    </w:p>
    <w:p w14:paraId="1DD93D90" w14:textId="77777777" w:rsidR="00223E57" w:rsidRPr="008E1CBB" w:rsidRDefault="00000000">
      <w:pPr>
        <w:pStyle w:val="21"/>
        <w:rPr>
          <w:lang w:val="ru-RU"/>
        </w:rPr>
      </w:pPr>
      <w:r w:rsidRPr="008E1CBB">
        <w:rPr>
          <w:lang w:val="ru-RU"/>
        </w:rPr>
        <w:t>Описание</w:t>
      </w:r>
    </w:p>
    <w:p w14:paraId="321B7ECD" w14:textId="77777777" w:rsidR="00223E57" w:rsidRPr="008E1CBB" w:rsidRDefault="00000000">
      <w:pPr>
        <w:rPr>
          <w:lang w:val="ru-RU"/>
        </w:rPr>
      </w:pPr>
      <w:r w:rsidRPr="008E1CBB">
        <w:rPr>
          <w:lang w:val="ru-RU"/>
        </w:rPr>
        <w:t>Доли составляют 50%, около 33,3% и около 16,7% заказов. Нельзя называть их долями всех потребителей рынка или считать три группы постоянными типами личности. Для выбора решения важнее различия в критериях: плановым заказам может быть полезна предсказуемая комплектация, срочным — точное наличие, подарочным — состав и срок получения. Эти предположения необходимо проверить.</w:t>
      </w:r>
    </w:p>
    <w:p w14:paraId="63DC4EDE" w14:textId="77777777" w:rsidR="00223E57" w:rsidRPr="008E1CBB" w:rsidRDefault="00000000">
      <w:pPr>
        <w:pStyle w:val="21"/>
        <w:rPr>
          <w:lang w:val="ru-RU"/>
        </w:rPr>
      </w:pPr>
      <w:r w:rsidRPr="008E1CBB">
        <w:rPr>
          <w:lang w:val="ru-RU"/>
        </w:rPr>
        <w:t>Ресурсное ограничение</w:t>
      </w:r>
    </w:p>
    <w:p w14:paraId="15CA9708" w14:textId="77777777" w:rsidR="00223E57" w:rsidRPr="008E1CBB" w:rsidRDefault="00000000">
      <w:pPr>
        <w:rPr>
          <w:lang w:val="ru-RU"/>
        </w:rPr>
      </w:pPr>
      <w:r w:rsidRPr="008E1CBB">
        <w:rPr>
          <w:lang w:val="ru-RU"/>
        </w:rPr>
        <w:t>Магазин способен надежно готовить плановые заказы и показывать наличие, но не располагает ресурсами для обещания доставки за час. Поэтому высокая доля срочных замен не означает, что нужно строить коммуникацию вокруг невыполнимой скорости. Возможное решение — точное указание самовывоза и доступных сроков.</w:t>
      </w:r>
    </w:p>
    <w:p w14:paraId="1810D577" w14:textId="77777777" w:rsidR="00223E57" w:rsidRPr="008E1CBB" w:rsidRDefault="00000000">
      <w:pPr>
        <w:pStyle w:val="21"/>
        <w:rPr>
          <w:lang w:val="ru-RU"/>
        </w:rPr>
      </w:pPr>
      <w:r w:rsidRPr="008E1CBB">
        <w:rPr>
          <w:lang w:val="ru-RU"/>
        </w:rPr>
        <w:t>Пилот</w:t>
      </w:r>
    </w:p>
    <w:p w14:paraId="58D9FB9D" w14:textId="77777777" w:rsidR="00223E57" w:rsidRPr="008E1CBB" w:rsidRDefault="00000000">
      <w:pPr>
        <w:rPr>
          <w:lang w:val="ru-RU"/>
        </w:rPr>
      </w:pPr>
      <w:r w:rsidRPr="008E1CBB">
        <w:rPr>
          <w:lang w:val="ru-RU"/>
        </w:rPr>
        <w:t>Для планового сценария создается повторяемый список с редактированием состава; для срочного — понятная проверка наличия; для подарочного — информация о комплектации. Измеряются успешность выполнения соответствующей задачи и ошибки. Сравнение должно учитывать различия сценариев: нельзя объявлять один сегмент «лучше» только потому, что он быстрее оформляет покупку.</w:t>
      </w:r>
    </w:p>
    <w:p w14:paraId="3D969784" w14:textId="77777777" w:rsidR="00223E57" w:rsidRPr="008E1CBB" w:rsidRDefault="00000000">
      <w:pPr>
        <w:pStyle w:val="21"/>
        <w:rPr>
          <w:lang w:val="ru-RU"/>
        </w:rPr>
      </w:pPr>
      <w:r w:rsidRPr="008E1CBB">
        <w:rPr>
          <w:lang w:val="ru-RU"/>
        </w:rPr>
        <w:t>Что пересмотреть</w:t>
      </w:r>
    </w:p>
    <w:p w14:paraId="553F88DB" w14:textId="77777777" w:rsidR="00223E57" w:rsidRPr="008E1CBB" w:rsidRDefault="00000000">
      <w:pPr>
        <w:rPr>
          <w:lang w:val="ru-RU"/>
        </w:rPr>
      </w:pPr>
      <w:r w:rsidRPr="008E1CBB">
        <w:rPr>
          <w:lang w:val="ru-RU"/>
        </w:rPr>
        <w:t>Если часть заказов не укладывается в категории, вводится правило неопределенного случая или уточняется схема. Нельзя насильно относить все записи к удобной группе ради суммы 100%. После пилота проверяют, сохраняются ли различия и оправданы ли отдельные решения.</w:t>
      </w:r>
    </w:p>
    <w:p w14:paraId="0172149A" w14:textId="77777777" w:rsidR="00223E57" w:rsidRPr="008E1CBB" w:rsidRDefault="00000000">
      <w:pPr>
        <w:rPr>
          <w:lang w:val="ru-RU"/>
        </w:rPr>
      </w:pPr>
      <w:r w:rsidRPr="008E1CBB">
        <w:rPr>
          <w:lang w:val="ru-RU"/>
        </w:rPr>
        <w:t>Кейс показывает практическую сегментацию: она начинается с задач и данных, учитывает ресурсы и ведет к отличающимся действиям. Возраст или вымышленный характер покупателя не нужны, пока не доказано, что они добавляют полезную информацию для конкретного решения.</w:t>
      </w:r>
    </w:p>
    <w:p w14:paraId="108CFFA9" w14:textId="77777777" w:rsidR="00223E57" w:rsidRPr="008E1CBB" w:rsidRDefault="00000000">
      <w:pPr>
        <w:pStyle w:val="1"/>
        <w:pageBreakBefore/>
        <w:rPr>
          <w:lang w:val="ru-RU"/>
        </w:rPr>
      </w:pPr>
      <w:r w:rsidRPr="008E1CBB">
        <w:rPr>
          <w:lang w:val="ru-RU"/>
        </w:rPr>
        <w:lastRenderedPageBreak/>
        <w:t>7. Самопроверка и самостоятельная работа</w:t>
      </w:r>
    </w:p>
    <w:p w14:paraId="0C38B437" w14:textId="77777777" w:rsidR="00223E57" w:rsidRPr="008E1CBB" w:rsidRDefault="00000000">
      <w:pPr>
        <w:pStyle w:val="Question"/>
        <w:rPr>
          <w:lang w:val="ru-RU"/>
        </w:rPr>
      </w:pPr>
      <w:r w:rsidRPr="008E1CBB">
        <w:rPr>
          <w:lang w:val="ru-RU"/>
        </w:rPr>
        <w:t>1. Почему демографический профиль не всегда является полезным сегментом?</w:t>
      </w:r>
    </w:p>
    <w:p w14:paraId="76665B56" w14:textId="77777777" w:rsidR="00223E57" w:rsidRPr="008E1CBB" w:rsidRDefault="00000000">
      <w:pPr>
        <w:rPr>
          <w:lang w:val="ru-RU"/>
        </w:rPr>
      </w:pPr>
      <w:r w:rsidRPr="008E1CBB">
        <w:rPr>
          <w:lang w:val="ru-RU"/>
        </w:rPr>
        <w:t>Ориентир: он описывает людей, но может не объяснять различия потребностей и действий. Полезность определяется тем, меняется ли решение компании на основании признака.</w:t>
      </w:r>
    </w:p>
    <w:p w14:paraId="4FCAE106" w14:textId="77777777" w:rsidR="00223E57" w:rsidRPr="008E1CBB" w:rsidRDefault="00000000">
      <w:pPr>
        <w:pStyle w:val="Question"/>
        <w:rPr>
          <w:lang w:val="ru-RU"/>
        </w:rPr>
      </w:pPr>
      <w:r w:rsidRPr="008E1CBB">
        <w:rPr>
          <w:lang w:val="ru-RU"/>
        </w:rPr>
        <w:t>2. Может ли один человек относиться к нескольким сегментам?</w:t>
      </w:r>
    </w:p>
    <w:p w14:paraId="35277F44" w14:textId="77777777" w:rsidR="00223E57" w:rsidRPr="008E1CBB" w:rsidRDefault="00000000">
      <w:pPr>
        <w:rPr>
          <w:lang w:val="ru-RU"/>
        </w:rPr>
      </w:pPr>
      <w:r w:rsidRPr="008E1CBB">
        <w:rPr>
          <w:lang w:val="ru-RU"/>
        </w:rPr>
        <w:t>Ориентир: да, если сегментируются ситуации или используются пересекающиеся признаки. Тогда нужно явно задать единицу и не суммировать группы как независимые доли.</w:t>
      </w:r>
    </w:p>
    <w:p w14:paraId="474A369C" w14:textId="77777777" w:rsidR="00223E57" w:rsidRPr="008E1CBB" w:rsidRDefault="00000000">
      <w:pPr>
        <w:pStyle w:val="Question"/>
        <w:rPr>
          <w:lang w:val="ru-RU"/>
        </w:rPr>
      </w:pPr>
      <w:r w:rsidRPr="008E1CBB">
        <w:rPr>
          <w:lang w:val="ru-RU"/>
        </w:rPr>
        <w:t>3. Почему большой сегмент не всегда приоритетен?</w:t>
      </w:r>
    </w:p>
    <w:p w14:paraId="051DCF86" w14:textId="77777777" w:rsidR="00223E57" w:rsidRPr="008E1CBB" w:rsidRDefault="00000000">
      <w:pPr>
        <w:rPr>
          <w:lang w:val="ru-RU"/>
        </w:rPr>
      </w:pPr>
      <w:r w:rsidRPr="008E1CBB">
        <w:rPr>
          <w:lang w:val="ru-RU"/>
        </w:rPr>
        <w:t>Ориентир: важны доступность, затраты, конкуренция и способность выполнить обещание. Размер без соответствия возможностей не гарантирует устойчивого результата.</w:t>
      </w:r>
    </w:p>
    <w:p w14:paraId="63AEFAC7" w14:textId="77777777" w:rsidR="00223E57" w:rsidRPr="008E1CBB" w:rsidRDefault="00000000">
      <w:pPr>
        <w:pStyle w:val="Question"/>
        <w:rPr>
          <w:lang w:val="ru-RU"/>
        </w:rPr>
      </w:pPr>
      <w:r w:rsidRPr="008E1CBB">
        <w:rPr>
          <w:lang w:val="ru-RU"/>
        </w:rPr>
        <w:t xml:space="preserve">4. Что нельзя узнать только из </w:t>
      </w:r>
      <w:r>
        <w:t>RFM</w:t>
      </w:r>
      <w:r w:rsidRPr="008E1CBB">
        <w:rPr>
          <w:lang w:val="ru-RU"/>
        </w:rPr>
        <w:t>?</w:t>
      </w:r>
    </w:p>
    <w:p w14:paraId="4AD79FD9" w14:textId="77777777" w:rsidR="00223E57" w:rsidRPr="008E1CBB" w:rsidRDefault="00000000">
      <w:pPr>
        <w:rPr>
          <w:lang w:val="ru-RU"/>
        </w:rPr>
      </w:pPr>
      <w:r w:rsidRPr="008E1CBB">
        <w:rPr>
          <w:lang w:val="ru-RU"/>
        </w:rPr>
        <w:t>Ориентир: мотивы, удовлетворенность, доход, причины отсутствия покупок и эффект коммуникации. Схема описывает выбранные наблюдаемые действия за определенный период.</w:t>
      </w:r>
    </w:p>
    <w:p w14:paraId="4D1C35D4" w14:textId="77777777" w:rsidR="00223E57" w:rsidRPr="008E1CBB" w:rsidRDefault="00000000">
      <w:pPr>
        <w:pStyle w:val="Question"/>
        <w:rPr>
          <w:lang w:val="ru-RU"/>
        </w:rPr>
      </w:pPr>
      <w:r w:rsidRPr="008E1CBB">
        <w:rPr>
          <w:lang w:val="ru-RU"/>
        </w:rPr>
        <w:t>5. Чем персона отличается от доказательства?</w:t>
      </w:r>
    </w:p>
    <w:p w14:paraId="4E49D25E" w14:textId="77777777" w:rsidR="00223E57" w:rsidRPr="008E1CBB" w:rsidRDefault="00000000">
      <w:pPr>
        <w:rPr>
          <w:lang w:val="ru-RU"/>
        </w:rPr>
      </w:pPr>
      <w:r w:rsidRPr="008E1CBB">
        <w:rPr>
          <w:lang w:val="ru-RU"/>
        </w:rPr>
        <w:t>Ориентир: персона обобщает материалы для проектирования. Доказательствами остаются реальные данные и прозрачная процедура; придуманные детали не приобретают эмпирический статус.</w:t>
      </w:r>
    </w:p>
    <w:p w14:paraId="01183D83" w14:textId="77777777" w:rsidR="00223E57" w:rsidRPr="008E1CBB" w:rsidRDefault="00000000">
      <w:pPr>
        <w:pStyle w:val="21"/>
        <w:rPr>
          <w:lang w:val="ru-RU"/>
        </w:rPr>
      </w:pPr>
      <w:r w:rsidRPr="008E1CBB">
        <w:rPr>
          <w:lang w:val="ru-RU"/>
        </w:rPr>
        <w:t>Самостоятельное задание</w:t>
      </w:r>
    </w:p>
    <w:p w14:paraId="19FC8A82" w14:textId="77777777" w:rsidR="00223E57" w:rsidRPr="008E1CBB" w:rsidRDefault="00000000">
      <w:pPr>
        <w:rPr>
          <w:lang w:val="ru-RU"/>
        </w:rPr>
      </w:pPr>
      <w:r w:rsidRPr="008E1CBB">
        <w:rPr>
          <w:lang w:val="ru-RU"/>
        </w:rPr>
        <w:t>Создайте сегментацию вымышленного сервиса доставки непродовольственных товаров по трем ситуациям использования. Для каждой укажите правило отнесения, потребительскую задачу, барьер, отдельное решение и показатель результата. Выберите одну приоритетную группу при ограниченном бюджете и объясните отказ от немедленного расширения на остальные.</w:t>
      </w:r>
    </w:p>
    <w:p w14:paraId="085A4E62" w14:textId="77777777" w:rsidR="00223E57" w:rsidRPr="008E1CBB" w:rsidRDefault="00000000">
      <w:pPr>
        <w:rPr>
          <w:lang w:val="ru-RU"/>
        </w:rPr>
      </w:pPr>
      <w:r w:rsidRPr="008E1CBB">
        <w:rPr>
          <w:lang w:val="ru-RU"/>
        </w:rPr>
        <w:t>Объем — 700–900 слов. Добавьте краткий паспорт одного сегмента и раздел «Что еще неизвестно». Реальные персональные данные не нужны.</w:t>
      </w:r>
    </w:p>
    <w:p w14:paraId="0B7DCA94" w14:textId="77777777" w:rsidR="00223E57" w:rsidRPr="008E1CBB" w:rsidRDefault="00000000">
      <w:pPr>
        <w:pStyle w:val="21"/>
        <w:rPr>
          <w:lang w:val="ru-RU"/>
        </w:rPr>
      </w:pPr>
      <w:r w:rsidRPr="008E1CBB">
        <w:rPr>
          <w:lang w:val="ru-RU"/>
        </w:rPr>
        <w:t>Критерии качества</w:t>
      </w:r>
    </w:p>
    <w:p w14:paraId="73D137BD" w14:textId="77777777" w:rsidR="00223E57" w:rsidRPr="008E1CBB" w:rsidRDefault="00000000">
      <w:pPr>
        <w:rPr>
          <w:lang w:val="ru-RU"/>
        </w:rPr>
      </w:pPr>
      <w:r w:rsidRPr="008E1CBB">
        <w:rPr>
          <w:lang w:val="ru-RU"/>
        </w:rPr>
        <w:t>Основание и правила — 30%; различимость решений — 25%; ресурсное обоснование приоритета — 25%; ограничения и этичность — 20%.</w:t>
      </w:r>
    </w:p>
    <w:p w14:paraId="3C54370C" w14:textId="77777777" w:rsidR="00223E57" w:rsidRPr="008E1CBB" w:rsidRDefault="00000000">
      <w:pPr>
        <w:pStyle w:val="1"/>
        <w:pageBreakBefore/>
        <w:rPr>
          <w:lang w:val="ru-RU"/>
        </w:rPr>
      </w:pPr>
      <w:r w:rsidRPr="008E1CBB">
        <w:rPr>
          <w:lang w:val="ru-RU"/>
        </w:rPr>
        <w:lastRenderedPageBreak/>
        <w:t>8. Итоги и опорные понятия</w:t>
      </w:r>
    </w:p>
    <w:p w14:paraId="05D0A074" w14:textId="77777777" w:rsidR="00223E57" w:rsidRPr="008E1CBB" w:rsidRDefault="00000000">
      <w:pPr>
        <w:rPr>
          <w:lang w:val="ru-RU"/>
        </w:rPr>
      </w:pPr>
      <w:r w:rsidRPr="008E1CBB">
        <w:rPr>
          <w:lang w:val="ru-RU"/>
        </w:rPr>
        <w:t>Сегментация полезна, когда выявляет различия, значимые для продукта, цены, коммуникации или обслуживания. Ее качество определяется не выразительностью названий и не сложностью алгоритма, а ясностью правил и возможностью действовать. Выбор целевой группы должен учитывать потребность, доступность и способность компании выполнить обещание.</w:t>
      </w:r>
    </w:p>
    <w:p w14:paraId="2FA8347E" w14:textId="77777777" w:rsidR="00223E57" w:rsidRPr="008E1CBB" w:rsidRDefault="00000000">
      <w:pPr>
        <w:rPr>
          <w:lang w:val="ru-RU"/>
        </w:rPr>
      </w:pPr>
      <w:r w:rsidRPr="008E1CBB">
        <w:rPr>
          <w:lang w:val="ru-RU"/>
        </w:rPr>
        <w:t xml:space="preserve">Поведенческие данные помогают описать взаимодействие, но не дают прямого доступа к мотивам. Поэтому </w:t>
      </w:r>
      <w:r>
        <w:t>RFM</w:t>
      </w:r>
      <w:r w:rsidRPr="008E1CBB">
        <w:rPr>
          <w:lang w:val="ru-RU"/>
        </w:rPr>
        <w:t>, профили и персоны используются вместе с исследованием задач и проверкой решений. Группы должны оставаться пересматриваемыми, а неизвестное — видимым в отчете.</w:t>
      </w:r>
    </w:p>
    <w:p w14:paraId="62F2A202" w14:textId="77777777" w:rsidR="00223E57" w:rsidRPr="008E1CBB" w:rsidRDefault="00000000">
      <w:pPr>
        <w:pStyle w:val="21"/>
        <w:rPr>
          <w:lang w:val="ru-RU"/>
        </w:rPr>
      </w:pPr>
      <w:r w:rsidRPr="008E1CBB">
        <w:rPr>
          <w:lang w:val="ru-RU"/>
        </w:rPr>
        <w:t>Мини-глоссарий</w:t>
      </w:r>
    </w:p>
    <w:p w14:paraId="113E1792" w14:textId="77777777" w:rsidR="00223E57" w:rsidRPr="008E1CBB" w:rsidRDefault="00000000">
      <w:pPr>
        <w:rPr>
          <w:lang w:val="ru-RU"/>
        </w:rPr>
      </w:pPr>
      <w:r w:rsidRPr="008E1CBB">
        <w:rPr>
          <w:b/>
          <w:lang w:val="ru-RU"/>
        </w:rPr>
        <w:t>Сегмент</w:t>
      </w:r>
      <w:r w:rsidRPr="008E1CBB">
        <w:rPr>
          <w:lang w:val="ru-RU"/>
        </w:rPr>
        <w:t xml:space="preserve"> — группа объектов или ситуаций со значимым для решения сходством.</w:t>
      </w:r>
    </w:p>
    <w:p w14:paraId="161B04A6" w14:textId="77777777" w:rsidR="00223E57" w:rsidRPr="008E1CBB" w:rsidRDefault="00000000">
      <w:pPr>
        <w:rPr>
          <w:lang w:val="ru-RU"/>
        </w:rPr>
      </w:pPr>
      <w:r w:rsidRPr="008E1CBB">
        <w:rPr>
          <w:b/>
          <w:lang w:val="ru-RU"/>
        </w:rPr>
        <w:t>Таргетирование</w:t>
      </w:r>
      <w:r w:rsidRPr="008E1CBB">
        <w:rPr>
          <w:lang w:val="ru-RU"/>
        </w:rPr>
        <w:t xml:space="preserve"> — выбор групп, для которых организация разрабатывает предложение.</w:t>
      </w:r>
    </w:p>
    <w:p w14:paraId="258E0828" w14:textId="77777777" w:rsidR="00223E57" w:rsidRPr="008E1CBB" w:rsidRDefault="00000000">
      <w:pPr>
        <w:rPr>
          <w:lang w:val="ru-RU"/>
        </w:rPr>
      </w:pPr>
      <w:r w:rsidRPr="008E1CBB">
        <w:rPr>
          <w:b/>
          <w:lang w:val="ru-RU"/>
        </w:rPr>
        <w:t>Правило отнесения</w:t>
      </w:r>
      <w:r w:rsidRPr="008E1CBB">
        <w:rPr>
          <w:lang w:val="ru-RU"/>
        </w:rPr>
        <w:t xml:space="preserve"> — прозрачное условие включения объекта в сегмент.</w:t>
      </w:r>
    </w:p>
    <w:p w14:paraId="54DBB4AE" w14:textId="77777777" w:rsidR="00223E57" w:rsidRPr="008E1CBB" w:rsidRDefault="00000000">
      <w:pPr>
        <w:rPr>
          <w:lang w:val="ru-RU"/>
        </w:rPr>
      </w:pPr>
      <w:r>
        <w:rPr>
          <w:b/>
        </w:rPr>
        <w:t>RFM</w:t>
      </w:r>
      <w:r w:rsidRPr="008E1CBB">
        <w:rPr>
          <w:lang w:val="ru-RU"/>
        </w:rPr>
        <w:t xml:space="preserve"> — описание давности, частоты и денежного объема взаимодействия за заданный период.</w:t>
      </w:r>
    </w:p>
    <w:p w14:paraId="0BAF625D" w14:textId="77777777" w:rsidR="00223E57" w:rsidRPr="008E1CBB" w:rsidRDefault="00000000">
      <w:pPr>
        <w:rPr>
          <w:lang w:val="ru-RU"/>
        </w:rPr>
      </w:pPr>
      <w:r w:rsidRPr="008E1CBB">
        <w:rPr>
          <w:b/>
          <w:lang w:val="ru-RU"/>
        </w:rPr>
        <w:t>Персона</w:t>
      </w:r>
      <w:r w:rsidRPr="008E1CBB">
        <w:rPr>
          <w:lang w:val="ru-RU"/>
        </w:rPr>
        <w:t xml:space="preserve"> — обобщенный профиль для проектирования, основанный на данных или явно обозначенных допущениях.</w:t>
      </w:r>
    </w:p>
    <w:p w14:paraId="625D3385" w14:textId="77777777" w:rsidR="00223E57" w:rsidRPr="008E1CBB" w:rsidRDefault="00000000">
      <w:pPr>
        <w:rPr>
          <w:lang w:val="ru-RU"/>
        </w:rPr>
      </w:pPr>
      <w:r w:rsidRPr="008E1CBB">
        <w:rPr>
          <w:b/>
          <w:lang w:val="ru-RU"/>
        </w:rPr>
        <w:t>Устойчивость сегментации</w:t>
      </w:r>
      <w:r w:rsidRPr="008E1CBB">
        <w:rPr>
          <w:lang w:val="ru-RU"/>
        </w:rPr>
        <w:t xml:space="preserve"> — сохранение ее смысла и полезности при проверке на других данных или периодах.</w:t>
      </w:r>
    </w:p>
    <w:p w14:paraId="2C8E55D3" w14:textId="77777777" w:rsidR="00223E57" w:rsidRDefault="00000000">
      <w:pPr>
        <w:pStyle w:val="21"/>
      </w:pPr>
      <w:proofErr w:type="spellStart"/>
      <w:r>
        <w:t>Источники</w:t>
      </w:r>
      <w:proofErr w:type="spellEnd"/>
      <w:r>
        <w:t xml:space="preserve"> и </w:t>
      </w:r>
      <w:proofErr w:type="spellStart"/>
      <w:r>
        <w:t>дальнейшее</w:t>
      </w:r>
      <w:proofErr w:type="spellEnd"/>
      <w:r>
        <w:t xml:space="preserve"> </w:t>
      </w:r>
      <w:proofErr w:type="spellStart"/>
      <w:r>
        <w:t>чтение</w:t>
      </w:r>
      <w:proofErr w:type="spellEnd"/>
    </w:p>
    <w:p w14:paraId="6B7F57B1" w14:textId="77777777" w:rsidR="00223E57" w:rsidRDefault="00000000">
      <w:pPr>
        <w:pStyle w:val="Small"/>
        <w:keepNext/>
      </w:pPr>
      <w:r>
        <w:t>[1] Gomez Albrecht M., Green M., Hoffman L. Principles of Marketing. OpenStax, 2023. § 5.1: Market Segmentation and Consumer Markets.</w:t>
      </w:r>
    </w:p>
    <w:p w14:paraId="0F540B8D" w14:textId="77777777" w:rsidR="00223E57" w:rsidRDefault="00000000">
      <w:pPr>
        <w:pStyle w:val="Small"/>
      </w:pPr>
      <w:hyperlink r:id="rId8">
        <w:proofErr w:type="spellStart"/>
        <w:r>
          <w:rPr>
            <w:color w:val="236C78"/>
            <w:u w:val="single"/>
          </w:rPr>
          <w:t>Открыть</w:t>
        </w:r>
        <w:proofErr w:type="spellEnd"/>
        <w:r>
          <w:rPr>
            <w:color w:val="236C78"/>
            <w:u w:val="single"/>
          </w:rPr>
          <w:t xml:space="preserve"> </w:t>
        </w:r>
        <w:proofErr w:type="spellStart"/>
        <w:r>
          <w:rPr>
            <w:color w:val="236C78"/>
            <w:u w:val="single"/>
          </w:rPr>
          <w:t>источник</w:t>
        </w:r>
        <w:proofErr w:type="spellEnd"/>
      </w:hyperlink>
    </w:p>
    <w:p w14:paraId="264BE994" w14:textId="77777777" w:rsidR="00223E57" w:rsidRDefault="00000000">
      <w:pPr>
        <w:pStyle w:val="Small"/>
        <w:keepNext/>
      </w:pPr>
      <w:r>
        <w:t>[2] Gomez Albrecht M., Green M., Hoffman L. Principles of Marketing. OpenStax, 2023. § 5.4: Essential Factors in Effective Market Segmentation.</w:t>
      </w:r>
    </w:p>
    <w:p w14:paraId="494CA5F0" w14:textId="77777777" w:rsidR="00223E57" w:rsidRDefault="00000000">
      <w:pPr>
        <w:pStyle w:val="Small"/>
      </w:pPr>
      <w:hyperlink r:id="rId9">
        <w:proofErr w:type="spellStart"/>
        <w:r>
          <w:rPr>
            <w:color w:val="236C78"/>
            <w:u w:val="single"/>
          </w:rPr>
          <w:t>Открыть</w:t>
        </w:r>
        <w:proofErr w:type="spellEnd"/>
        <w:r>
          <w:rPr>
            <w:color w:val="236C78"/>
            <w:u w:val="single"/>
          </w:rPr>
          <w:t xml:space="preserve"> </w:t>
        </w:r>
        <w:proofErr w:type="spellStart"/>
        <w:r>
          <w:rPr>
            <w:color w:val="236C78"/>
            <w:u w:val="single"/>
          </w:rPr>
          <w:t>источник</w:t>
        </w:r>
        <w:proofErr w:type="spellEnd"/>
      </w:hyperlink>
    </w:p>
    <w:p w14:paraId="1C86B37E" w14:textId="77777777" w:rsidR="00223E57" w:rsidRPr="008E1CBB" w:rsidRDefault="00000000">
      <w:pPr>
        <w:pStyle w:val="Small"/>
        <w:keepNext/>
        <w:rPr>
          <w:lang w:val="ru-RU"/>
        </w:rPr>
      </w:pPr>
      <w:r>
        <w:t xml:space="preserve">[3] ICC / ESOMAR. International Code on Market, Opinion and Social Research and Data Analytics. </w:t>
      </w:r>
      <w:r w:rsidRPr="008E1CBB">
        <w:rPr>
          <w:lang w:val="ru-RU"/>
        </w:rPr>
        <w:t>Редакция 2025 года. Профессиональный этический кодекс.</w:t>
      </w:r>
    </w:p>
    <w:p w14:paraId="76A0B14D" w14:textId="77777777" w:rsidR="00223E57" w:rsidRPr="008E1CBB" w:rsidRDefault="00000000">
      <w:pPr>
        <w:pStyle w:val="Small"/>
        <w:rPr>
          <w:lang w:val="ru-RU"/>
        </w:rPr>
      </w:pPr>
      <w:hyperlink r:id="rId10">
        <w:r w:rsidRPr="008E1CBB">
          <w:rPr>
            <w:color w:val="236C78"/>
            <w:u w:val="single"/>
            <w:lang w:val="ru-RU"/>
          </w:rPr>
          <w:t>Открыть источник</w:t>
        </w:r>
      </w:hyperlink>
    </w:p>
    <w:p w14:paraId="08E931B4" w14:textId="3A09CBC0" w:rsidR="00223E57" w:rsidRPr="008E1CBB" w:rsidRDefault="00223E57">
      <w:pPr>
        <w:rPr>
          <w:lang w:val="ru-RU"/>
        </w:rPr>
      </w:pPr>
    </w:p>
    <w:sectPr w:rsidR="00223E57" w:rsidRPr="008E1CBB" w:rsidSect="00034616">
      <w:headerReference w:type="default" r:id="rId11"/>
      <w:footerReference w:type="default" r:id="rId12"/>
      <w:pgSz w:w="11906" w:h="16838"/>
      <w:pgMar w:top="1049" w:right="1247" w:bottom="1020" w:left="1247" w:header="425" w:footer="4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46F60" w14:textId="77777777" w:rsidR="006D5C36" w:rsidRDefault="006D5C36">
      <w:pPr>
        <w:spacing w:after="0" w:line="240" w:lineRule="auto"/>
      </w:pPr>
      <w:r>
        <w:separator/>
      </w:r>
    </w:p>
  </w:endnote>
  <w:endnote w:type="continuationSeparator" w:id="0">
    <w:p w14:paraId="54935683" w14:textId="77777777" w:rsidR="006D5C36" w:rsidRDefault="006D5C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49D55" w14:textId="039303EA" w:rsidR="00223E57" w:rsidRDefault="00223E57">
    <w:pPr>
      <w:pStyle w:val="a7"/>
      <w:tabs>
        <w:tab w:val="right" w:pos="941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2EBB1" w14:textId="77777777" w:rsidR="006D5C36" w:rsidRDefault="006D5C36">
      <w:pPr>
        <w:spacing w:after="0" w:line="240" w:lineRule="auto"/>
      </w:pPr>
      <w:r>
        <w:separator/>
      </w:r>
    </w:p>
  </w:footnote>
  <w:footnote w:type="continuationSeparator" w:id="0">
    <w:p w14:paraId="3DB28A3B" w14:textId="77777777" w:rsidR="006D5C36" w:rsidRDefault="006D5C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C703C" w14:textId="4AFDBEF1" w:rsidR="00223E57" w:rsidRDefault="00223E57">
    <w:pPr>
      <w:pStyle w:val="a5"/>
      <w:pBdr>
        <w:bottom w:val="single" w:sz="4" w:space="0" w:color="CEDDE2"/>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089839356">
    <w:abstractNumId w:val="8"/>
  </w:num>
  <w:num w:numId="2" w16cid:durableId="1444612155">
    <w:abstractNumId w:val="6"/>
  </w:num>
  <w:num w:numId="3" w16cid:durableId="775829313">
    <w:abstractNumId w:val="5"/>
  </w:num>
  <w:num w:numId="4" w16cid:durableId="1183133221">
    <w:abstractNumId w:val="4"/>
  </w:num>
  <w:num w:numId="5" w16cid:durableId="1179811309">
    <w:abstractNumId w:val="7"/>
  </w:num>
  <w:num w:numId="6" w16cid:durableId="1030296493">
    <w:abstractNumId w:val="3"/>
  </w:num>
  <w:num w:numId="7" w16cid:durableId="1937862670">
    <w:abstractNumId w:val="2"/>
  </w:num>
  <w:num w:numId="8" w16cid:durableId="187720390">
    <w:abstractNumId w:val="1"/>
  </w:num>
  <w:num w:numId="9" w16cid:durableId="16926829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15BE"/>
    <w:rsid w:val="0015074B"/>
    <w:rsid w:val="00223E57"/>
    <w:rsid w:val="0029639D"/>
    <w:rsid w:val="00326F90"/>
    <w:rsid w:val="006D5C36"/>
    <w:rsid w:val="008E1CBB"/>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E02627"/>
  <w14:defaultImageDpi w14:val="300"/>
  <w15:docId w15:val="{48EBADC8-66C6-4BFE-A962-1FD5B5F18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64" w:lineRule="auto"/>
    </w:pPr>
    <w:rPr>
      <w:rFonts w:ascii="Times New Roman" w:hAnsi="Times New Roman"/>
      <w:color w:val="23323A"/>
      <w:sz w:val="24"/>
    </w:rPr>
  </w:style>
  <w:style w:type="paragraph" w:styleId="1">
    <w:name w:val="heading 1"/>
    <w:basedOn w:val="a1"/>
    <w:next w:val="a1"/>
    <w:link w:val="10"/>
    <w:uiPriority w:val="9"/>
    <w:qFormat/>
    <w:rsid w:val="00FC693F"/>
    <w:pPr>
      <w:keepNext/>
      <w:keepLines/>
      <w:spacing w:before="180" w:after="160"/>
      <w:outlineLvl w:val="0"/>
    </w:pPr>
    <w:rPr>
      <w:rFonts w:asciiTheme="majorHAnsi" w:eastAsiaTheme="majorEastAsia" w:hAnsiTheme="majorHAnsi" w:cstheme="majorBidi"/>
      <w:b/>
      <w:bCs/>
      <w:color w:val="193A4A"/>
      <w:sz w:val="34"/>
      <w:szCs w:val="28"/>
    </w:rPr>
  </w:style>
  <w:style w:type="paragraph" w:styleId="21">
    <w:name w:val="heading 2"/>
    <w:basedOn w:val="a1"/>
    <w:next w:val="a1"/>
    <w:link w:val="22"/>
    <w:uiPriority w:val="9"/>
    <w:unhideWhenUsed/>
    <w:qFormat/>
    <w:rsid w:val="00FC693F"/>
    <w:pPr>
      <w:keepNext/>
      <w:keepLines/>
      <w:spacing w:before="180" w:after="160"/>
      <w:outlineLvl w:val="1"/>
    </w:pPr>
    <w:rPr>
      <w:rFonts w:asciiTheme="majorHAnsi" w:eastAsiaTheme="majorEastAsia" w:hAnsiTheme="majorHAnsi" w:cstheme="majorBidi"/>
      <w:b/>
      <w:bCs/>
      <w:color w:val="236C78"/>
      <w:sz w:val="26"/>
      <w:szCs w:val="26"/>
    </w:rPr>
  </w:style>
  <w:style w:type="paragraph" w:styleId="31">
    <w:name w:val="heading 3"/>
    <w:basedOn w:val="a1"/>
    <w:next w:val="a1"/>
    <w:link w:val="32"/>
    <w:uiPriority w:val="9"/>
    <w:unhideWhenUsed/>
    <w:qFormat/>
    <w:rsid w:val="00FC693F"/>
    <w:pPr>
      <w:keepNext/>
      <w:keepLines/>
      <w:spacing w:before="180" w:after="160"/>
      <w:outlineLvl w:val="2"/>
    </w:pPr>
    <w:rPr>
      <w:rFonts w:asciiTheme="majorHAnsi" w:eastAsiaTheme="majorEastAsia" w:hAnsiTheme="majorHAnsi" w:cstheme="majorBidi"/>
      <w:b/>
      <w:bCs/>
      <w:color w:val="193A4A"/>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color w:val="193A4A"/>
      <w:spacing w:val="5"/>
      <w:kern w:val="28"/>
      <w:sz w:val="44"/>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ext">
    <w:name w:val="Table Text"/>
    <w:basedOn w:val="a1"/>
    <w:pPr>
      <w:spacing w:after="100"/>
    </w:pPr>
    <w:rPr>
      <w:rFonts w:ascii="Arial" w:hAnsi="Arial"/>
      <w:sz w:val="21"/>
    </w:rPr>
  </w:style>
  <w:style w:type="paragraph" w:customStyle="1" w:styleId="Small">
    <w:name w:val="Small"/>
    <w:basedOn w:val="a1"/>
    <w:pPr>
      <w:spacing w:after="100"/>
    </w:pPr>
    <w:rPr>
      <w:rFonts w:ascii="Arial" w:hAnsi="Arial"/>
      <w:sz w:val="21"/>
    </w:rPr>
  </w:style>
  <w:style w:type="paragraph" w:customStyle="1" w:styleId="Callout">
    <w:name w:val="Callout"/>
    <w:basedOn w:val="a1"/>
    <w:pPr>
      <w:spacing w:before="100" w:after="200"/>
      <w:ind w:left="142" w:right="85"/>
    </w:pPr>
    <w:rPr>
      <w:rFonts w:ascii="Arial" w:hAnsi="Arial"/>
      <w:color w:val="245C65"/>
      <w:sz w:val="23"/>
    </w:rPr>
  </w:style>
  <w:style w:type="paragraph" w:customStyle="1" w:styleId="Question">
    <w:name w:val="Question"/>
    <w:basedOn w:val="a1"/>
    <w:pPr>
      <w:keepNext/>
      <w:spacing w:after="100"/>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stax.org/books/principles-marketing/pages/5-1-market-segmentation-and-consumer-market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iccwbo.org/news-publications/business-solutions/iccesomar-international-code-market-opinion-social-research-data-analytics/" TargetMode="External"/><Relationship Id="rId4" Type="http://schemas.openxmlformats.org/officeDocument/2006/relationships/settings" Target="settings.xml"/><Relationship Id="rId9" Type="http://schemas.openxmlformats.org/officeDocument/2006/relationships/hyperlink" Target="https://openstax.org/books/principles-marketing/pages/5-4-essential-factors-in-effective-market-segmentatio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2692</Words>
  <Characters>15345</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18001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Сегментация потребителей и выбор целевых групп</dc:title>
  <dc:subject>Управление поведением потребителей на рынке — лекционный курс</dc:subject>
  <dc:creator>Учебные материалы</dc:creator>
  <cp:keywords>бакалавриат; потребительское поведение; дистанционное обучение</cp:keywords>
  <dc:description>generated by python-docx</dc:description>
  <cp:lastModifiedBy>Mikhail Sizov</cp:lastModifiedBy>
  <cp:revision>3</cp:revision>
  <dcterms:created xsi:type="dcterms:W3CDTF">2013-12-23T23:15:00Z</dcterms:created>
  <dcterms:modified xsi:type="dcterms:W3CDTF">2026-09-28T09:47:00Z</dcterms:modified>
  <cp:category/>
</cp:coreProperties>
</file>