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CBDDF" w14:textId="77777777" w:rsidR="008239FA" w:rsidRPr="004B35C8" w:rsidRDefault="00000000">
      <w:pPr>
        <w:pStyle w:val="aa"/>
        <w:rPr>
          <w:lang w:val="ru-RU"/>
        </w:rPr>
      </w:pPr>
      <w:r w:rsidRPr="004B35C8">
        <w:rPr>
          <w:lang w:val="ru-RU"/>
        </w:rPr>
        <w:t>Исследование потребителей: методы, данные и выводы</w:t>
      </w:r>
    </w:p>
    <w:p w14:paraId="521CCD1C" w14:textId="77777777" w:rsidR="008239FA" w:rsidRPr="004B35C8" w:rsidRDefault="00000000">
      <w:pPr>
        <w:pStyle w:val="Small"/>
        <w:rPr>
          <w:lang w:val="ru-RU"/>
        </w:rPr>
      </w:pPr>
      <w:r w:rsidRPr="004B35C8">
        <w:rPr>
          <w:lang w:val="ru-RU"/>
        </w:rPr>
        <w:t>Лекция 7 • Неделя 7 • Курс «Управление поведением потребителей на рынке»</w:t>
      </w:r>
    </w:p>
    <w:p w14:paraId="09D9BDAD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Вопросы лекции</w:t>
      </w:r>
    </w:p>
    <w:p w14:paraId="014E4FFF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1. Как перевести управленческую проблему в исследовательскую задачу?</w:t>
      </w:r>
    </w:p>
    <w:p w14:paraId="345F9B51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2. Когда нужны вторичные данные, интервью, наблюдение, опрос и эксперимент?</w:t>
      </w:r>
    </w:p>
    <w:p w14:paraId="52D63650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3. Как определять выборку и конструировать измерение?</w:t>
      </w:r>
    </w:p>
    <w:p w14:paraId="7EEE6FC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4. Как анализировать количественные и качественные материалы?</w:t>
      </w:r>
    </w:p>
    <w:p w14:paraId="1C42AC7D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5. Как проверять качество исследования и защищать участников?</w:t>
      </w:r>
    </w:p>
    <w:p w14:paraId="5540D9AD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 xml:space="preserve">1. Бриф, вопрос и </w:t>
      </w:r>
      <w:proofErr w:type="spellStart"/>
      <w:r w:rsidRPr="004B35C8">
        <w:rPr>
          <w:lang w:val="ru-RU"/>
        </w:rPr>
        <w:t>операционализация</w:t>
      </w:r>
      <w:proofErr w:type="spellEnd"/>
    </w:p>
    <w:p w14:paraId="33EBA833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Исследовательский бриф связывает решение, которое предстоит принять, с недостающей информацией. В нем указывают ситуацию, альтернативные действия, исследовательские вопросы, аудиторию, сроки, ограничения и предполагаемый результат. Если неизвестно, как данные изменят решение, существует риск собрать много материала без практической пользы.</w:t>
      </w:r>
    </w:p>
    <w:p w14:paraId="72A08B0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Управленческий вопрос «нужно ли менять страницу доставки?» переводится в исследовательские: находят ли посетители условия; правильно ли понимают срок и стоимость; какие сведения ищут; какие ошибки возникают. Эти вопросы не предполагают заранее, что новая страница будет лучше. Они допускают, что проблема находится в реальном процессе исполнения, а не в тексте.</w:t>
      </w:r>
    </w:p>
    <w:p w14:paraId="1401CDCE" w14:textId="77777777" w:rsidR="008239FA" w:rsidRPr="004B35C8" w:rsidRDefault="00000000">
      <w:pPr>
        <w:pStyle w:val="21"/>
        <w:rPr>
          <w:lang w:val="ru-RU"/>
        </w:rPr>
      </w:pPr>
      <w:proofErr w:type="spellStart"/>
      <w:r w:rsidRPr="004B35C8">
        <w:rPr>
          <w:lang w:val="ru-RU"/>
        </w:rPr>
        <w:t>Операционализация</w:t>
      </w:r>
      <w:proofErr w:type="spellEnd"/>
    </w:p>
    <w:p w14:paraId="244117E7" w14:textId="77777777" w:rsidR="008239FA" w:rsidRPr="004B35C8" w:rsidRDefault="00000000">
      <w:pPr>
        <w:rPr>
          <w:lang w:val="ru-RU"/>
        </w:rPr>
      </w:pPr>
      <w:proofErr w:type="spellStart"/>
      <w:r w:rsidRPr="004B35C8">
        <w:rPr>
          <w:lang w:val="ru-RU"/>
        </w:rPr>
        <w:t>Операционализация</w:t>
      </w:r>
      <w:proofErr w:type="spellEnd"/>
      <w:r w:rsidRPr="004B35C8">
        <w:rPr>
          <w:lang w:val="ru-RU"/>
        </w:rPr>
        <w:t xml:space="preserve"> означает перевод общего понятия в наблюдаемые признаки. Для «понятности» можно проверить правильный пересказ условий. Для «усилий» — успешность выполнения, число лишних шагов и оценку затруднения. Для «лояльности» потребуются другие признаки; нельзя измерять ее одним вопросом о симпатии к оформлению.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8239FA" w14:paraId="508BF0DF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03EB801" w14:textId="77777777" w:rsidR="008239F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Вопрос</w:t>
            </w:r>
            <w:proofErr w:type="spellEnd"/>
            <w:r>
              <w:rPr>
                <w:rFonts w:eastAsia="Arial" w:cs="Arial"/>
                <w:b/>
                <w:color w:val="FFFFFF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</w:rPr>
              <w:t>исследования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125FC52" w14:textId="77777777" w:rsidR="008239F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Наблюдаемый признак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94D964E" w14:textId="77777777" w:rsidR="008239F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Возможный метод</w:t>
            </w:r>
          </w:p>
        </w:tc>
      </w:tr>
      <w:tr w:rsidR="008239FA" w14:paraId="00AB72C2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3A4803E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Находят ли условия?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8D88D35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Нахождение без подсказки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6AE1D6C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Наблюдение за заданием</w:t>
            </w:r>
          </w:p>
        </w:tc>
      </w:tr>
      <w:tr w:rsidR="008239FA" w14:paraId="7724592E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C5E2AA2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Правильно ли понимают цену?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3965E7F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Верный расчет полной суммы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AB404AE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Тест понимания</w:t>
            </w:r>
          </w:p>
        </w:tc>
      </w:tr>
      <w:tr w:rsidR="008239FA" w14:paraId="1E81D976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87E2EF9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Почему сомневаются?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BDCEAA3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Конкретные основания оценки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522436F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Интервью</w:t>
            </w:r>
          </w:p>
        </w:tc>
      </w:tr>
      <w:tr w:rsidR="008239FA" w14:paraId="5B5124DA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6803910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Насколько распространен ответ?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01A19AB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Распределение в определенной выборке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4577C86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Опрос</w:t>
            </w:r>
          </w:p>
        </w:tc>
      </w:tr>
      <w:tr w:rsidR="008239FA" w14:paraId="6E57ABC3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2FFA8EB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Что меняет новая версия?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5002486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Разница между сопоставимыми условиями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1860AC2" w14:textId="77777777" w:rsidR="008239F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Эксперимент</w:t>
            </w:r>
          </w:p>
        </w:tc>
      </w:tr>
    </w:tbl>
    <w:p w14:paraId="34653846" w14:textId="77777777" w:rsidR="008239FA" w:rsidRDefault="008239FA">
      <w:pPr>
        <w:spacing w:after="0"/>
      </w:pPr>
    </w:p>
    <w:p w14:paraId="2A2CA69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 xml:space="preserve">Рекомендации </w:t>
      </w:r>
      <w:r>
        <w:t>AAPOR</w:t>
      </w:r>
      <w:r w:rsidRPr="004B35C8">
        <w:rPr>
          <w:lang w:val="ru-RU"/>
        </w:rPr>
        <w:t xml:space="preserve"> подчеркивают необходимость соотносить метод, выборку и исследовательские цели [1]. Для учебного проекта это означает: сначала определить вопрос и допустимый вывод, затем объем данных. Число участников само по себе не исправляет систематическую ошибку отбора или неясную формулировку.</w:t>
      </w:r>
    </w:p>
    <w:p w14:paraId="0DFF4ABE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Для каждого показателя составляют паспорт: смысл, единица анализа, источник, правило расчета, период и ограничения. Например, «доля участников, верно назвавших срок» относится к конкретному заданию. Она не является прямым измерением доверия к компании в целом. Такая точность предотвращает расширение вывода за пределы того, что действительно измерялось.</w:t>
      </w:r>
    </w:p>
    <w:p w14:paraId="15E31FBC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2. Вторичные данные, интервью и наблюдение</w:t>
      </w:r>
    </w:p>
    <w:p w14:paraId="4545386D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Вторичные данные уже собраны для другой или предыдущей задачи: история заказов, обращения, отчеты, опубликованные исследования. Они помогают описать контекст и выбрать гипотезы. Но необходимо проверить происхождение, период, единицу учета и соответствие вопросу. Данные другой страны, категории или времени нельзя автоматически переносить на текущий объект.</w:t>
      </w:r>
    </w:p>
    <w:p w14:paraId="0B92923B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Интервью</w:t>
      </w:r>
      <w:r w:rsidRPr="004B35C8">
        <w:rPr>
          <w:lang w:val="ru-RU"/>
        </w:rPr>
        <w:t xml:space="preserve"> полезно для изучения опыта, языка и оснований решения. Начинают с конкретного эпизода: что произошло, какие варианты были, где возникло затруднение. Затем уточняют смысл. Вопрос «почему вы не оценили наш удобный сервис?» уже содержит оценку и может влиять на ответ. Нейтральнее: «Что оказалось удобным, а что затруднило задачу?».</w:t>
      </w:r>
    </w:p>
    <w:p w14:paraId="110092BD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Наблюдение за действием</w:t>
      </w:r>
    </w:p>
    <w:p w14:paraId="5E0A2411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Наблюдение показывает, как человек выполняет задание: ищет характеристику, выбирает размер, оформляет получение. Исследователь фиксирует действия и ошибки, не подсказывая раньше времени. Просьба комментировать вслух помогает понять процесс, но сама может изменить его темп; это следует указать как ограничение процедуры.</w:t>
      </w:r>
    </w:p>
    <w:p w14:paraId="46167DFC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Слова и действия отвечают на разные вопросы. Участник может говорить, что страница простая, но ошибаться в сроке. Это не обязательно неискренность: оценка удобства и точность понимания различаются. Поэтому сочетание методов полезно, когда каждый источник имеет ясную роль.</w:t>
      </w:r>
    </w:p>
    <w:p w14:paraId="67EC1645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Как фиксировать качественный материал</w:t>
      </w:r>
    </w:p>
    <w:p w14:paraId="671F3A38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Разделяют дословную цитату, контекст и аналитическую заметку. Если запись сокращается, нельзя менять условный ответ на однозначный. Вместо длинной подборки ярких фраз готовят категории: вопросы о цене, совместимости, получении и использовании. Для каждой категории задают определение и примеры включения.</w:t>
      </w:r>
    </w:p>
    <w:p w14:paraId="3409586D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Качественный результат — карта механизмов и различий, а не точный процент рынка. Если пять интервью выявили проблему с возвратом, это основание для проверки процесса, но не утверждение «все покупатели недовольны». Отсутствие темы в малом наборе также не доказывает отсутствия проблемы.</w:t>
      </w:r>
    </w:p>
    <w:p w14:paraId="65921E85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В учебном проекте полезно заранее описать, какие наблюдения изменят первоначальную гипотезу. Это помогает не собирать только подтверждения. Исследовательская добросовестность проявляется в готовности пересмотреть диагноз, когда реальные эпизоды указывают на другое затруднение.</w:t>
      </w:r>
    </w:p>
    <w:p w14:paraId="31A9B4C0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3. Опрос, вопросы и выборка</w:t>
      </w:r>
    </w:p>
    <w:p w14:paraId="5687FAD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 xml:space="preserve">Опрос позволяет предъявить одинаковые вопросы нескольким участникам и описать распределение ответов. Его качество зависит от формулировок, порядка, способа приглашения и условий заполнения. Методические материалы </w:t>
      </w:r>
      <w:r>
        <w:t>Pew</w:t>
      </w:r>
      <w:r w:rsidRPr="004B35C8">
        <w:rPr>
          <w:lang w:val="ru-RU"/>
        </w:rPr>
        <w:t xml:space="preserve"> </w:t>
      </w:r>
      <w:r>
        <w:t>Research</w:t>
      </w:r>
      <w:r w:rsidRPr="004B35C8">
        <w:rPr>
          <w:lang w:val="ru-RU"/>
        </w:rPr>
        <w:t xml:space="preserve"> </w:t>
      </w:r>
      <w:r>
        <w:t>Center</w:t>
      </w:r>
      <w:r w:rsidRPr="004B35C8">
        <w:rPr>
          <w:lang w:val="ru-RU"/>
        </w:rPr>
        <w:t xml:space="preserve"> обращают внимание на ясность, предварительную проверку и влияние устройства вопросов [2]. Для курса важна короткая анкета, связанная с задачей, а не максимальное число пунктов.</w:t>
      </w:r>
    </w:p>
    <w:p w14:paraId="39AE38A9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Один вопрос должен по возможности измерять один признак. «Насколько сервис быстрый и надежный?» объединяет два основания: доставка может быть быстрой, но непредсказуемой. Лучше разделить их. Следует предусмотреть «не пользовался» или «не могу оценить», когда участник не обладает необходимым опытом. Такие ответы не равны середине шкалы и не заменяются нулем без обоснования.</w:t>
      </w:r>
    </w:p>
    <w:p w14:paraId="6BC07439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Шкалы и их смысл</w:t>
      </w:r>
    </w:p>
    <w:p w14:paraId="51379DD3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Отдельная пятибалльная оценка не становится автоматически валидированной шкалой. При объединении нескольких пунктов нужно объяснить общий конструкт и проверить качество измерения. В бакалаврском проекте допустимо анализировать каждый вопрос отдельно и показывать распределение, не создавая искусственный «индекс потребительского сознания».</w:t>
      </w:r>
    </w:p>
    <w:p w14:paraId="5DAE8FE0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Выборка</w:t>
      </w:r>
    </w:p>
    <w:p w14:paraId="0CD2779E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Генеральная совокупность — группа, о которой хотят сделать вывод. Выборка — участники, фактически включенные в исследование. При вероятностном отборе известен механизм случайного выбора из определенной основы. Удобная выборка формируется из доступных добровольцев и имеет ограничения обобщения. Большой размер не делает ее автоматически представительной [1].</w:t>
      </w:r>
    </w:p>
    <w:p w14:paraId="0143A9D1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Нужно указать, кого приглашали, кто ответил, какие критерии применялись и сколько записей исключено. Если изучаются новые покупатели, ответы только постоянных клиентов могут не отражать интересующий опыт. Если анкета размещена в сообществе бренда, участники уже имеют особое отношение к объекту.</w:t>
      </w:r>
    </w:p>
    <w:p w14:paraId="1BD659FF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Пилотирование</w:t>
      </w:r>
    </w:p>
    <w:p w14:paraId="09473F6B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Перед основным сбором несколько участников объясняют, как поняли вопросы и почему выбрали ответы. Неясные формулировки исправляют заранее. Изменения между волнами документируют: иначе различие ответов может отражать изменение инструмента, а не поведения.</w:t>
      </w:r>
    </w:p>
    <w:p w14:paraId="0D58983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Практический результат — понятный опрос с прозрачной выборкой и ограничениями. Исследователь не должен обещать точность, которую процедура не обеспечивает, или скрывать неудобные ответы ради ожидаемого результата.</w:t>
      </w:r>
    </w:p>
    <w:p w14:paraId="1AD3675B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4. Анализ: числа, категории и альтернативные объяснения</w:t>
      </w:r>
    </w:p>
    <w:p w14:paraId="3B30DE3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Первый шаг анализа — проверка структуры данных: дубликатов, пропусков, кодов, периода и соответствия условиям участия. Одного покупателя нельзя случайно посчитать несколько раз как независимых участников. Исключения должны иметь понятное основание; отрицательная оценка сама по себе не является ошибкой данных.</w:t>
      </w:r>
    </w:p>
    <w:p w14:paraId="5CC8F4F9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Для доли указывают числитель и знаменатель. Если из 40 участников 26 правильно поняли условия, доля равна 65%. Если ответили только 30 из 40, а остальные пропустили вопрос, нужно отдельно описать правило учета. Незаметная смена знаменателя может создать ложное улучшение.</w:t>
      </w:r>
    </w:p>
    <w:p w14:paraId="246ADDA9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Описательные показатели</w:t>
      </w:r>
    </w:p>
    <w:p w14:paraId="32C650C5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Для оценок по шкале полезно показывать распределение и медиану. Среднее может использоваться как условное краткое описание при явных допущениях, но оно скрывает неоднородность. Одинаковое среднее возможно при согласованных умеренных ответах и при разделении на крайние оценки. Поэтому цифру следует сопровождать содержательным объяснением.</w:t>
      </w:r>
    </w:p>
    <w:p w14:paraId="7D156E21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Качественные материалы кодируют по ясным категориям. Два исследователя могут независимо обработать часть ответов, сравнить расхождения и уточнить правила. Согласие кодировщиков помогает оценить воспроизводимость, но не доказывает, что категории измеряют именно нужный смысл. Автоматическая классификация также требует проверки.</w:t>
      </w:r>
    </w:p>
    <w:p w14:paraId="3A2EDCA7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Корреляция и причинность</w:t>
      </w:r>
    </w:p>
    <w:p w14:paraId="32D3C577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 xml:space="preserve">Связь двух показателей не устанавливает направление влияния. Покупатели, получающие больше писем, могут чаще заказывать потому, что уже активны и поэтому включены в рассылку. Сравнение получателей и </w:t>
      </w:r>
      <w:proofErr w:type="spellStart"/>
      <w:r w:rsidRPr="004B35C8">
        <w:rPr>
          <w:lang w:val="ru-RU"/>
        </w:rPr>
        <w:t>неполучателей</w:t>
      </w:r>
      <w:proofErr w:type="spellEnd"/>
      <w:r w:rsidRPr="004B35C8">
        <w:rPr>
          <w:lang w:val="ru-RU"/>
        </w:rPr>
        <w:t xml:space="preserve"> без учета отбора не доказывает эффект сообщений.</w:t>
      </w:r>
    </w:p>
    <w:p w14:paraId="014B350F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Контролируемые эксперименты используют случайное распределение вариантов для более надежной оценки причинной связи при соблюдении условий дизайна [4]. Но даже эксперимент требует корректного учета, достаточной длительности и анализа неопределенности. Название «</w:t>
      </w:r>
      <w:r>
        <w:t>A</w:t>
      </w:r>
      <w:r w:rsidRPr="004B35C8">
        <w:rPr>
          <w:lang w:val="ru-RU"/>
        </w:rPr>
        <w:t>/</w:t>
      </w:r>
      <w:r>
        <w:t>B</w:t>
      </w:r>
      <w:r w:rsidRPr="004B35C8">
        <w:rPr>
          <w:lang w:val="ru-RU"/>
        </w:rPr>
        <w:t>-тест» не исправляет ошибку распределения или одновременное изменение других факторов.</w:t>
      </w:r>
    </w:p>
    <w:p w14:paraId="3D3F3739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В отчете разделяют три слоя: наблюдаемый результат, возможное объяснение и рекомендацию. Например: «условия верно поняли 26 из 40»; «возможно, мешает обозначение срока»; «предлагается проверить новую подпись». Такой формат делает видимым переход от данных к решению и позволяет обсуждать альтернативы.</w:t>
      </w:r>
    </w:p>
    <w:p w14:paraId="3D365715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5. Качество, этика и исследовательский отчет</w:t>
      </w:r>
    </w:p>
    <w:p w14:paraId="68B7899B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Качественное исследование должно быть понятным другому читателю: что изучалось, кто участвовал, как задавались вопросы, как обработаны записи и какие ограничения остались. Воспроизводимость не обязательно означает публичное раскрытие персональных данных. Достаточно описать процедуру и предоставить обезличенные материалы в допустимых пределах.</w:t>
      </w:r>
    </w:p>
    <w:p w14:paraId="6426FC5D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Надежность</w:t>
      </w:r>
      <w:r w:rsidRPr="004B35C8">
        <w:rPr>
          <w:lang w:val="ru-RU"/>
        </w:rPr>
        <w:t xml:space="preserve"> относится к устойчивости измерения при соответствующих условиях. </w:t>
      </w:r>
      <w:r w:rsidRPr="004B35C8">
        <w:rPr>
          <w:b/>
          <w:lang w:val="ru-RU"/>
        </w:rPr>
        <w:t>Валидность</w:t>
      </w:r>
      <w:r w:rsidRPr="004B35C8">
        <w:rPr>
          <w:lang w:val="ru-RU"/>
        </w:rPr>
        <w:t xml:space="preserve"> — к обоснованности интерпретации результата как измерения нужного понятия. Можно стабильно задавать вопрос, который не отвечает исследовательской задаче. Например, оценка цвета интерфейса не становится измерением доверия только потому, что ответы повторяются.</w:t>
      </w:r>
    </w:p>
    <w:p w14:paraId="46AC5BB1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Работа с участниками</w:t>
      </w:r>
    </w:p>
    <w:p w14:paraId="5D46825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 xml:space="preserve">Профессиональный кодекс </w:t>
      </w:r>
      <w:r>
        <w:t>ICC</w:t>
      </w:r>
      <w:r w:rsidRPr="004B35C8">
        <w:rPr>
          <w:lang w:val="ru-RU"/>
        </w:rPr>
        <w:t>/</w:t>
      </w:r>
      <w:r>
        <w:t>ESOMAR</w:t>
      </w:r>
      <w:r w:rsidRPr="004B35C8">
        <w:rPr>
          <w:lang w:val="ru-RU"/>
        </w:rPr>
        <w:t xml:space="preserve"> задает ориентиры прозрачности и ответственности в исследованиях и аналитике данных [3]. Для учебного проекта требуется ясная цель, добровольность, минимизация собираемых сведений и понятный порядок использования записей. Участие в исследовании не должно незаметно превращаться в согласие на продажи или публичную публикацию личной истории.</w:t>
      </w:r>
    </w:p>
    <w:p w14:paraId="750268A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Согласие на один способ использования не следует автоматически расширять. Если человек разрешил преподавателю ознакомиться с интервью, это не означает разрешения публиковать его имя и цитаты в социальных сетях. Для демонстрации часто достаточно обезличенного фрагмента или вымышленного учебного аналога.</w:t>
      </w:r>
    </w:p>
    <w:p w14:paraId="78754825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Искусственный интеллект в анализе</w:t>
      </w:r>
    </w:p>
    <w:p w14:paraId="465DBB49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ИИ может помочь предложить категории, найти повторяющиеся формулировки или подготовить черновик отчета. Но сгенерированный ответ не является новым наблюдением о потребителях. Нельзя дополнять выборку вымышленными респондентами, выдавая их за реальные данные. Содержательные выводы и цитаты сверяются с исходными материалами.</w:t>
      </w:r>
    </w:p>
    <w:p w14:paraId="14E6C580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Структура результата</w:t>
      </w:r>
    </w:p>
    <w:p w14:paraId="74337B2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Краткий отчет включает задачу, дизайн, выборку, инструменты, результаты, ограничения и рекомендации. Каждая рекомендация должна опираться на конкретное наблюдение и показывать, что еще нужно проверить. Не требуется придавать небольшому учебному пилоту вид масштабного научного исследования.</w:t>
      </w:r>
    </w:p>
    <w:p w14:paraId="76080465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Главный критерий — соразмерность вывода. Честно обозначенная неопределенность делает результат полезным для следующего решения. Неподтвержденная точность, напротив, может привести к дорогостоящему изменению продукта или коммуникации на основании случайной особенности небольшой группы.</w:t>
      </w:r>
    </w:p>
    <w:p w14:paraId="2C9D7B52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6. Разобранный кейс: понятны ли условия доставки</w:t>
      </w:r>
    </w:p>
    <w:p w14:paraId="3090D088" w14:textId="77777777" w:rsidR="008239FA" w:rsidRPr="004B35C8" w:rsidRDefault="00000000">
      <w:pPr>
        <w:pStyle w:val="Small"/>
        <w:rPr>
          <w:lang w:val="ru-RU"/>
        </w:rPr>
      </w:pPr>
      <w:r w:rsidRPr="004B35C8">
        <w:rPr>
          <w:lang w:val="ru-RU"/>
        </w:rPr>
        <w:t>Все материалы и числа вымышлены.</w:t>
      </w:r>
    </w:p>
    <w:p w14:paraId="3E9CBFC8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Магазин «Маршрут» хочет выяснить, почему пользователи уточняют срок получения. Команда исследовала 50 обращений: в 18 обсуждался срок, в 12 — стоимость, в 10 — адрес, в 10 — другие вопросы. Категория присваивалась по главному вопросу обращения, поэтому сумма равна 50. Дополнительно 20 добровольцев прочитали карточку доставки: 9 правильно назвали срок, 6 перепутали отправку и получение, 5 не смогли ответить.</w:t>
      </w:r>
    </w:p>
    <w:p w14:paraId="1E763559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Корректное описание</w:t>
      </w:r>
    </w:p>
    <w:p w14:paraId="37E95B11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Обращения о сроке составляют 18 / 50 × 100 = 36% изученных обращений. Это не означает, что 36% всех покупателей испытывают проблему: обращаются не все, а один человек может писать неоднократно. В тесте понимания правильный ответ дали 9 из 20, то есть 45%. Эти две доли имеют разные знаменатели и не объединяются в один показатель.</w:t>
      </w:r>
    </w:p>
    <w:p w14:paraId="0E577CD0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Интерпретация</w:t>
      </w:r>
    </w:p>
    <w:p w14:paraId="4D5BDEAD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Повторяющаяся путаница между отправкой и получением поддерживает гипотезу о неоднозначной формулировке. Но нельзя исключить, что реальные сроки также нестабильны. Поэтому аудит текста дополняют проверкой исполнения. Если обещанный срок не соблюдается, изменение слов не решит операционную проблему.</w:t>
      </w:r>
    </w:p>
    <w:p w14:paraId="587A65A4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Дизайн следующей проверки</w:t>
      </w:r>
    </w:p>
    <w:p w14:paraId="6A9A39C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Создаются две версии с одинаковыми реальными условиями, но разной структурой объяснения. Участников случайно распределяют между версиями, задают одинаковый вопрос и заранее определяют правильный ответ. Основной показатель — точность понимания, дополнительный — успешность выбора подходящего способа получения. Необходимо заранее продумать размер и длительность исследования; 20 человек не объявляются достаточными для любого эффекта.</w:t>
      </w:r>
    </w:p>
    <w:p w14:paraId="39A6F157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Управленческое решение</w:t>
      </w:r>
    </w:p>
    <w:p w14:paraId="548567FA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На основании пилота можно исправить явно двусмысленное обозначение и подготовить более строгую проверку. Нельзя заявлять доказанный рост доверия или продаж: они не измерялись. Отчет должен содержать как наблюдения, так и вопросы, оставшиеся открытыми.</w:t>
      </w:r>
    </w:p>
    <w:p w14:paraId="1CF2C5B4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Кейс показывает ценность сочетания методов. Обращения помогают найти тему, тест — увидеть ошибку понимания, а проверка процесса — отделить информационный барьер от проблемы исполнения. Каждый источник имеет свою роль и собственные ограничения.</w:t>
      </w:r>
    </w:p>
    <w:p w14:paraId="289742BD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7. Самопроверка и самостоятельная работа</w:t>
      </w:r>
    </w:p>
    <w:p w14:paraId="4DE816EA" w14:textId="77777777" w:rsidR="008239FA" w:rsidRPr="004B35C8" w:rsidRDefault="00000000">
      <w:pPr>
        <w:pStyle w:val="Question"/>
        <w:rPr>
          <w:lang w:val="ru-RU"/>
        </w:rPr>
      </w:pPr>
      <w:r w:rsidRPr="004B35C8">
        <w:rPr>
          <w:lang w:val="ru-RU"/>
        </w:rPr>
        <w:t>1. Что отличает исследовательский вопрос от управленческого?</w:t>
      </w:r>
    </w:p>
    <w:p w14:paraId="5BC3E912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Ориентир: управленческий вопрос касается выбора действия, исследовательский — информации, необходимой для этого выбора. Они связаны, но не должны заранее предполагать желательный результат.</w:t>
      </w:r>
    </w:p>
    <w:p w14:paraId="05D13E1F" w14:textId="77777777" w:rsidR="008239FA" w:rsidRPr="004B35C8" w:rsidRDefault="00000000">
      <w:pPr>
        <w:pStyle w:val="Question"/>
        <w:rPr>
          <w:lang w:val="ru-RU"/>
        </w:rPr>
      </w:pPr>
      <w:r w:rsidRPr="004B35C8">
        <w:rPr>
          <w:lang w:val="ru-RU"/>
        </w:rPr>
        <w:t>2. Почему удобная выборка не становится представительной только из-за размера?</w:t>
      </w:r>
    </w:p>
    <w:p w14:paraId="4748D1ED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Ориентир: увеличение числа ответов не устраняет систематический отбор. Требуется понимать, кто не попал в исследование и как механизм приглашения связан с изучаемым поведением.</w:t>
      </w:r>
    </w:p>
    <w:p w14:paraId="4FAA4072" w14:textId="77777777" w:rsidR="008239FA" w:rsidRPr="004B35C8" w:rsidRDefault="00000000">
      <w:pPr>
        <w:pStyle w:val="Question"/>
        <w:rPr>
          <w:lang w:val="ru-RU"/>
        </w:rPr>
      </w:pPr>
      <w:r w:rsidRPr="004B35C8">
        <w:rPr>
          <w:lang w:val="ru-RU"/>
        </w:rPr>
        <w:t>3. Что не так с вопросом «насколько сервис быстрый и надежный»?</w:t>
      </w:r>
    </w:p>
    <w:p w14:paraId="51773CF7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Ориентир: объединены два признака. Участник может оценивать их по-разному, поэтому один ответ становится неоднозначным.</w:t>
      </w:r>
    </w:p>
    <w:p w14:paraId="666AAA9E" w14:textId="77777777" w:rsidR="008239FA" w:rsidRPr="004B35C8" w:rsidRDefault="00000000">
      <w:pPr>
        <w:pStyle w:val="Question"/>
        <w:rPr>
          <w:lang w:val="ru-RU"/>
        </w:rPr>
      </w:pPr>
      <w:r w:rsidRPr="004B35C8">
        <w:rPr>
          <w:lang w:val="ru-RU"/>
        </w:rPr>
        <w:t>4. Чем надежность отличается от валидности?</w:t>
      </w:r>
    </w:p>
    <w:p w14:paraId="252055E7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Ориентир: устойчивое измерение может не соответствовать нужному понятию. Повторяемость сама по себе не доказывает содержательной правильности интерпретации.</w:t>
      </w:r>
    </w:p>
    <w:p w14:paraId="648C44F9" w14:textId="77777777" w:rsidR="008239FA" w:rsidRPr="004B35C8" w:rsidRDefault="00000000">
      <w:pPr>
        <w:pStyle w:val="Question"/>
        <w:rPr>
          <w:lang w:val="ru-RU"/>
        </w:rPr>
      </w:pPr>
      <w:r w:rsidRPr="004B35C8">
        <w:rPr>
          <w:lang w:val="ru-RU"/>
        </w:rPr>
        <w:t>5. Можно ли использовать ИИ для создания недостающих анкет?</w:t>
      </w:r>
    </w:p>
    <w:p w14:paraId="743EFE4A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Ориентир: только как явно синтетические учебные примеры, отдельно от реальных данных. Их нельзя выдавать за наблюдения и включать в эмпирические результаты без раскрытия природы материала.</w:t>
      </w:r>
    </w:p>
    <w:p w14:paraId="2FAE440F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Самостоятельное задание</w:t>
      </w:r>
    </w:p>
    <w:p w14:paraId="4B75D1EF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Подготовьте бриф исследования непонятной карточки товара. Укажите управленческое решение, три исследовательских вопроса, два метода, критерии участников и пять нейтральных вопросов или заданий. Добавьте один паспорт показателя и правила работы с пропусками.</w:t>
      </w:r>
    </w:p>
    <w:p w14:paraId="0203998A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Объем — 800–1 000 слов. Реальный сбор не требуется. В конце перечислите три вывода, которые ваш дизайн позволит сделать, и три вывода, для которых данных будет недостаточно.</w:t>
      </w:r>
    </w:p>
    <w:p w14:paraId="5F260332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Критерии качества</w:t>
      </w:r>
    </w:p>
    <w:p w14:paraId="50557A9E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Связь вопроса и метода — 30%; качество инструмента — 25%; выборка и процедура — 25%; этика и ограничения — 20%. Объем анкеты и число сложных терминов не являются самостоятельными преимуществами.</w:t>
      </w:r>
    </w:p>
    <w:p w14:paraId="7A4DEDFD" w14:textId="77777777" w:rsidR="008239FA" w:rsidRPr="004B35C8" w:rsidRDefault="00000000">
      <w:pPr>
        <w:pStyle w:val="1"/>
        <w:pageBreakBefore/>
        <w:rPr>
          <w:lang w:val="ru-RU"/>
        </w:rPr>
      </w:pPr>
      <w:r w:rsidRPr="004B35C8">
        <w:rPr>
          <w:lang w:val="ru-RU"/>
        </w:rPr>
        <w:lastRenderedPageBreak/>
        <w:t>8. Итоги и опорные понятия</w:t>
      </w:r>
    </w:p>
    <w:p w14:paraId="1AB00703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Исследование потребителей строится от решения и вопроса к методу, данным и интерпретации. Ни один источник не отвечает на все задачи: интервью раскрывает основания, наблюдение показывает действие, опрос описывает ответы определенной выборки, эксперимент помогает проверять причинное влияние. Их сочетание полезно только при ясной роли каждого метода.</w:t>
      </w:r>
    </w:p>
    <w:p w14:paraId="6E09BA8E" w14:textId="77777777" w:rsidR="008239FA" w:rsidRPr="004B35C8" w:rsidRDefault="00000000">
      <w:pPr>
        <w:rPr>
          <w:lang w:val="ru-RU"/>
        </w:rPr>
      </w:pPr>
      <w:r w:rsidRPr="004B35C8">
        <w:rPr>
          <w:lang w:val="ru-RU"/>
        </w:rPr>
        <w:t>Достоверность поддерживается прозрачной процедурой, проверкой качества и соразмерными выводами. Малый пилот может быть ценным, если помогает обнаружить конкретную проблему и определить следующий шаг. Его не нужно превращать в доказательство позиции всего рынка.</w:t>
      </w:r>
    </w:p>
    <w:p w14:paraId="0646C9D5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Мини-глоссарий</w:t>
      </w:r>
    </w:p>
    <w:p w14:paraId="64B9A7C0" w14:textId="77777777" w:rsidR="008239FA" w:rsidRPr="004B35C8" w:rsidRDefault="00000000">
      <w:pPr>
        <w:rPr>
          <w:lang w:val="ru-RU"/>
        </w:rPr>
      </w:pPr>
      <w:proofErr w:type="spellStart"/>
      <w:r w:rsidRPr="004B35C8">
        <w:rPr>
          <w:b/>
          <w:lang w:val="ru-RU"/>
        </w:rPr>
        <w:t>Операционализация</w:t>
      </w:r>
      <w:proofErr w:type="spellEnd"/>
      <w:r w:rsidRPr="004B35C8">
        <w:rPr>
          <w:lang w:val="ru-RU"/>
        </w:rPr>
        <w:t xml:space="preserve"> — перевод общего понятия в наблюдаемые признаки и правила измерения.</w:t>
      </w:r>
    </w:p>
    <w:p w14:paraId="41655381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Выборка</w:t>
      </w:r>
      <w:r w:rsidRPr="004B35C8">
        <w:rPr>
          <w:lang w:val="ru-RU"/>
        </w:rPr>
        <w:t xml:space="preserve"> — фактически включенные в исследование участники или объекты.</w:t>
      </w:r>
    </w:p>
    <w:p w14:paraId="67416523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Валидность</w:t>
      </w:r>
      <w:r w:rsidRPr="004B35C8">
        <w:rPr>
          <w:lang w:val="ru-RU"/>
        </w:rPr>
        <w:t xml:space="preserve"> — обоснованность интерпретации измерения как отражения нужного понятия.</w:t>
      </w:r>
    </w:p>
    <w:p w14:paraId="52D1D16C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Надежность</w:t>
      </w:r>
      <w:r w:rsidRPr="004B35C8">
        <w:rPr>
          <w:lang w:val="ru-RU"/>
        </w:rPr>
        <w:t xml:space="preserve"> — устойчивость результата измерения при соответствующих условиях.</w:t>
      </w:r>
    </w:p>
    <w:p w14:paraId="565BF0AD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Кодирование</w:t>
      </w:r>
      <w:r w:rsidRPr="004B35C8">
        <w:rPr>
          <w:lang w:val="ru-RU"/>
        </w:rPr>
        <w:t xml:space="preserve"> — отнесение материалов к заранее определенным аналитическим категориям.</w:t>
      </w:r>
    </w:p>
    <w:p w14:paraId="202D11E3" w14:textId="77777777" w:rsidR="008239FA" w:rsidRPr="004B35C8" w:rsidRDefault="00000000">
      <w:pPr>
        <w:rPr>
          <w:lang w:val="ru-RU"/>
        </w:rPr>
      </w:pPr>
      <w:r w:rsidRPr="004B35C8">
        <w:rPr>
          <w:b/>
          <w:lang w:val="ru-RU"/>
        </w:rPr>
        <w:t>Причинный эффект</w:t>
      </w:r>
      <w:r w:rsidRPr="004B35C8">
        <w:rPr>
          <w:lang w:val="ru-RU"/>
        </w:rPr>
        <w:t xml:space="preserve"> — изменение результата, обусловленное воздействием при обоснованном сравнении.</w:t>
      </w:r>
    </w:p>
    <w:p w14:paraId="7C1400A9" w14:textId="77777777" w:rsidR="008239FA" w:rsidRPr="004B35C8" w:rsidRDefault="00000000">
      <w:pPr>
        <w:pStyle w:val="21"/>
        <w:rPr>
          <w:lang w:val="ru-RU"/>
        </w:rPr>
      </w:pPr>
      <w:r w:rsidRPr="004B35C8">
        <w:rPr>
          <w:lang w:val="ru-RU"/>
        </w:rPr>
        <w:t>Источники и дальнейшее чтение</w:t>
      </w:r>
    </w:p>
    <w:p w14:paraId="266A5360" w14:textId="77777777" w:rsidR="008239FA" w:rsidRDefault="00000000">
      <w:pPr>
        <w:pStyle w:val="Small"/>
        <w:keepNext/>
      </w:pPr>
      <w:r w:rsidRPr="004B35C8">
        <w:rPr>
          <w:lang w:val="ru-RU"/>
        </w:rPr>
        <w:t xml:space="preserve">[1] </w:t>
      </w:r>
      <w:r>
        <w:t>AAPOR</w:t>
      </w:r>
      <w:r w:rsidRPr="004B35C8">
        <w:rPr>
          <w:lang w:val="ru-RU"/>
        </w:rPr>
        <w:t xml:space="preserve">. </w:t>
      </w:r>
      <w:r>
        <w:t>Best Practices for Survey Research. Методические рекомендации American Association for Public Opinion Research.</w:t>
      </w:r>
    </w:p>
    <w:p w14:paraId="580D46A4" w14:textId="77777777" w:rsidR="008239FA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105BE755" w14:textId="77777777" w:rsidR="008239FA" w:rsidRPr="004B35C8" w:rsidRDefault="00000000">
      <w:pPr>
        <w:pStyle w:val="Small"/>
        <w:keepNext/>
        <w:rPr>
          <w:lang w:val="ru-RU"/>
        </w:rPr>
      </w:pPr>
      <w:r>
        <w:t xml:space="preserve">[2] Pew Research Center. Writing Survey Questions. </w:t>
      </w:r>
      <w:r w:rsidRPr="004B35C8">
        <w:rPr>
          <w:lang w:val="ru-RU"/>
        </w:rPr>
        <w:t>Методические рекомендации по формулированию и тестированию вопросов.</w:t>
      </w:r>
    </w:p>
    <w:p w14:paraId="30C674FB" w14:textId="77777777" w:rsidR="008239FA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48829780" w14:textId="77777777" w:rsidR="008239FA" w:rsidRDefault="00000000">
      <w:pPr>
        <w:pStyle w:val="Small"/>
        <w:keepNext/>
      </w:pPr>
      <w:r>
        <w:t>[3] ICC / ESOMAR. International Code on Market, Opinion and Social Research and Data Analytics. Редакция 2025 года. Профессиональный этический кодекс.</w:t>
      </w:r>
    </w:p>
    <w:p w14:paraId="54FAECEE" w14:textId="77777777" w:rsidR="008239FA" w:rsidRDefault="00000000">
      <w:pPr>
        <w:pStyle w:val="Small"/>
      </w:pPr>
      <w:hyperlink r:id="rId10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396041B9" w14:textId="77777777" w:rsidR="008239FA" w:rsidRPr="004B35C8" w:rsidRDefault="00000000">
      <w:pPr>
        <w:pStyle w:val="Small"/>
        <w:keepNext/>
        <w:rPr>
          <w:lang w:val="ru-RU"/>
        </w:rPr>
      </w:pPr>
      <w:r>
        <w:t>[4] Kohavi R., Henne R. M., Sommerfield D. Practical Guide to Controlled Experiments on the Web: Listen to Your Customers not to the HiPPO. Proceedings</w:t>
      </w:r>
      <w:r w:rsidRPr="004B35C8">
        <w:rPr>
          <w:lang w:val="ru-RU"/>
        </w:rPr>
        <w:t xml:space="preserve"> </w:t>
      </w:r>
      <w:r>
        <w:t>of</w:t>
      </w:r>
      <w:r w:rsidRPr="004B35C8">
        <w:rPr>
          <w:lang w:val="ru-RU"/>
        </w:rPr>
        <w:t xml:space="preserve"> </w:t>
      </w:r>
      <w:r>
        <w:t>KDD</w:t>
      </w:r>
      <w:r w:rsidRPr="004B35C8">
        <w:rPr>
          <w:lang w:val="ru-RU"/>
        </w:rPr>
        <w:t>. 2007. Авторская версия статьи.</w:t>
      </w:r>
    </w:p>
    <w:p w14:paraId="3CC63930" w14:textId="77777777" w:rsidR="008239FA" w:rsidRPr="004B35C8" w:rsidRDefault="00000000">
      <w:pPr>
        <w:pStyle w:val="Small"/>
        <w:rPr>
          <w:lang w:val="ru-RU"/>
        </w:rPr>
      </w:pPr>
      <w:hyperlink r:id="rId11">
        <w:r w:rsidRPr="004B35C8">
          <w:rPr>
            <w:color w:val="236C78"/>
            <w:u w:val="single"/>
            <w:lang w:val="ru-RU"/>
          </w:rPr>
          <w:t>Открыть источник</w:t>
        </w:r>
      </w:hyperlink>
    </w:p>
    <w:p w14:paraId="17D7C493" w14:textId="288BF0C0" w:rsidR="008239FA" w:rsidRPr="004B35C8" w:rsidRDefault="008239FA">
      <w:pPr>
        <w:rPr>
          <w:lang w:val="ru-RU"/>
        </w:rPr>
      </w:pPr>
    </w:p>
    <w:sectPr w:rsidR="008239FA" w:rsidRPr="004B35C8" w:rsidSect="00034616">
      <w:headerReference w:type="default" r:id="rId12"/>
      <w:footerReference w:type="default" r:id="rId13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8D39A" w14:textId="77777777" w:rsidR="00220021" w:rsidRDefault="00220021">
      <w:pPr>
        <w:spacing w:after="0" w:line="240" w:lineRule="auto"/>
      </w:pPr>
      <w:r>
        <w:separator/>
      </w:r>
    </w:p>
  </w:endnote>
  <w:endnote w:type="continuationSeparator" w:id="0">
    <w:p w14:paraId="50654A12" w14:textId="77777777" w:rsidR="00220021" w:rsidRDefault="00220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F982" w14:textId="12A03E8A" w:rsidR="008239FA" w:rsidRDefault="008239FA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03BCD" w14:textId="77777777" w:rsidR="00220021" w:rsidRDefault="00220021">
      <w:pPr>
        <w:spacing w:after="0" w:line="240" w:lineRule="auto"/>
      </w:pPr>
      <w:r>
        <w:separator/>
      </w:r>
    </w:p>
  </w:footnote>
  <w:footnote w:type="continuationSeparator" w:id="0">
    <w:p w14:paraId="6F1B730F" w14:textId="77777777" w:rsidR="00220021" w:rsidRDefault="00220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6D597" w14:textId="7C1D7F0E" w:rsidR="008239FA" w:rsidRDefault="008239FA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8767464">
    <w:abstractNumId w:val="8"/>
  </w:num>
  <w:num w:numId="2" w16cid:durableId="1513836996">
    <w:abstractNumId w:val="6"/>
  </w:num>
  <w:num w:numId="3" w16cid:durableId="624972508">
    <w:abstractNumId w:val="5"/>
  </w:num>
  <w:num w:numId="4" w16cid:durableId="1924946011">
    <w:abstractNumId w:val="4"/>
  </w:num>
  <w:num w:numId="5" w16cid:durableId="1649433658">
    <w:abstractNumId w:val="7"/>
  </w:num>
  <w:num w:numId="6" w16cid:durableId="1412044962">
    <w:abstractNumId w:val="3"/>
  </w:num>
  <w:num w:numId="7" w16cid:durableId="1086078049">
    <w:abstractNumId w:val="2"/>
  </w:num>
  <w:num w:numId="8" w16cid:durableId="883715071">
    <w:abstractNumId w:val="1"/>
  </w:num>
  <w:num w:numId="9" w16cid:durableId="44331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021"/>
    <w:rsid w:val="0029639D"/>
    <w:rsid w:val="00326F90"/>
    <w:rsid w:val="004B35C8"/>
    <w:rsid w:val="005A78A3"/>
    <w:rsid w:val="008239F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E20E6"/>
  <w14:defaultImageDpi w14:val="300"/>
  <w15:docId w15:val="{4733DB4A-0412-4946-BB57-9A65604A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por.org/standards-and-ethics/best-practice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xp-platform.com/Documents/GuideControlledExperiments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ccwbo.org/news-publications/business-solutions/iccesomar-international-code-market-opinion-social-research-data-analyti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wresearch.org/writing-survey-question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2695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Исследование потребителей: методы, данные и выводы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2026-09-28T09:47:00Z</dcterms:modified>
  <cp:category/>
</cp:coreProperties>
</file>