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4DA21" w14:textId="77777777" w:rsidR="00FA11B2" w:rsidRPr="00D74F4E" w:rsidRDefault="00000000">
      <w:pPr>
        <w:pStyle w:val="aa"/>
        <w:rPr>
          <w:lang w:val="ru-RU"/>
        </w:rPr>
      </w:pPr>
      <w:r w:rsidRPr="00D74F4E">
        <w:rPr>
          <w:lang w:val="ru-RU"/>
        </w:rPr>
        <w:t xml:space="preserve">Принятие решения о покупке и </w:t>
      </w:r>
      <w:proofErr w:type="spellStart"/>
      <w:r w:rsidRPr="00D74F4E">
        <w:rPr>
          <w:lang w:val="ru-RU"/>
        </w:rPr>
        <w:t>послепокупочное</w:t>
      </w:r>
      <w:proofErr w:type="spellEnd"/>
      <w:r w:rsidRPr="00D74F4E">
        <w:rPr>
          <w:lang w:val="ru-RU"/>
        </w:rPr>
        <w:t xml:space="preserve"> поведение</w:t>
      </w:r>
    </w:p>
    <w:p w14:paraId="7D30F296" w14:textId="77777777" w:rsidR="00FA11B2" w:rsidRPr="00D74F4E" w:rsidRDefault="00000000">
      <w:pPr>
        <w:pStyle w:val="Small"/>
        <w:rPr>
          <w:lang w:val="ru-RU"/>
        </w:rPr>
      </w:pPr>
      <w:r w:rsidRPr="00D74F4E">
        <w:rPr>
          <w:lang w:val="ru-RU"/>
        </w:rPr>
        <w:t>Лекция 6 • Неделя 6 • Курс «Управление поведением потребителей на рынке»</w:t>
      </w:r>
    </w:p>
    <w:p w14:paraId="2DB5A36E" w14:textId="77777777" w:rsidR="00FA11B2" w:rsidRPr="00D74F4E" w:rsidRDefault="00000000">
      <w:pPr>
        <w:pStyle w:val="21"/>
        <w:rPr>
          <w:lang w:val="ru-RU"/>
        </w:rPr>
      </w:pPr>
      <w:r w:rsidRPr="00D74F4E">
        <w:rPr>
          <w:lang w:val="ru-RU"/>
        </w:rPr>
        <w:t>Вопросы лекции</w:t>
      </w:r>
    </w:p>
    <w:p w14:paraId="2C4B6E4E" w14:textId="77777777" w:rsidR="00FA11B2" w:rsidRPr="00D74F4E" w:rsidRDefault="00000000">
      <w:pPr>
        <w:rPr>
          <w:lang w:val="ru-RU"/>
        </w:rPr>
      </w:pPr>
      <w:r w:rsidRPr="00D74F4E">
        <w:rPr>
          <w:lang w:val="ru-RU"/>
        </w:rPr>
        <w:t>1. Как потребитель осознает задачу и начинает поиск?</w:t>
      </w:r>
    </w:p>
    <w:p w14:paraId="64D37AC7" w14:textId="77777777" w:rsidR="00FA11B2" w:rsidRPr="00D74F4E" w:rsidRDefault="00000000">
      <w:pPr>
        <w:rPr>
          <w:lang w:val="ru-RU"/>
        </w:rPr>
      </w:pPr>
      <w:r w:rsidRPr="00D74F4E">
        <w:rPr>
          <w:lang w:val="ru-RU"/>
        </w:rPr>
        <w:t>2. Как формируются набор альтернатив и критерии сравнения?</w:t>
      </w:r>
    </w:p>
    <w:p w14:paraId="201A1955" w14:textId="77777777" w:rsidR="00FA11B2" w:rsidRPr="00D74F4E" w:rsidRDefault="00000000">
      <w:pPr>
        <w:rPr>
          <w:lang w:val="ru-RU"/>
        </w:rPr>
      </w:pPr>
      <w:r w:rsidRPr="00D74F4E">
        <w:rPr>
          <w:lang w:val="ru-RU"/>
        </w:rPr>
        <w:t xml:space="preserve">3. Чем различаются компенсаторные и </w:t>
      </w:r>
      <w:proofErr w:type="spellStart"/>
      <w:r w:rsidRPr="00D74F4E">
        <w:rPr>
          <w:lang w:val="ru-RU"/>
        </w:rPr>
        <w:t>некомпенсаторные</w:t>
      </w:r>
      <w:proofErr w:type="spellEnd"/>
      <w:r w:rsidRPr="00D74F4E">
        <w:rPr>
          <w:lang w:val="ru-RU"/>
        </w:rPr>
        <w:t xml:space="preserve"> правила выбора?</w:t>
      </w:r>
    </w:p>
    <w:p w14:paraId="244AA115" w14:textId="77777777" w:rsidR="00FA11B2" w:rsidRPr="00D74F4E" w:rsidRDefault="00000000">
      <w:pPr>
        <w:rPr>
          <w:lang w:val="ru-RU"/>
        </w:rPr>
      </w:pPr>
      <w:r w:rsidRPr="00D74F4E">
        <w:rPr>
          <w:lang w:val="ru-RU"/>
        </w:rPr>
        <w:t>4. Какие барьеры возникают непосредственно перед приобретением?</w:t>
      </w:r>
    </w:p>
    <w:p w14:paraId="5E1255E1" w14:textId="77777777" w:rsidR="00FA11B2" w:rsidRPr="00D74F4E" w:rsidRDefault="00000000">
      <w:pPr>
        <w:rPr>
          <w:lang w:val="ru-RU"/>
        </w:rPr>
      </w:pPr>
      <w:r w:rsidRPr="00D74F4E">
        <w:rPr>
          <w:lang w:val="ru-RU"/>
        </w:rPr>
        <w:t>5. Как использование, возврат и прекращение потребления меняют отношения с предложением?</w:t>
      </w:r>
    </w:p>
    <w:p w14:paraId="7570837E" w14:textId="77777777" w:rsidR="00FA11B2" w:rsidRPr="00D74F4E" w:rsidRDefault="00000000">
      <w:pPr>
        <w:pStyle w:val="1"/>
        <w:pageBreakBefore/>
        <w:rPr>
          <w:lang w:val="ru-RU"/>
        </w:rPr>
      </w:pPr>
      <w:r w:rsidRPr="00D74F4E">
        <w:rPr>
          <w:lang w:val="ru-RU"/>
        </w:rPr>
        <w:lastRenderedPageBreak/>
        <w:t>1. Осознание задачи и поиск информации</w:t>
      </w:r>
    </w:p>
    <w:p w14:paraId="787169B0" w14:textId="77777777" w:rsidR="00FA11B2" w:rsidRPr="00D74F4E" w:rsidRDefault="00000000">
      <w:pPr>
        <w:rPr>
          <w:lang w:val="ru-RU"/>
        </w:rPr>
      </w:pPr>
      <w:r w:rsidRPr="00D74F4E">
        <w:rPr>
          <w:lang w:val="ru-RU"/>
        </w:rPr>
        <w:t xml:space="preserve">Учебная модель процесса покупки выделяет осознание потребности, поиск информации, оценку альтернатив, решение и </w:t>
      </w:r>
      <w:proofErr w:type="spellStart"/>
      <w:r w:rsidRPr="00D74F4E">
        <w:rPr>
          <w:lang w:val="ru-RU"/>
        </w:rPr>
        <w:t>послепокупочную</w:t>
      </w:r>
      <w:proofErr w:type="spellEnd"/>
      <w:r w:rsidRPr="00D74F4E">
        <w:rPr>
          <w:lang w:val="ru-RU"/>
        </w:rPr>
        <w:t xml:space="preserve"> оценку [1]. Ее удобно использовать для структурирования вопросов, но не для принудительного отнесения каждого человека к одному «уровню воронки». В привычной покупке несколько действий могут происходить почти одновременно, а в сложной — многократно повторяться.</w:t>
      </w:r>
    </w:p>
    <w:p w14:paraId="31F07AF3" w14:textId="77777777" w:rsidR="00FA11B2" w:rsidRPr="00D74F4E" w:rsidRDefault="00000000">
      <w:pPr>
        <w:rPr>
          <w:lang w:val="ru-RU"/>
        </w:rPr>
      </w:pPr>
      <w:r w:rsidRPr="00D74F4E">
        <w:rPr>
          <w:lang w:val="ru-RU"/>
        </w:rPr>
        <w:t>Осознание задачи возникает, когда человек замечает расхождение между текущим и желаемым состоянием. Причиной может быть поломка, изменение обстоятельств, новый опыт или обнаружение более подходящего способа действия. Компания должна выяснить, что именно изменилось: товар перестал работать, появились другие требования или потребитель получил новую информацию.</w:t>
      </w:r>
    </w:p>
    <w:p w14:paraId="71A99969" w14:textId="77777777" w:rsidR="00FA11B2" w:rsidRPr="00D74F4E" w:rsidRDefault="00000000">
      <w:pPr>
        <w:pStyle w:val="21"/>
        <w:rPr>
          <w:lang w:val="ru-RU"/>
        </w:rPr>
      </w:pPr>
      <w:r w:rsidRPr="00D74F4E">
        <w:rPr>
          <w:lang w:val="ru-RU"/>
        </w:rPr>
        <w:t>Внутренний и внешний поиск</w:t>
      </w:r>
    </w:p>
    <w:p w14:paraId="126F48E2" w14:textId="77777777" w:rsidR="00FA11B2" w:rsidRPr="00D74F4E" w:rsidRDefault="00000000">
      <w:pPr>
        <w:rPr>
          <w:lang w:val="ru-RU"/>
        </w:rPr>
      </w:pPr>
      <w:r w:rsidRPr="00D74F4E">
        <w:rPr>
          <w:lang w:val="ru-RU"/>
        </w:rPr>
        <w:t>Внутренний поиск опирается на память и прежний опыт. Внешний — на доступные материалы, рекомендации, наблюдение и пробу. Эти источники могут дополнять друг друга. Знакомство с категорией иногда сокращает поиск, но при изменении задачи даже опытному пользователю нужны новые сведения.</w:t>
      </w:r>
    </w:p>
    <w:p w14:paraId="524BC3C4" w14:textId="77777777" w:rsidR="00FA11B2" w:rsidRPr="00D74F4E" w:rsidRDefault="00000000">
      <w:pPr>
        <w:rPr>
          <w:lang w:val="ru-RU"/>
        </w:rPr>
      </w:pPr>
      <w:r w:rsidRPr="00D74F4E">
        <w:rPr>
          <w:lang w:val="ru-RU"/>
        </w:rPr>
        <w:t>Важно различать количество информации и ее полезность. Десять одинаковых рекламных страниц не обязательно уменьшают неопределенность. Один понятный ответ о совместимости может изменить решение сильнее, чем большой объем общих преимуществ. Поэтому исследователь спрашивает, на какой вопрос человек пытался ответить и какие сведения помогли.</w:t>
      </w:r>
    </w:p>
    <w:p w14:paraId="3FA222D9" w14:textId="77777777" w:rsidR="00FA11B2" w:rsidRPr="00D74F4E" w:rsidRDefault="00000000">
      <w:pPr>
        <w:pStyle w:val="21"/>
        <w:rPr>
          <w:lang w:val="ru-RU"/>
        </w:rPr>
      </w:pPr>
      <w:r w:rsidRPr="00D74F4E">
        <w:rPr>
          <w:lang w:val="ru-RU"/>
        </w:rPr>
        <w:t>Набор рассмотрения</w:t>
      </w:r>
    </w:p>
    <w:p w14:paraId="4A1FC735" w14:textId="77777777" w:rsidR="00FA11B2" w:rsidRPr="00D74F4E" w:rsidRDefault="00000000">
      <w:pPr>
        <w:rPr>
          <w:lang w:val="ru-RU"/>
        </w:rPr>
      </w:pPr>
      <w:r w:rsidRPr="00D74F4E">
        <w:rPr>
          <w:lang w:val="ru-RU"/>
        </w:rPr>
        <w:t>Не все предложения рынка становятся реальными альтернативами. Часть неизвестна, часть недоступна, часть исключается по обязательным условиям. Для компании задача может заключаться в попадании в набор рассмотрения, но это не гарантирует последующего выбора. Предложение должно оставаться релевантным при сравнении.</w:t>
      </w:r>
    </w:p>
    <w:p w14:paraId="402A1711" w14:textId="77777777" w:rsidR="00FA11B2" w:rsidRPr="00D74F4E" w:rsidRDefault="00000000">
      <w:pPr>
        <w:rPr>
          <w:lang w:val="ru-RU"/>
        </w:rPr>
      </w:pPr>
      <w:r w:rsidRPr="00D74F4E">
        <w:rPr>
          <w:lang w:val="ru-RU"/>
        </w:rPr>
        <w:t>Нужно учитывать и альтернативу «ничего не покупать». Человек может продолжить пользоваться имеющимся товаром, одолжить его, отремонтировать или изменить привычный процесс. Если исследование спрашивает только о выборе между брендами, оно рискует пропустить важнейшую конкурирующую возможность.</w:t>
      </w:r>
    </w:p>
    <w:p w14:paraId="29C3C6B6" w14:textId="77777777" w:rsidR="00FA11B2" w:rsidRPr="00D74F4E" w:rsidRDefault="00000000">
      <w:pPr>
        <w:rPr>
          <w:lang w:val="ru-RU"/>
        </w:rPr>
      </w:pPr>
      <w:r w:rsidRPr="00D74F4E">
        <w:rPr>
          <w:lang w:val="ru-RU"/>
        </w:rPr>
        <w:t>Управленческий вывод: помогать поиску следует через ответы на реальные вопросы. Необходимо определить, какие сведения отсутствуют, где их ожидают найти и какие доказательства достаточны для перехода к сравнению. Расширение информационного потока без такой диагностики способно увеличить усилия, не приблизив решение.</w:t>
      </w:r>
    </w:p>
    <w:p w14:paraId="56AAFE4C" w14:textId="77777777" w:rsidR="00FA11B2" w:rsidRPr="00D74F4E" w:rsidRDefault="00000000">
      <w:pPr>
        <w:pStyle w:val="1"/>
        <w:pageBreakBefore/>
        <w:rPr>
          <w:lang w:val="ru-RU"/>
        </w:rPr>
      </w:pPr>
      <w:r w:rsidRPr="00D74F4E">
        <w:rPr>
          <w:lang w:val="ru-RU"/>
        </w:rPr>
        <w:lastRenderedPageBreak/>
        <w:t>2. Критерии сравнения и обязательные ограничения</w:t>
      </w:r>
    </w:p>
    <w:p w14:paraId="78EA7CB4" w14:textId="77777777" w:rsidR="00FA11B2" w:rsidRPr="00D74F4E" w:rsidRDefault="00000000">
      <w:pPr>
        <w:rPr>
          <w:lang w:val="ru-RU"/>
        </w:rPr>
      </w:pPr>
      <w:r w:rsidRPr="00D74F4E">
        <w:rPr>
          <w:lang w:val="ru-RU"/>
        </w:rPr>
        <w:t>Критерий — признак, по которому человек оценивает соответствие альтернативы задаче. Критерии могут относиться к функции, стоимости, удобству, срокам, внешнему виду и последующему обслуживанию. Их значимость зависит от ситуации. Для срочной покупки доступность сегодня может быть обязательной, а при плановом выборе — второстепенной.</w:t>
      </w:r>
    </w:p>
    <w:p w14:paraId="56BEF016" w14:textId="77777777" w:rsidR="00FA11B2" w:rsidRPr="00D74F4E" w:rsidRDefault="00000000">
      <w:pPr>
        <w:rPr>
          <w:lang w:val="ru-RU"/>
        </w:rPr>
      </w:pPr>
      <w:r w:rsidRPr="00D74F4E">
        <w:rPr>
          <w:lang w:val="ru-RU"/>
        </w:rPr>
        <w:t xml:space="preserve">Перед сравнением полезно отделить </w:t>
      </w:r>
      <w:r w:rsidRPr="00D74F4E">
        <w:rPr>
          <w:b/>
          <w:lang w:val="ru-RU"/>
        </w:rPr>
        <w:t>ограничения</w:t>
      </w:r>
      <w:r w:rsidRPr="00D74F4E">
        <w:rPr>
          <w:lang w:val="ru-RU"/>
        </w:rPr>
        <w:t xml:space="preserve"> от </w:t>
      </w:r>
      <w:r w:rsidRPr="00D74F4E">
        <w:rPr>
          <w:b/>
          <w:lang w:val="ru-RU"/>
        </w:rPr>
        <w:t>предпочтений</w:t>
      </w:r>
      <w:r w:rsidRPr="00D74F4E">
        <w:rPr>
          <w:lang w:val="ru-RU"/>
        </w:rPr>
        <w:t>. Ограничение исключает неподходящие варианты: размер не помещается, устройство несовместимо, срок получения не подходит. Предпочтение позволяет выбирать среди допустимых: более удобный уход, приятный внешний вид или меньший вес. Высокая оценка дизайна не компенсирует физическую несовместимость.</w:t>
      </w:r>
    </w:p>
    <w:p w14:paraId="760D6F01" w14:textId="77777777" w:rsidR="00FA11B2" w:rsidRPr="00D74F4E" w:rsidRDefault="00000000">
      <w:pPr>
        <w:pStyle w:val="21"/>
        <w:rPr>
          <w:lang w:val="ru-RU"/>
        </w:rPr>
      </w:pPr>
      <w:r w:rsidRPr="00D74F4E">
        <w:rPr>
          <w:lang w:val="ru-RU"/>
        </w:rPr>
        <w:t>Как получить критерии</w:t>
      </w:r>
    </w:p>
    <w:p w14:paraId="7C687298" w14:textId="77777777" w:rsidR="00FA11B2" w:rsidRPr="00D74F4E" w:rsidRDefault="00000000">
      <w:pPr>
        <w:rPr>
          <w:lang w:val="ru-RU"/>
        </w:rPr>
      </w:pPr>
      <w:r w:rsidRPr="00D74F4E">
        <w:rPr>
          <w:lang w:val="ru-RU"/>
        </w:rPr>
        <w:t>В интервью спрашивают, какие варианты рассматривались и почему были исключены. В наблюдении фиксируют порядок проверки параметров. В документах и обращениях ищут повторяющиеся вопросы. Нельзя автоматически использовать все характеристики, которые перечислил производитель: часть из них не имеет значения для конкретной задачи.</w:t>
      </w:r>
    </w:p>
    <w:tbl>
      <w:tblPr>
        <w:tblW w:w="0" w:type="auto"/>
        <w:jc w:val="center"/>
        <w:tblLayout w:type="fixed"/>
        <w:tblLook w:val="04A0" w:firstRow="1" w:lastRow="0" w:firstColumn="1" w:lastColumn="0" w:noHBand="0" w:noVBand="1"/>
      </w:tblPr>
      <w:tblGrid>
        <w:gridCol w:w="2154"/>
        <w:gridCol w:w="3402"/>
        <w:gridCol w:w="3855"/>
      </w:tblGrid>
      <w:tr w:rsidR="00FA11B2" w14:paraId="5999B20E" w14:textId="77777777">
        <w:trPr>
          <w:cantSplit/>
          <w:tblHeader/>
          <w:jc w:val="center"/>
        </w:trPr>
        <w:tc>
          <w:tcPr>
            <w:tcW w:w="2154" w:type="dxa"/>
            <w:shd w:val="clear" w:color="auto" w:fill="254656"/>
            <w:tcMar>
              <w:top w:w="85" w:type="dxa"/>
              <w:left w:w="105" w:type="dxa"/>
              <w:bottom w:w="85" w:type="dxa"/>
              <w:right w:w="105" w:type="dxa"/>
            </w:tcMar>
            <w:vAlign w:val="center"/>
          </w:tcPr>
          <w:p w14:paraId="4E012D86" w14:textId="77777777" w:rsidR="00FA11B2" w:rsidRDefault="00000000">
            <w:pPr>
              <w:pStyle w:val="TableText"/>
            </w:pPr>
            <w:proofErr w:type="spellStart"/>
            <w:r>
              <w:rPr>
                <w:rFonts w:eastAsia="Arial" w:cs="Arial"/>
                <w:b/>
                <w:color w:val="FFFFFF"/>
              </w:rPr>
              <w:t>Тип</w:t>
            </w:r>
            <w:proofErr w:type="spellEnd"/>
            <w:r>
              <w:rPr>
                <w:rFonts w:eastAsia="Arial" w:cs="Arial"/>
                <w:b/>
                <w:color w:val="FFFFFF"/>
              </w:rPr>
              <w:t xml:space="preserve"> </w:t>
            </w:r>
            <w:proofErr w:type="spellStart"/>
            <w:r>
              <w:rPr>
                <w:rFonts w:eastAsia="Arial" w:cs="Arial"/>
                <w:b/>
                <w:color w:val="FFFFFF"/>
              </w:rPr>
              <w:t>критерия</w:t>
            </w:r>
            <w:proofErr w:type="spellEnd"/>
          </w:p>
        </w:tc>
        <w:tc>
          <w:tcPr>
            <w:tcW w:w="3402" w:type="dxa"/>
            <w:shd w:val="clear" w:color="auto" w:fill="254656"/>
            <w:tcMar>
              <w:top w:w="85" w:type="dxa"/>
              <w:left w:w="105" w:type="dxa"/>
              <w:bottom w:w="85" w:type="dxa"/>
              <w:right w:w="105" w:type="dxa"/>
            </w:tcMar>
            <w:vAlign w:val="center"/>
          </w:tcPr>
          <w:p w14:paraId="1E3C54B5" w14:textId="77777777" w:rsidR="00FA11B2" w:rsidRDefault="00000000">
            <w:pPr>
              <w:pStyle w:val="TableText"/>
            </w:pPr>
            <w:r>
              <w:rPr>
                <w:rFonts w:eastAsia="Arial" w:cs="Arial"/>
                <w:b/>
                <w:color w:val="FFFFFF"/>
              </w:rPr>
              <w:t>Учебный пример</w:t>
            </w:r>
          </w:p>
        </w:tc>
        <w:tc>
          <w:tcPr>
            <w:tcW w:w="3855" w:type="dxa"/>
            <w:shd w:val="clear" w:color="auto" w:fill="254656"/>
            <w:tcMar>
              <w:top w:w="85" w:type="dxa"/>
              <w:left w:w="105" w:type="dxa"/>
              <w:bottom w:w="85" w:type="dxa"/>
              <w:right w:w="105" w:type="dxa"/>
            </w:tcMar>
            <w:vAlign w:val="center"/>
          </w:tcPr>
          <w:p w14:paraId="0B8A743B" w14:textId="77777777" w:rsidR="00FA11B2" w:rsidRDefault="00000000">
            <w:pPr>
              <w:pStyle w:val="TableText"/>
            </w:pPr>
            <w:r>
              <w:rPr>
                <w:rFonts w:eastAsia="Arial" w:cs="Arial"/>
                <w:b/>
                <w:color w:val="FFFFFF"/>
              </w:rPr>
              <w:t>Правило применения</w:t>
            </w:r>
          </w:p>
        </w:tc>
      </w:tr>
      <w:tr w:rsidR="00FA11B2" w14:paraId="5C320F4A" w14:textId="77777777">
        <w:trPr>
          <w:cantSplit/>
          <w:jc w:val="center"/>
        </w:trPr>
        <w:tc>
          <w:tcPr>
            <w:tcW w:w="2154" w:type="dxa"/>
            <w:shd w:val="clear" w:color="auto" w:fill="F0F5F7"/>
            <w:tcMar>
              <w:top w:w="85" w:type="dxa"/>
              <w:left w:w="105" w:type="dxa"/>
              <w:bottom w:w="85" w:type="dxa"/>
              <w:right w:w="105" w:type="dxa"/>
            </w:tcMar>
            <w:vAlign w:val="center"/>
          </w:tcPr>
          <w:p w14:paraId="7850ACE2" w14:textId="77777777" w:rsidR="00FA11B2" w:rsidRDefault="00000000">
            <w:pPr>
              <w:pStyle w:val="TableText"/>
            </w:pPr>
            <w:r>
              <w:rPr>
                <w:rFonts w:eastAsia="Arial" w:cs="Arial"/>
                <w:color w:val="243B48"/>
              </w:rPr>
              <w:t>Обязательный</w:t>
            </w:r>
          </w:p>
        </w:tc>
        <w:tc>
          <w:tcPr>
            <w:tcW w:w="3402" w:type="dxa"/>
            <w:shd w:val="clear" w:color="auto" w:fill="F0F5F7"/>
            <w:tcMar>
              <w:top w:w="85" w:type="dxa"/>
              <w:left w:w="105" w:type="dxa"/>
              <w:bottom w:w="85" w:type="dxa"/>
              <w:right w:w="105" w:type="dxa"/>
            </w:tcMar>
            <w:vAlign w:val="center"/>
          </w:tcPr>
          <w:p w14:paraId="4A054639" w14:textId="77777777" w:rsidR="00FA11B2" w:rsidRDefault="00000000">
            <w:pPr>
              <w:pStyle w:val="TableText"/>
            </w:pPr>
            <w:r>
              <w:rPr>
                <w:rFonts w:eastAsia="Arial" w:cs="Arial"/>
                <w:color w:val="243B48"/>
              </w:rPr>
              <w:t>Ширина не больше 32 см</w:t>
            </w:r>
          </w:p>
        </w:tc>
        <w:tc>
          <w:tcPr>
            <w:tcW w:w="3855" w:type="dxa"/>
            <w:shd w:val="clear" w:color="auto" w:fill="F0F5F7"/>
            <w:tcMar>
              <w:top w:w="85" w:type="dxa"/>
              <w:left w:w="105" w:type="dxa"/>
              <w:bottom w:w="85" w:type="dxa"/>
              <w:right w:w="105" w:type="dxa"/>
            </w:tcMar>
            <w:vAlign w:val="center"/>
          </w:tcPr>
          <w:p w14:paraId="4763D6BE" w14:textId="77777777" w:rsidR="00FA11B2" w:rsidRDefault="00000000">
            <w:pPr>
              <w:pStyle w:val="TableText"/>
            </w:pPr>
            <w:r>
              <w:rPr>
                <w:rFonts w:eastAsia="Arial" w:cs="Arial"/>
                <w:color w:val="243B48"/>
              </w:rPr>
              <w:t>Неподходящий вариант исключается</w:t>
            </w:r>
          </w:p>
        </w:tc>
      </w:tr>
      <w:tr w:rsidR="00FA11B2" w:rsidRPr="00D74F4E" w14:paraId="40EB5360" w14:textId="77777777">
        <w:trPr>
          <w:cantSplit/>
          <w:jc w:val="center"/>
        </w:trPr>
        <w:tc>
          <w:tcPr>
            <w:tcW w:w="2154" w:type="dxa"/>
            <w:shd w:val="clear" w:color="auto" w:fill="FFFFFF"/>
            <w:tcMar>
              <w:top w:w="85" w:type="dxa"/>
              <w:left w:w="105" w:type="dxa"/>
              <w:bottom w:w="85" w:type="dxa"/>
              <w:right w:w="105" w:type="dxa"/>
            </w:tcMar>
            <w:vAlign w:val="center"/>
          </w:tcPr>
          <w:p w14:paraId="078162AD" w14:textId="77777777" w:rsidR="00FA11B2" w:rsidRDefault="00000000">
            <w:pPr>
              <w:pStyle w:val="TableText"/>
            </w:pPr>
            <w:r>
              <w:rPr>
                <w:rFonts w:eastAsia="Arial" w:cs="Arial"/>
                <w:color w:val="243B48"/>
              </w:rPr>
              <w:t>Пороговый</w:t>
            </w:r>
          </w:p>
        </w:tc>
        <w:tc>
          <w:tcPr>
            <w:tcW w:w="3402" w:type="dxa"/>
            <w:shd w:val="clear" w:color="auto" w:fill="FFFFFF"/>
            <w:tcMar>
              <w:top w:w="85" w:type="dxa"/>
              <w:left w:w="105" w:type="dxa"/>
              <w:bottom w:w="85" w:type="dxa"/>
              <w:right w:w="105" w:type="dxa"/>
            </w:tcMar>
            <w:vAlign w:val="center"/>
          </w:tcPr>
          <w:p w14:paraId="09B343B1" w14:textId="77777777" w:rsidR="00FA11B2" w:rsidRDefault="00000000">
            <w:pPr>
              <w:pStyle w:val="TableText"/>
            </w:pPr>
            <w:r>
              <w:rPr>
                <w:rFonts w:eastAsia="Arial" w:cs="Arial"/>
                <w:color w:val="243B48"/>
              </w:rPr>
              <w:t>Получение не позднее пятницы</w:t>
            </w:r>
          </w:p>
        </w:tc>
        <w:tc>
          <w:tcPr>
            <w:tcW w:w="3855" w:type="dxa"/>
            <w:shd w:val="clear" w:color="auto" w:fill="FFFFFF"/>
            <w:tcMar>
              <w:top w:w="85" w:type="dxa"/>
              <w:left w:w="105" w:type="dxa"/>
              <w:bottom w:w="85" w:type="dxa"/>
              <w:right w:w="105" w:type="dxa"/>
            </w:tcMar>
            <w:vAlign w:val="center"/>
          </w:tcPr>
          <w:p w14:paraId="3D38A3A9" w14:textId="77777777" w:rsidR="00FA11B2" w:rsidRPr="00D74F4E" w:rsidRDefault="00000000">
            <w:pPr>
              <w:pStyle w:val="TableText"/>
              <w:rPr>
                <w:lang w:val="ru-RU"/>
              </w:rPr>
            </w:pPr>
            <w:r w:rsidRPr="00D74F4E">
              <w:rPr>
                <w:rFonts w:eastAsia="Arial" w:cs="Arial"/>
                <w:color w:val="243B48"/>
                <w:lang w:val="ru-RU"/>
              </w:rPr>
              <w:t>При нарушении срока выбор невозможен</w:t>
            </w:r>
          </w:p>
        </w:tc>
      </w:tr>
      <w:tr w:rsidR="00FA11B2" w14:paraId="47F7FDA8" w14:textId="77777777">
        <w:trPr>
          <w:cantSplit/>
          <w:jc w:val="center"/>
        </w:trPr>
        <w:tc>
          <w:tcPr>
            <w:tcW w:w="2154" w:type="dxa"/>
            <w:shd w:val="clear" w:color="auto" w:fill="F0F5F7"/>
            <w:tcMar>
              <w:top w:w="85" w:type="dxa"/>
              <w:left w:w="105" w:type="dxa"/>
              <w:bottom w:w="85" w:type="dxa"/>
              <w:right w:w="105" w:type="dxa"/>
            </w:tcMar>
            <w:vAlign w:val="center"/>
          </w:tcPr>
          <w:p w14:paraId="1EEA6092" w14:textId="77777777" w:rsidR="00FA11B2" w:rsidRDefault="00000000">
            <w:pPr>
              <w:pStyle w:val="TableText"/>
            </w:pPr>
            <w:proofErr w:type="spellStart"/>
            <w:r>
              <w:rPr>
                <w:rFonts w:eastAsia="Arial" w:cs="Arial"/>
                <w:color w:val="243B48"/>
              </w:rPr>
              <w:t>Предпочтительный</w:t>
            </w:r>
            <w:proofErr w:type="spellEnd"/>
          </w:p>
        </w:tc>
        <w:tc>
          <w:tcPr>
            <w:tcW w:w="3402" w:type="dxa"/>
            <w:shd w:val="clear" w:color="auto" w:fill="F0F5F7"/>
            <w:tcMar>
              <w:top w:w="85" w:type="dxa"/>
              <w:left w:w="105" w:type="dxa"/>
              <w:bottom w:w="85" w:type="dxa"/>
              <w:right w:w="105" w:type="dxa"/>
            </w:tcMar>
            <w:vAlign w:val="center"/>
          </w:tcPr>
          <w:p w14:paraId="20877A96" w14:textId="77777777" w:rsidR="00FA11B2" w:rsidRDefault="00000000">
            <w:pPr>
              <w:pStyle w:val="TableText"/>
            </w:pPr>
            <w:r>
              <w:rPr>
                <w:rFonts w:eastAsia="Arial" w:cs="Arial"/>
                <w:color w:val="243B48"/>
              </w:rPr>
              <w:t>Проще очищать поверхность</w:t>
            </w:r>
          </w:p>
        </w:tc>
        <w:tc>
          <w:tcPr>
            <w:tcW w:w="3855" w:type="dxa"/>
            <w:shd w:val="clear" w:color="auto" w:fill="F0F5F7"/>
            <w:tcMar>
              <w:top w:w="85" w:type="dxa"/>
              <w:left w:w="105" w:type="dxa"/>
              <w:bottom w:w="85" w:type="dxa"/>
              <w:right w:w="105" w:type="dxa"/>
            </w:tcMar>
            <w:vAlign w:val="center"/>
          </w:tcPr>
          <w:p w14:paraId="08769327" w14:textId="77777777" w:rsidR="00FA11B2" w:rsidRDefault="00000000">
            <w:pPr>
              <w:pStyle w:val="TableText"/>
            </w:pPr>
            <w:r>
              <w:rPr>
                <w:rFonts w:eastAsia="Arial" w:cs="Arial"/>
                <w:color w:val="243B48"/>
              </w:rPr>
              <w:t>Сравнивается среди допустимых вариантов</w:t>
            </w:r>
          </w:p>
        </w:tc>
      </w:tr>
      <w:tr w:rsidR="00FA11B2" w14:paraId="11DD75BA" w14:textId="77777777">
        <w:trPr>
          <w:cantSplit/>
          <w:jc w:val="center"/>
        </w:trPr>
        <w:tc>
          <w:tcPr>
            <w:tcW w:w="2154" w:type="dxa"/>
            <w:shd w:val="clear" w:color="auto" w:fill="FFFFFF"/>
            <w:tcMar>
              <w:top w:w="85" w:type="dxa"/>
              <w:left w:w="105" w:type="dxa"/>
              <w:bottom w:w="85" w:type="dxa"/>
              <w:right w:w="105" w:type="dxa"/>
            </w:tcMar>
            <w:vAlign w:val="center"/>
          </w:tcPr>
          <w:p w14:paraId="0FCB029B" w14:textId="77777777" w:rsidR="00FA11B2" w:rsidRDefault="00000000">
            <w:pPr>
              <w:pStyle w:val="TableText"/>
            </w:pPr>
            <w:r>
              <w:rPr>
                <w:rFonts w:eastAsia="Arial" w:cs="Arial"/>
                <w:color w:val="243B48"/>
              </w:rPr>
              <w:t>Компромиссный</w:t>
            </w:r>
          </w:p>
        </w:tc>
        <w:tc>
          <w:tcPr>
            <w:tcW w:w="3402" w:type="dxa"/>
            <w:shd w:val="clear" w:color="auto" w:fill="FFFFFF"/>
            <w:tcMar>
              <w:top w:w="85" w:type="dxa"/>
              <w:left w:w="105" w:type="dxa"/>
              <w:bottom w:w="85" w:type="dxa"/>
              <w:right w:w="105" w:type="dxa"/>
            </w:tcMar>
            <w:vAlign w:val="center"/>
          </w:tcPr>
          <w:p w14:paraId="7A2FAF59" w14:textId="77777777" w:rsidR="00FA11B2" w:rsidRPr="00D74F4E" w:rsidRDefault="00000000">
            <w:pPr>
              <w:pStyle w:val="TableText"/>
              <w:rPr>
                <w:lang w:val="ru-RU"/>
              </w:rPr>
            </w:pPr>
            <w:r w:rsidRPr="00D74F4E">
              <w:rPr>
                <w:rFonts w:eastAsia="Arial" w:cs="Arial"/>
                <w:color w:val="243B48"/>
                <w:lang w:val="ru-RU"/>
              </w:rPr>
              <w:t>Более низкая цена при меньшем объеме</w:t>
            </w:r>
          </w:p>
        </w:tc>
        <w:tc>
          <w:tcPr>
            <w:tcW w:w="3855" w:type="dxa"/>
            <w:shd w:val="clear" w:color="auto" w:fill="FFFFFF"/>
            <w:tcMar>
              <w:top w:w="85" w:type="dxa"/>
              <w:left w:w="105" w:type="dxa"/>
              <w:bottom w:w="85" w:type="dxa"/>
              <w:right w:w="105" w:type="dxa"/>
            </w:tcMar>
            <w:vAlign w:val="center"/>
          </w:tcPr>
          <w:p w14:paraId="1266EEA2" w14:textId="77777777" w:rsidR="00FA11B2" w:rsidRDefault="00000000">
            <w:pPr>
              <w:pStyle w:val="TableText"/>
            </w:pPr>
            <w:proofErr w:type="spellStart"/>
            <w:r>
              <w:rPr>
                <w:rFonts w:eastAsia="Arial" w:cs="Arial"/>
                <w:color w:val="243B48"/>
              </w:rPr>
              <w:t>Обсуждается</w:t>
            </w:r>
            <w:proofErr w:type="spellEnd"/>
            <w:r>
              <w:rPr>
                <w:rFonts w:eastAsia="Arial" w:cs="Arial"/>
                <w:color w:val="243B48"/>
              </w:rPr>
              <w:t xml:space="preserve"> </w:t>
            </w:r>
            <w:proofErr w:type="spellStart"/>
            <w:r>
              <w:rPr>
                <w:rFonts w:eastAsia="Arial" w:cs="Arial"/>
                <w:color w:val="243B48"/>
              </w:rPr>
              <w:t>приемлемость</w:t>
            </w:r>
            <w:proofErr w:type="spellEnd"/>
            <w:r>
              <w:rPr>
                <w:rFonts w:eastAsia="Arial" w:cs="Arial"/>
                <w:color w:val="243B48"/>
              </w:rPr>
              <w:t xml:space="preserve"> </w:t>
            </w:r>
            <w:proofErr w:type="spellStart"/>
            <w:r>
              <w:rPr>
                <w:rFonts w:eastAsia="Arial" w:cs="Arial"/>
                <w:color w:val="243B48"/>
              </w:rPr>
              <w:t>обмена</w:t>
            </w:r>
            <w:proofErr w:type="spellEnd"/>
            <w:r>
              <w:rPr>
                <w:rFonts w:eastAsia="Arial" w:cs="Arial"/>
                <w:color w:val="243B48"/>
              </w:rPr>
              <w:t xml:space="preserve"> </w:t>
            </w:r>
            <w:proofErr w:type="spellStart"/>
            <w:r>
              <w:rPr>
                <w:rFonts w:eastAsia="Arial" w:cs="Arial"/>
                <w:color w:val="243B48"/>
              </w:rPr>
              <w:t>характеристик</w:t>
            </w:r>
            <w:proofErr w:type="spellEnd"/>
          </w:p>
        </w:tc>
      </w:tr>
    </w:tbl>
    <w:p w14:paraId="77FA0EDF" w14:textId="77777777" w:rsidR="00FA11B2" w:rsidRDefault="00FA11B2">
      <w:pPr>
        <w:spacing w:after="0"/>
      </w:pPr>
    </w:p>
    <w:p w14:paraId="4F198AF4" w14:textId="77777777" w:rsidR="00FA11B2" w:rsidRDefault="00000000">
      <w:pPr>
        <w:pStyle w:val="21"/>
      </w:pPr>
      <w:r>
        <w:t>Сопоставимость информации</w:t>
      </w:r>
    </w:p>
    <w:p w14:paraId="21F49BEB" w14:textId="77777777" w:rsidR="00FA11B2" w:rsidRPr="00D74F4E" w:rsidRDefault="00000000">
      <w:pPr>
        <w:rPr>
          <w:lang w:val="ru-RU"/>
        </w:rPr>
      </w:pPr>
      <w:r w:rsidRPr="00D74F4E">
        <w:rPr>
          <w:lang w:val="ru-RU"/>
        </w:rPr>
        <w:t>Сравнение требует одинаковых единиц, состава и условий. Цена упаковки и цена за единицу отвечают разным вопросам. Срок отправки не равен сроку получения. Гарантированная характеристика не тождественна максимальному значению в особом режиме. Неясные основания сравнения могут создавать кажущееся преимущество.</w:t>
      </w:r>
    </w:p>
    <w:p w14:paraId="400E41B7" w14:textId="77777777" w:rsidR="00FA11B2" w:rsidRPr="00D74F4E" w:rsidRDefault="00000000">
      <w:pPr>
        <w:rPr>
          <w:lang w:val="ru-RU"/>
        </w:rPr>
      </w:pPr>
      <w:r w:rsidRPr="00D74F4E">
        <w:rPr>
          <w:lang w:val="ru-RU"/>
        </w:rPr>
        <w:t>Полезная таблица показывает не только сильные стороны, но и ограничения вариантов. Это позволяет потребителю обнаружить соответствие собственной задаче. Если все характеристики названы «лучшими», различия исчезают, а решение становится менее информированным.</w:t>
      </w:r>
    </w:p>
    <w:p w14:paraId="7DFBDDEC" w14:textId="77777777" w:rsidR="00FA11B2" w:rsidRPr="00D74F4E" w:rsidRDefault="00000000">
      <w:pPr>
        <w:rPr>
          <w:lang w:val="ru-RU"/>
        </w:rPr>
      </w:pPr>
      <w:r w:rsidRPr="00D74F4E">
        <w:rPr>
          <w:lang w:val="ru-RU"/>
        </w:rPr>
        <w:t>В учебном анализе важность критериев не следует выдавать за свойство всего рынка. Веса и пороги относятся к выбранному сценарию или полученным данным. Они должны быть объяснены и при необходимости изменены, когда меняются пользователь, задача или условия использования.</w:t>
      </w:r>
    </w:p>
    <w:p w14:paraId="427D9BC6" w14:textId="77777777" w:rsidR="00FA11B2" w:rsidRPr="00D74F4E" w:rsidRDefault="00000000">
      <w:pPr>
        <w:pStyle w:val="1"/>
        <w:pageBreakBefore/>
        <w:rPr>
          <w:lang w:val="ru-RU"/>
        </w:rPr>
      </w:pPr>
      <w:r w:rsidRPr="00D74F4E">
        <w:rPr>
          <w:lang w:val="ru-RU"/>
        </w:rPr>
        <w:lastRenderedPageBreak/>
        <w:t>3. Правила решения: как сокращается сложность</w:t>
      </w:r>
    </w:p>
    <w:p w14:paraId="67CDCA47" w14:textId="77777777" w:rsidR="00FA11B2" w:rsidRPr="00D74F4E" w:rsidRDefault="00000000">
      <w:pPr>
        <w:rPr>
          <w:lang w:val="ru-RU"/>
        </w:rPr>
      </w:pPr>
      <w:r w:rsidRPr="00D74F4E">
        <w:rPr>
          <w:lang w:val="ru-RU"/>
        </w:rPr>
        <w:t xml:space="preserve">Потребитель может сравнивать варианты по разным правилам. </w:t>
      </w:r>
      <w:r w:rsidRPr="00D74F4E">
        <w:rPr>
          <w:b/>
          <w:lang w:val="ru-RU"/>
        </w:rPr>
        <w:t>Компенсаторное правило</w:t>
      </w:r>
      <w:r w:rsidRPr="00D74F4E">
        <w:rPr>
          <w:lang w:val="ru-RU"/>
        </w:rPr>
        <w:t xml:space="preserve"> допускает, что преимущество по одному признаку компенсирует недостаток </w:t>
      </w:r>
      <w:proofErr w:type="gramStart"/>
      <w:r w:rsidRPr="00D74F4E">
        <w:rPr>
          <w:lang w:val="ru-RU"/>
        </w:rPr>
        <w:t>по другому</w:t>
      </w:r>
      <w:proofErr w:type="gramEnd"/>
      <w:r w:rsidRPr="00D74F4E">
        <w:rPr>
          <w:lang w:val="ru-RU"/>
        </w:rPr>
        <w:t xml:space="preserve">. В учебной модели это можно показать взвешенной суммой оценок. </w:t>
      </w:r>
      <w:proofErr w:type="spellStart"/>
      <w:r w:rsidRPr="00D74F4E">
        <w:rPr>
          <w:b/>
          <w:lang w:val="ru-RU"/>
        </w:rPr>
        <w:t>Некомпенсаторное</w:t>
      </w:r>
      <w:proofErr w:type="spellEnd"/>
      <w:r w:rsidRPr="00D74F4E">
        <w:rPr>
          <w:b/>
          <w:lang w:val="ru-RU"/>
        </w:rPr>
        <w:t xml:space="preserve"> правило</w:t>
      </w:r>
      <w:r w:rsidRPr="00D74F4E">
        <w:rPr>
          <w:lang w:val="ru-RU"/>
        </w:rPr>
        <w:t xml:space="preserve"> не допускает такой замены для некоторых критериев: неподходящий размер нельзя исправить низкой ценой.</w:t>
      </w:r>
    </w:p>
    <w:p w14:paraId="5CD5ED58" w14:textId="77777777" w:rsidR="00FA11B2" w:rsidRPr="00D74F4E" w:rsidRDefault="00000000">
      <w:pPr>
        <w:rPr>
          <w:lang w:val="ru-RU"/>
        </w:rPr>
      </w:pPr>
      <w:r w:rsidRPr="00D74F4E">
        <w:rPr>
          <w:lang w:val="ru-RU"/>
        </w:rPr>
        <w:t xml:space="preserve">Взвешенная сумма имеет вид </w:t>
      </w:r>
      <w:r>
        <w:t>S</w:t>
      </w:r>
      <w:r w:rsidRPr="00D74F4E">
        <w:rPr>
          <w:lang w:val="ru-RU"/>
        </w:rPr>
        <w:t xml:space="preserve"> = сумма произведений веса критерия на оценку варианта. Веса должны суммироваться к единице, а направление шкал быть одинаковым: больший балл означает лучшее соответствие. Метод предполагает возможность сопоставления и компенсации оценок. Для порядковых субъективных шкал это условное учебное упрощение, а не объективный индекс качества товара.</w:t>
      </w:r>
    </w:p>
    <w:p w14:paraId="15FF23DC" w14:textId="77777777" w:rsidR="00FA11B2" w:rsidRPr="00D74F4E" w:rsidRDefault="00000000">
      <w:pPr>
        <w:pStyle w:val="21"/>
        <w:rPr>
          <w:lang w:val="ru-RU"/>
        </w:rPr>
      </w:pPr>
      <w:r w:rsidRPr="00D74F4E">
        <w:rPr>
          <w:lang w:val="ru-RU"/>
        </w:rPr>
        <w:t>Другие правила</w:t>
      </w:r>
    </w:p>
    <w:p w14:paraId="780F6F0F" w14:textId="77777777" w:rsidR="00FA11B2" w:rsidRPr="00D74F4E" w:rsidRDefault="00000000">
      <w:pPr>
        <w:rPr>
          <w:lang w:val="ru-RU"/>
        </w:rPr>
      </w:pPr>
      <w:r w:rsidRPr="00D74F4E">
        <w:rPr>
          <w:lang w:val="ru-RU"/>
        </w:rPr>
        <w:t>При пороговом отборе варианты должны удовлетворять минимальным требованиям. При лексикографическом выборе сначала сравнивают самый важный критерий, а при равенстве переходят к следующему. При последовательном исключении набор сокращают шаг за шагом. В реальной ситуации человек может комбинировать правила: сначала исключить несовместимое, затем сравнить оставшееся по нескольким предпочтениям.</w:t>
      </w:r>
    </w:p>
    <w:p w14:paraId="03247EE0" w14:textId="77777777" w:rsidR="00FA11B2" w:rsidRPr="00D74F4E" w:rsidRDefault="00000000">
      <w:pPr>
        <w:rPr>
          <w:lang w:val="ru-RU"/>
        </w:rPr>
      </w:pPr>
      <w:r w:rsidRPr="00D74F4E">
        <w:rPr>
          <w:lang w:val="ru-RU"/>
        </w:rPr>
        <w:t>Знание правила помогает улучшить представление предложения. Если покупатель сначала проверяет совместимость, ее следует сделать доступной до подробного описания дизайна. Если ему трудно различить близкие варианты, пригодится сопоставимая таблица. Не нужно заставлять всех следовать одной сложной процедуре: задача — поддержать уместное решение.</w:t>
      </w:r>
    </w:p>
    <w:p w14:paraId="2A24048F" w14:textId="77777777" w:rsidR="00FA11B2" w:rsidRPr="00D74F4E" w:rsidRDefault="00000000">
      <w:pPr>
        <w:pStyle w:val="21"/>
        <w:rPr>
          <w:lang w:val="ru-RU"/>
        </w:rPr>
      </w:pPr>
      <w:r w:rsidRPr="00D74F4E">
        <w:rPr>
          <w:lang w:val="ru-RU"/>
        </w:rPr>
        <w:t>Ассортимент и трудность выбора</w:t>
      </w:r>
    </w:p>
    <w:p w14:paraId="42CFA9BC" w14:textId="77777777" w:rsidR="00FA11B2" w:rsidRPr="00D74F4E" w:rsidRDefault="00000000">
      <w:pPr>
        <w:rPr>
          <w:lang w:val="ru-RU"/>
        </w:rPr>
      </w:pPr>
      <w:r w:rsidRPr="00D74F4E">
        <w:rPr>
          <w:lang w:val="ru-RU"/>
        </w:rPr>
        <w:t>Большое число альтернатив не обязательно является проблемой само по себе. Важны структура, различимость и подготовленность человека. Обзор исследований перегрузки выбором показывает, что результаты зависят от условий [3]. Поэтому сокращать ассортимент только на основании популярного тезиса о «слишком большом выборе» необоснованно.</w:t>
      </w:r>
    </w:p>
    <w:p w14:paraId="33AF5C3A" w14:textId="77777777" w:rsidR="00FA11B2" w:rsidRPr="00D74F4E" w:rsidRDefault="00000000">
      <w:pPr>
        <w:rPr>
          <w:lang w:val="ru-RU"/>
        </w:rPr>
      </w:pPr>
      <w:r w:rsidRPr="00D74F4E">
        <w:rPr>
          <w:lang w:val="ru-RU"/>
        </w:rPr>
        <w:t>Возможные решения включают фильтры по обязательным условиям, понятные категории, сравнение и примеры использования. Их проверяют по правильности и удобству выбора. Если после упрощения человек быстрее выбирает неподходящий вариант, формальное сокращение времени не означает улучшения.</w:t>
      </w:r>
    </w:p>
    <w:p w14:paraId="6971E91F" w14:textId="77777777" w:rsidR="00FA11B2" w:rsidRPr="00D74F4E" w:rsidRDefault="00000000">
      <w:pPr>
        <w:rPr>
          <w:lang w:val="ru-RU"/>
        </w:rPr>
      </w:pPr>
      <w:r w:rsidRPr="00D74F4E">
        <w:rPr>
          <w:lang w:val="ru-RU"/>
        </w:rPr>
        <w:t>Управленческий вывод — помогать применению содержательных критериев. Ранжирование, выгодное продавцу, должно быть различимо с рекомендацией, основанной на задаче потребителя. Иначе помощь в выборе подменяется скрытым направлением к заранее заданному товару.</w:t>
      </w:r>
    </w:p>
    <w:p w14:paraId="5209321D" w14:textId="77777777" w:rsidR="00FA11B2" w:rsidRPr="00D74F4E" w:rsidRDefault="00000000">
      <w:pPr>
        <w:pStyle w:val="1"/>
        <w:pageBreakBefore/>
        <w:rPr>
          <w:lang w:val="ru-RU"/>
        </w:rPr>
      </w:pPr>
      <w:r w:rsidRPr="00D74F4E">
        <w:rPr>
          <w:lang w:val="ru-RU"/>
        </w:rPr>
        <w:lastRenderedPageBreak/>
        <w:t>4. Переход к покупке: намерение встречается с условиями</w:t>
      </w:r>
    </w:p>
    <w:p w14:paraId="45D452EF" w14:textId="77777777" w:rsidR="00FA11B2" w:rsidRPr="00D74F4E" w:rsidRDefault="00000000">
      <w:pPr>
        <w:rPr>
          <w:lang w:val="ru-RU"/>
        </w:rPr>
      </w:pPr>
      <w:r w:rsidRPr="00D74F4E">
        <w:rPr>
          <w:lang w:val="ru-RU"/>
        </w:rPr>
        <w:t>Даже выбранный вариант не всегда приобретается. На последнем этапе могут обнаружиться новая стоимость, отсутствие наличия, неудобное получение, ошибки оплаты или необходимость согласования с другим участником. Поэтому оставленная корзина — неоднозначное событие. Она не дает достаточного основания отправлять человеку серию давящих напоминаний или немедленно предлагать скидку.</w:t>
      </w:r>
    </w:p>
    <w:p w14:paraId="7D7E70D7" w14:textId="77777777" w:rsidR="00FA11B2" w:rsidRPr="00D74F4E" w:rsidRDefault="00000000">
      <w:pPr>
        <w:rPr>
          <w:lang w:val="ru-RU"/>
        </w:rPr>
      </w:pPr>
      <w:r w:rsidRPr="00D74F4E">
        <w:rPr>
          <w:lang w:val="ru-RU"/>
        </w:rPr>
        <w:t xml:space="preserve">Полезно разделить </w:t>
      </w:r>
      <w:r w:rsidRPr="00D74F4E">
        <w:rPr>
          <w:b/>
          <w:lang w:val="ru-RU"/>
        </w:rPr>
        <w:t>барьеры предложения</w:t>
      </w:r>
      <w:r w:rsidRPr="00D74F4E">
        <w:rPr>
          <w:lang w:val="ru-RU"/>
        </w:rPr>
        <w:t xml:space="preserve">, </w:t>
      </w:r>
      <w:r w:rsidRPr="00D74F4E">
        <w:rPr>
          <w:b/>
          <w:lang w:val="ru-RU"/>
        </w:rPr>
        <w:t>барьеры процесса</w:t>
      </w:r>
      <w:r w:rsidRPr="00D74F4E">
        <w:rPr>
          <w:lang w:val="ru-RU"/>
        </w:rPr>
        <w:t xml:space="preserve"> и </w:t>
      </w:r>
      <w:r w:rsidRPr="00D74F4E">
        <w:rPr>
          <w:b/>
          <w:lang w:val="ru-RU"/>
        </w:rPr>
        <w:t>внешние обстоятельства</w:t>
      </w:r>
      <w:r w:rsidRPr="00D74F4E">
        <w:rPr>
          <w:lang w:val="ru-RU"/>
        </w:rPr>
        <w:t>. К первым относятся неподходящие характеристики и цена, ко вторым — технические и информационные затруднения, к третьим — изменение планов или ресурсов. Компания может влиять на них в разной степени. Исследование должно выяснить, где находится проблема, прежде чем выбирать действие.</w:t>
      </w:r>
    </w:p>
    <w:p w14:paraId="76BBD606" w14:textId="77777777" w:rsidR="00FA11B2" w:rsidRPr="00D74F4E" w:rsidRDefault="00000000">
      <w:pPr>
        <w:pStyle w:val="21"/>
        <w:rPr>
          <w:lang w:val="ru-RU"/>
        </w:rPr>
      </w:pPr>
      <w:r w:rsidRPr="00D74F4E">
        <w:rPr>
          <w:lang w:val="ru-RU"/>
        </w:rPr>
        <w:t>Воронка и ее ограничения</w:t>
      </w:r>
    </w:p>
    <w:p w14:paraId="1F0E9001" w14:textId="77777777" w:rsidR="00FA11B2" w:rsidRPr="00D74F4E" w:rsidRDefault="00000000">
      <w:pPr>
        <w:rPr>
          <w:lang w:val="ru-RU"/>
        </w:rPr>
      </w:pPr>
      <w:r w:rsidRPr="00D74F4E">
        <w:rPr>
          <w:lang w:val="ru-RU"/>
        </w:rPr>
        <w:t>Воронка показывает переходы между заданными событиями: просмотр, добавление, оформление, оплата. Для расчета нужно определить единицу анализа, период и способ связывания событий. Человек может вернуться с другого устройства, а один заказ — включать несколько сессий. Без согласованного учета точность чисел может быть иллюзорной.</w:t>
      </w:r>
    </w:p>
    <w:p w14:paraId="0CB73887" w14:textId="77777777" w:rsidR="00FA11B2" w:rsidRPr="00D74F4E" w:rsidRDefault="00000000">
      <w:pPr>
        <w:rPr>
          <w:lang w:val="ru-RU"/>
        </w:rPr>
      </w:pPr>
      <w:r w:rsidRPr="00D74F4E">
        <w:rPr>
          <w:lang w:val="ru-RU"/>
        </w:rPr>
        <w:t>Уменьшение числа людей на следующем этапе не всегда означает «потерю». Часть посетителей решала информационную задачу или поняла, что предложение не подходит. Важны качество соответствия и последующий опыт, а не только максимизация каждого перехода.</w:t>
      </w:r>
    </w:p>
    <w:p w14:paraId="6C00556D" w14:textId="77777777" w:rsidR="00FA11B2" w:rsidRPr="00D74F4E" w:rsidRDefault="00000000">
      <w:pPr>
        <w:pStyle w:val="21"/>
        <w:rPr>
          <w:lang w:val="ru-RU"/>
        </w:rPr>
      </w:pPr>
      <w:r w:rsidRPr="00D74F4E">
        <w:rPr>
          <w:lang w:val="ru-RU"/>
        </w:rPr>
        <w:t>Что можно улучшить</w:t>
      </w:r>
    </w:p>
    <w:p w14:paraId="63DA3440" w14:textId="77777777" w:rsidR="00FA11B2" w:rsidRPr="00D74F4E" w:rsidRDefault="00000000">
      <w:pPr>
        <w:rPr>
          <w:lang w:val="ru-RU"/>
        </w:rPr>
      </w:pPr>
      <w:r w:rsidRPr="00D74F4E">
        <w:rPr>
          <w:lang w:val="ru-RU"/>
        </w:rPr>
        <w:t>Прозрачная полная стоимость, своевременное подтверждение наличия, доступные способы оплаты и ясная обратная связь уменьшают неопределенность. При ошибке полезно объяснить, что произошло и как продолжить без повторного ввода лишних данных. Но удобство процесса не должно устранять возможность проверить заказ и отказаться.</w:t>
      </w:r>
    </w:p>
    <w:p w14:paraId="45136C9E" w14:textId="77777777" w:rsidR="00FA11B2" w:rsidRPr="00D74F4E" w:rsidRDefault="00000000">
      <w:pPr>
        <w:rPr>
          <w:lang w:val="ru-RU"/>
        </w:rPr>
      </w:pPr>
      <w:r w:rsidRPr="00D74F4E">
        <w:rPr>
          <w:lang w:val="ru-RU"/>
        </w:rPr>
        <w:t>Напоминание может быть уместным, когда соответствует согласованному каналу и реальной задаче. Оно должно помогать восстановить контекст, а не создавать фиктивную срочность. Если товар больше не нужен, отказ от дальнейших сообщений должен быть понятным.</w:t>
      </w:r>
    </w:p>
    <w:p w14:paraId="153ABC6C" w14:textId="77777777" w:rsidR="00FA11B2" w:rsidRPr="00D74F4E" w:rsidRDefault="00000000">
      <w:pPr>
        <w:rPr>
          <w:lang w:val="ru-RU"/>
        </w:rPr>
      </w:pPr>
      <w:r w:rsidRPr="00D74F4E">
        <w:rPr>
          <w:lang w:val="ru-RU"/>
        </w:rPr>
        <w:t>Для оценки изменения выбирают основной результат и защитные условия. Например, рост завершенных заказов сопоставляют с ошибочными покупками, возвратами и обращениями. Так компания проверяет не только факт приобретения, но и качество перехода от намерения к использованию.</w:t>
      </w:r>
    </w:p>
    <w:p w14:paraId="095B389B" w14:textId="77777777" w:rsidR="00FA11B2" w:rsidRPr="00D74F4E" w:rsidRDefault="00000000">
      <w:pPr>
        <w:pStyle w:val="1"/>
        <w:pageBreakBefore/>
        <w:rPr>
          <w:lang w:val="ru-RU"/>
        </w:rPr>
      </w:pPr>
      <w:r w:rsidRPr="00D74F4E">
        <w:rPr>
          <w:lang w:val="ru-RU"/>
        </w:rPr>
        <w:lastRenderedPageBreak/>
        <w:t>5. Использование, оценка, возврат и следующий выбор</w:t>
      </w:r>
    </w:p>
    <w:p w14:paraId="0B973CB9" w14:textId="77777777" w:rsidR="00FA11B2" w:rsidRPr="00D74F4E" w:rsidRDefault="00000000">
      <w:pPr>
        <w:rPr>
          <w:lang w:val="ru-RU"/>
        </w:rPr>
      </w:pPr>
      <w:r w:rsidRPr="00D74F4E">
        <w:rPr>
          <w:lang w:val="ru-RU"/>
        </w:rPr>
        <w:t>После оплаты потребитель получает или не получает ожидаемый результат. Он распаковывает товар, изучает инструкцию, пробует использовать, обращается за помощью, делится опытом или возвращает покупку. Исследования клиентского пути подчеркивают множественность контактов до, во время и после приобретения [2]. Для управления это означает необходимость координации рекламы, исполнения и обслуживания.</w:t>
      </w:r>
    </w:p>
    <w:p w14:paraId="44013157" w14:textId="77777777" w:rsidR="00FA11B2" w:rsidRPr="00D74F4E" w:rsidRDefault="00000000">
      <w:pPr>
        <w:rPr>
          <w:lang w:val="ru-RU"/>
        </w:rPr>
      </w:pPr>
      <w:proofErr w:type="spellStart"/>
      <w:r w:rsidRPr="00D74F4E">
        <w:rPr>
          <w:b/>
          <w:lang w:val="ru-RU"/>
        </w:rPr>
        <w:t>Послепокупочное</w:t>
      </w:r>
      <w:proofErr w:type="spellEnd"/>
      <w:r w:rsidRPr="00D74F4E">
        <w:rPr>
          <w:b/>
          <w:lang w:val="ru-RU"/>
        </w:rPr>
        <w:t xml:space="preserve"> сомнение</w:t>
      </w:r>
      <w:r w:rsidRPr="00D74F4E">
        <w:rPr>
          <w:lang w:val="ru-RU"/>
        </w:rPr>
        <w:t xml:space="preserve"> может возникнуть при высокой значимости выбора, трудности сравнения или появлении новой информации. Оно не обязательно означает дефект продукта. Полезная реакция — ясное подтверждение условий, доступная инструкция и возможность задать вопрос. Давление с целью заставить человека считать решение правильным не заменяет помощи.</w:t>
      </w:r>
    </w:p>
    <w:p w14:paraId="7CCEAFEB" w14:textId="77777777" w:rsidR="00FA11B2" w:rsidRPr="00D74F4E" w:rsidRDefault="00000000">
      <w:pPr>
        <w:pStyle w:val="21"/>
        <w:rPr>
          <w:lang w:val="ru-RU"/>
        </w:rPr>
      </w:pPr>
      <w:r w:rsidRPr="00D74F4E">
        <w:rPr>
          <w:lang w:val="ru-RU"/>
        </w:rPr>
        <w:t>Возврат как источник информации</w:t>
      </w:r>
    </w:p>
    <w:p w14:paraId="203FB7FE" w14:textId="77777777" w:rsidR="00FA11B2" w:rsidRPr="00D74F4E" w:rsidRDefault="00000000">
      <w:pPr>
        <w:rPr>
          <w:lang w:val="ru-RU"/>
        </w:rPr>
      </w:pPr>
      <w:r w:rsidRPr="00D74F4E">
        <w:rPr>
          <w:lang w:val="ru-RU"/>
        </w:rPr>
        <w:t>Причины возврата различаются: товар не подошел, ожидания были ошибочны, возник дефект или изменились обстоятельства. Эти случаи требуют разных решений. Нельзя считать все возвраты злоупотреблением, как и нельзя автоматически объявлять их доказательством плохого качества. Нужны понятные категории причин и проверка фактов.</w:t>
      </w:r>
    </w:p>
    <w:p w14:paraId="47825B39" w14:textId="77777777" w:rsidR="00FA11B2" w:rsidRPr="00D74F4E" w:rsidRDefault="00000000">
      <w:pPr>
        <w:rPr>
          <w:lang w:val="ru-RU"/>
        </w:rPr>
      </w:pPr>
      <w:r w:rsidRPr="00D74F4E">
        <w:rPr>
          <w:lang w:val="ru-RU"/>
        </w:rPr>
        <w:t>Если часто возвращают один размер, исследуют обозначения и реальные параметры. Если покупатели не могут начать использование, проверяют инструкцию и комплектность. Если проблема связана с поздним получением, нужна работа с исполнением, а не только новая карточка товара.</w:t>
      </w:r>
    </w:p>
    <w:p w14:paraId="6EF26C47" w14:textId="77777777" w:rsidR="00FA11B2" w:rsidRPr="00D74F4E" w:rsidRDefault="00000000">
      <w:pPr>
        <w:pStyle w:val="21"/>
        <w:rPr>
          <w:lang w:val="ru-RU"/>
        </w:rPr>
      </w:pPr>
      <w:r w:rsidRPr="00D74F4E">
        <w:rPr>
          <w:lang w:val="ru-RU"/>
        </w:rPr>
        <w:t>Прекращение использования</w:t>
      </w:r>
    </w:p>
    <w:p w14:paraId="6530C013" w14:textId="77777777" w:rsidR="00FA11B2" w:rsidRPr="00D74F4E" w:rsidRDefault="00000000">
      <w:pPr>
        <w:rPr>
          <w:lang w:val="ru-RU"/>
        </w:rPr>
      </w:pPr>
      <w:r w:rsidRPr="00D74F4E">
        <w:rPr>
          <w:lang w:val="ru-RU"/>
        </w:rPr>
        <w:t>Потребитель может продать, подарить, отремонтировать, утилизировать или просто перестать использовать продукт. Эти действия важны для оценки полного опыта. Наличие покупки в базе не доказывает полученную ценность. Например, подписка может оставаться оплаченной, но не использоваться; такой статус нельзя безоговорочно называть лояльностью.</w:t>
      </w:r>
    </w:p>
    <w:p w14:paraId="1A45827B" w14:textId="77777777" w:rsidR="00FA11B2" w:rsidRPr="00D74F4E" w:rsidRDefault="00000000">
      <w:pPr>
        <w:rPr>
          <w:lang w:val="ru-RU"/>
        </w:rPr>
      </w:pPr>
      <w:r w:rsidRPr="00D74F4E">
        <w:rPr>
          <w:lang w:val="ru-RU"/>
        </w:rPr>
        <w:t>Для устойчивого улучшения полезно установить, достиг ли человек исходной задачи. Вопрос «почему вы больше не пользуетесь?» нужно задавать без предположения о вине потребителя. Ответ может выявить изменение потребности, сложность, недостаток поддержки или более подходящую альтернативу.</w:t>
      </w:r>
    </w:p>
    <w:p w14:paraId="77AB5989" w14:textId="77777777" w:rsidR="00FA11B2" w:rsidRPr="00D74F4E" w:rsidRDefault="00000000">
      <w:pPr>
        <w:rPr>
          <w:lang w:val="ru-RU"/>
        </w:rPr>
      </w:pPr>
      <w:r w:rsidRPr="00D74F4E">
        <w:rPr>
          <w:lang w:val="ru-RU"/>
        </w:rPr>
        <w:t>Следующая покупка опирается на накопленный опыт, но не воспроизводит его механически. Могут измениться бюджет, ситуация и рынок. Поэтому компания поддерживает актуальность информации и условия повторного выбора, а не рассчитывает, что одна успешная покупка гарантирует долгосрочные отношения.</w:t>
      </w:r>
    </w:p>
    <w:p w14:paraId="0396C719" w14:textId="77777777" w:rsidR="00FA11B2" w:rsidRPr="00D74F4E" w:rsidRDefault="00000000">
      <w:pPr>
        <w:pStyle w:val="1"/>
        <w:pageBreakBefore/>
        <w:rPr>
          <w:lang w:val="ru-RU"/>
        </w:rPr>
      </w:pPr>
      <w:r w:rsidRPr="00D74F4E">
        <w:rPr>
          <w:lang w:val="ru-RU"/>
        </w:rPr>
        <w:lastRenderedPageBreak/>
        <w:t>6. Разобранный кейс: высокий балл у неподходящего варианта</w:t>
      </w:r>
    </w:p>
    <w:p w14:paraId="4A60B3F7" w14:textId="77777777" w:rsidR="00FA11B2" w:rsidRPr="00D74F4E" w:rsidRDefault="00000000">
      <w:pPr>
        <w:pStyle w:val="Small"/>
        <w:rPr>
          <w:lang w:val="ru-RU"/>
        </w:rPr>
      </w:pPr>
      <w:r w:rsidRPr="00D74F4E">
        <w:rPr>
          <w:lang w:val="ru-RU"/>
        </w:rPr>
        <w:t>Все оценки и условия кейса вымышлены.</w:t>
      </w:r>
    </w:p>
    <w:p w14:paraId="7AE4F92C" w14:textId="77777777" w:rsidR="00FA11B2" w:rsidRPr="00D74F4E" w:rsidRDefault="00000000">
      <w:pPr>
        <w:rPr>
          <w:lang w:val="ru-RU"/>
        </w:rPr>
      </w:pPr>
      <w:r w:rsidRPr="00D74F4E">
        <w:rPr>
          <w:lang w:val="ru-RU"/>
        </w:rPr>
        <w:t>Покупателю нужен органайзер шириной не более 32 см. Он сравнивает удобство, цену и внешний вид по условной шкале от 1 до 5, где больше — лучше. Веса для данного сценария: удобство 0,5; ценовая привлекательность 0,3; внешний вид 0,2. Эти веса не являются результатом исследования рынка.</w:t>
      </w:r>
    </w:p>
    <w:tbl>
      <w:tblPr>
        <w:tblW w:w="0" w:type="auto"/>
        <w:jc w:val="center"/>
        <w:tblLayout w:type="fixed"/>
        <w:tblLook w:val="04A0" w:firstRow="1" w:lastRow="0" w:firstColumn="1" w:lastColumn="0" w:noHBand="0" w:noVBand="1"/>
      </w:tblPr>
      <w:tblGrid>
        <w:gridCol w:w="2154"/>
        <w:gridCol w:w="3402"/>
        <w:gridCol w:w="3855"/>
      </w:tblGrid>
      <w:tr w:rsidR="00FA11B2" w14:paraId="25776C42" w14:textId="77777777">
        <w:trPr>
          <w:cantSplit/>
          <w:tblHeader/>
          <w:jc w:val="center"/>
        </w:trPr>
        <w:tc>
          <w:tcPr>
            <w:tcW w:w="2154" w:type="dxa"/>
            <w:shd w:val="clear" w:color="auto" w:fill="254656"/>
            <w:tcMar>
              <w:top w:w="85" w:type="dxa"/>
              <w:left w:w="105" w:type="dxa"/>
              <w:bottom w:w="85" w:type="dxa"/>
              <w:right w:w="105" w:type="dxa"/>
            </w:tcMar>
            <w:vAlign w:val="center"/>
          </w:tcPr>
          <w:p w14:paraId="3D380326" w14:textId="77777777" w:rsidR="00FA11B2" w:rsidRDefault="00000000">
            <w:pPr>
              <w:pStyle w:val="TableText"/>
            </w:pPr>
            <w:proofErr w:type="spellStart"/>
            <w:r>
              <w:rPr>
                <w:rFonts w:eastAsia="Arial" w:cs="Arial"/>
                <w:b/>
                <w:color w:val="FFFFFF"/>
              </w:rPr>
              <w:t>Вариант</w:t>
            </w:r>
            <w:proofErr w:type="spellEnd"/>
          </w:p>
        </w:tc>
        <w:tc>
          <w:tcPr>
            <w:tcW w:w="3402" w:type="dxa"/>
            <w:shd w:val="clear" w:color="auto" w:fill="254656"/>
            <w:tcMar>
              <w:top w:w="85" w:type="dxa"/>
              <w:left w:w="105" w:type="dxa"/>
              <w:bottom w:w="85" w:type="dxa"/>
              <w:right w:w="105" w:type="dxa"/>
            </w:tcMar>
            <w:vAlign w:val="center"/>
          </w:tcPr>
          <w:p w14:paraId="28DD8D84" w14:textId="77777777" w:rsidR="00FA11B2" w:rsidRDefault="00000000">
            <w:pPr>
              <w:pStyle w:val="TableText"/>
            </w:pPr>
            <w:r>
              <w:rPr>
                <w:rFonts w:eastAsia="Arial" w:cs="Arial"/>
                <w:b/>
                <w:color w:val="FFFFFF"/>
              </w:rPr>
              <w:t>Ширина</w:t>
            </w:r>
          </w:p>
        </w:tc>
        <w:tc>
          <w:tcPr>
            <w:tcW w:w="3855" w:type="dxa"/>
            <w:shd w:val="clear" w:color="auto" w:fill="254656"/>
            <w:tcMar>
              <w:top w:w="85" w:type="dxa"/>
              <w:left w:w="105" w:type="dxa"/>
              <w:bottom w:w="85" w:type="dxa"/>
              <w:right w:w="105" w:type="dxa"/>
            </w:tcMar>
            <w:vAlign w:val="center"/>
          </w:tcPr>
          <w:p w14:paraId="568ACA15" w14:textId="77777777" w:rsidR="00FA11B2" w:rsidRDefault="00000000">
            <w:pPr>
              <w:pStyle w:val="TableText"/>
            </w:pPr>
            <w:r>
              <w:rPr>
                <w:rFonts w:eastAsia="Arial" w:cs="Arial"/>
                <w:b/>
                <w:color w:val="FFFFFF"/>
              </w:rPr>
              <w:t>Оценки: удобство / цена / вид</w:t>
            </w:r>
          </w:p>
        </w:tc>
      </w:tr>
      <w:tr w:rsidR="00FA11B2" w14:paraId="247E2EC0" w14:textId="77777777">
        <w:trPr>
          <w:cantSplit/>
          <w:jc w:val="center"/>
        </w:trPr>
        <w:tc>
          <w:tcPr>
            <w:tcW w:w="2154" w:type="dxa"/>
            <w:shd w:val="clear" w:color="auto" w:fill="F0F5F7"/>
            <w:tcMar>
              <w:top w:w="85" w:type="dxa"/>
              <w:left w:w="105" w:type="dxa"/>
              <w:bottom w:w="85" w:type="dxa"/>
              <w:right w:w="105" w:type="dxa"/>
            </w:tcMar>
            <w:vAlign w:val="center"/>
          </w:tcPr>
          <w:p w14:paraId="7180F7A4" w14:textId="77777777" w:rsidR="00FA11B2" w:rsidRDefault="00000000">
            <w:pPr>
              <w:pStyle w:val="TableText"/>
            </w:pPr>
            <w:r>
              <w:rPr>
                <w:rFonts w:eastAsia="Arial" w:cs="Arial"/>
                <w:color w:val="243B48"/>
              </w:rPr>
              <w:t>А</w:t>
            </w:r>
          </w:p>
        </w:tc>
        <w:tc>
          <w:tcPr>
            <w:tcW w:w="3402" w:type="dxa"/>
            <w:shd w:val="clear" w:color="auto" w:fill="F0F5F7"/>
            <w:tcMar>
              <w:top w:w="85" w:type="dxa"/>
              <w:left w:w="105" w:type="dxa"/>
              <w:bottom w:w="85" w:type="dxa"/>
              <w:right w:w="105" w:type="dxa"/>
            </w:tcMar>
            <w:vAlign w:val="center"/>
          </w:tcPr>
          <w:p w14:paraId="7BA93C58" w14:textId="77777777" w:rsidR="00FA11B2" w:rsidRDefault="00000000">
            <w:pPr>
              <w:pStyle w:val="TableText"/>
            </w:pPr>
            <w:r>
              <w:rPr>
                <w:rFonts w:eastAsia="Arial" w:cs="Arial"/>
                <w:color w:val="243B48"/>
              </w:rPr>
              <w:t>28 см</w:t>
            </w:r>
          </w:p>
        </w:tc>
        <w:tc>
          <w:tcPr>
            <w:tcW w:w="3855" w:type="dxa"/>
            <w:shd w:val="clear" w:color="auto" w:fill="F0F5F7"/>
            <w:tcMar>
              <w:top w:w="85" w:type="dxa"/>
              <w:left w:w="105" w:type="dxa"/>
              <w:bottom w:w="85" w:type="dxa"/>
              <w:right w:w="105" w:type="dxa"/>
            </w:tcMar>
            <w:vAlign w:val="center"/>
          </w:tcPr>
          <w:p w14:paraId="267D0038" w14:textId="77777777" w:rsidR="00FA11B2" w:rsidRDefault="00000000">
            <w:pPr>
              <w:pStyle w:val="TableText"/>
            </w:pPr>
            <w:r>
              <w:rPr>
                <w:rFonts w:eastAsia="Arial" w:cs="Arial"/>
                <w:color w:val="243B48"/>
              </w:rPr>
              <w:t>4 / 3 / 5</w:t>
            </w:r>
          </w:p>
        </w:tc>
      </w:tr>
      <w:tr w:rsidR="00FA11B2" w14:paraId="265CAE0F" w14:textId="77777777">
        <w:trPr>
          <w:cantSplit/>
          <w:jc w:val="center"/>
        </w:trPr>
        <w:tc>
          <w:tcPr>
            <w:tcW w:w="2154" w:type="dxa"/>
            <w:shd w:val="clear" w:color="auto" w:fill="FFFFFF"/>
            <w:tcMar>
              <w:top w:w="85" w:type="dxa"/>
              <w:left w:w="105" w:type="dxa"/>
              <w:bottom w:w="85" w:type="dxa"/>
              <w:right w:w="105" w:type="dxa"/>
            </w:tcMar>
            <w:vAlign w:val="center"/>
          </w:tcPr>
          <w:p w14:paraId="17D43D64" w14:textId="77777777" w:rsidR="00FA11B2" w:rsidRDefault="00000000">
            <w:pPr>
              <w:pStyle w:val="TableText"/>
            </w:pPr>
            <w:r>
              <w:rPr>
                <w:rFonts w:eastAsia="Arial" w:cs="Arial"/>
                <w:color w:val="243B48"/>
              </w:rPr>
              <w:t>Б</w:t>
            </w:r>
          </w:p>
        </w:tc>
        <w:tc>
          <w:tcPr>
            <w:tcW w:w="3402" w:type="dxa"/>
            <w:shd w:val="clear" w:color="auto" w:fill="FFFFFF"/>
            <w:tcMar>
              <w:top w:w="85" w:type="dxa"/>
              <w:left w:w="105" w:type="dxa"/>
              <w:bottom w:w="85" w:type="dxa"/>
              <w:right w:w="105" w:type="dxa"/>
            </w:tcMar>
            <w:vAlign w:val="center"/>
          </w:tcPr>
          <w:p w14:paraId="4443DD4D" w14:textId="77777777" w:rsidR="00FA11B2" w:rsidRDefault="00000000">
            <w:pPr>
              <w:pStyle w:val="TableText"/>
            </w:pPr>
            <w:r>
              <w:rPr>
                <w:rFonts w:eastAsia="Arial" w:cs="Arial"/>
                <w:color w:val="243B48"/>
              </w:rPr>
              <w:t>36 см</w:t>
            </w:r>
          </w:p>
        </w:tc>
        <w:tc>
          <w:tcPr>
            <w:tcW w:w="3855" w:type="dxa"/>
            <w:shd w:val="clear" w:color="auto" w:fill="FFFFFF"/>
            <w:tcMar>
              <w:top w:w="85" w:type="dxa"/>
              <w:left w:w="105" w:type="dxa"/>
              <w:bottom w:w="85" w:type="dxa"/>
              <w:right w:w="105" w:type="dxa"/>
            </w:tcMar>
            <w:vAlign w:val="center"/>
          </w:tcPr>
          <w:p w14:paraId="7A8DA0BF" w14:textId="77777777" w:rsidR="00FA11B2" w:rsidRDefault="00000000">
            <w:pPr>
              <w:pStyle w:val="TableText"/>
            </w:pPr>
            <w:r>
              <w:rPr>
                <w:rFonts w:eastAsia="Arial" w:cs="Arial"/>
                <w:color w:val="243B48"/>
              </w:rPr>
              <w:t>5 / 4 / 2</w:t>
            </w:r>
          </w:p>
        </w:tc>
      </w:tr>
      <w:tr w:rsidR="00FA11B2" w14:paraId="1DC9EDD6" w14:textId="77777777">
        <w:trPr>
          <w:cantSplit/>
          <w:jc w:val="center"/>
        </w:trPr>
        <w:tc>
          <w:tcPr>
            <w:tcW w:w="2154" w:type="dxa"/>
            <w:shd w:val="clear" w:color="auto" w:fill="F0F5F7"/>
            <w:tcMar>
              <w:top w:w="85" w:type="dxa"/>
              <w:left w:w="105" w:type="dxa"/>
              <w:bottom w:w="85" w:type="dxa"/>
              <w:right w:w="105" w:type="dxa"/>
            </w:tcMar>
            <w:vAlign w:val="center"/>
          </w:tcPr>
          <w:p w14:paraId="4C8E33DD" w14:textId="77777777" w:rsidR="00FA11B2" w:rsidRDefault="00000000">
            <w:pPr>
              <w:pStyle w:val="TableText"/>
            </w:pPr>
            <w:r>
              <w:rPr>
                <w:rFonts w:eastAsia="Arial" w:cs="Arial"/>
                <w:color w:val="243B48"/>
              </w:rPr>
              <w:t>В</w:t>
            </w:r>
          </w:p>
        </w:tc>
        <w:tc>
          <w:tcPr>
            <w:tcW w:w="3402" w:type="dxa"/>
            <w:shd w:val="clear" w:color="auto" w:fill="F0F5F7"/>
            <w:tcMar>
              <w:top w:w="85" w:type="dxa"/>
              <w:left w:w="105" w:type="dxa"/>
              <w:bottom w:w="85" w:type="dxa"/>
              <w:right w:w="105" w:type="dxa"/>
            </w:tcMar>
            <w:vAlign w:val="center"/>
          </w:tcPr>
          <w:p w14:paraId="06688AE4" w14:textId="77777777" w:rsidR="00FA11B2" w:rsidRDefault="00000000">
            <w:pPr>
              <w:pStyle w:val="TableText"/>
            </w:pPr>
            <w:r>
              <w:rPr>
                <w:rFonts w:eastAsia="Arial" w:cs="Arial"/>
                <w:color w:val="243B48"/>
              </w:rPr>
              <w:t>30 см</w:t>
            </w:r>
          </w:p>
        </w:tc>
        <w:tc>
          <w:tcPr>
            <w:tcW w:w="3855" w:type="dxa"/>
            <w:shd w:val="clear" w:color="auto" w:fill="F0F5F7"/>
            <w:tcMar>
              <w:top w:w="85" w:type="dxa"/>
              <w:left w:w="105" w:type="dxa"/>
              <w:bottom w:w="85" w:type="dxa"/>
              <w:right w:w="105" w:type="dxa"/>
            </w:tcMar>
            <w:vAlign w:val="center"/>
          </w:tcPr>
          <w:p w14:paraId="73A50BFD" w14:textId="77777777" w:rsidR="00FA11B2" w:rsidRDefault="00000000">
            <w:pPr>
              <w:pStyle w:val="TableText"/>
            </w:pPr>
            <w:r>
              <w:rPr>
                <w:rFonts w:eastAsia="Arial" w:cs="Arial"/>
                <w:color w:val="243B48"/>
              </w:rPr>
              <w:t>3 / 5 / 4</w:t>
            </w:r>
          </w:p>
        </w:tc>
      </w:tr>
    </w:tbl>
    <w:p w14:paraId="66B5E735" w14:textId="77777777" w:rsidR="00FA11B2" w:rsidRDefault="00FA11B2">
      <w:pPr>
        <w:spacing w:after="0"/>
      </w:pPr>
    </w:p>
    <w:p w14:paraId="6B73CC7F" w14:textId="77777777" w:rsidR="00FA11B2" w:rsidRDefault="00000000">
      <w:pPr>
        <w:pStyle w:val="21"/>
      </w:pPr>
      <w:r>
        <w:t>Расчет</w:t>
      </w:r>
    </w:p>
    <w:p w14:paraId="547901B9" w14:textId="77777777" w:rsidR="00FA11B2" w:rsidRPr="00D74F4E" w:rsidRDefault="00000000">
      <w:pPr>
        <w:rPr>
          <w:lang w:val="ru-RU"/>
        </w:rPr>
      </w:pPr>
      <w:r w:rsidRPr="00D74F4E">
        <w:rPr>
          <w:lang w:val="ru-RU"/>
        </w:rPr>
        <w:t>Для А: 0,5 × 4 + 0,3 × 3 + 0,2 × 5 = 3,9. Для Б: 0,5 × 5 + 0,3 × 4 + 0,2 × 2 = 4,1. Для В: 0,5 × 3 + 0,3 × 5 + 0,2 × 4 = 3,8. Если смотреть только на сумму, лидирует Б. Но он нарушает обязательное ограничение по ширине и должен быть исключен до сравнения предпочтений.</w:t>
      </w:r>
    </w:p>
    <w:p w14:paraId="4143EB1A" w14:textId="77777777" w:rsidR="00FA11B2" w:rsidRPr="00D74F4E" w:rsidRDefault="00000000">
      <w:pPr>
        <w:pStyle w:val="21"/>
        <w:rPr>
          <w:lang w:val="ru-RU"/>
        </w:rPr>
      </w:pPr>
      <w:r w:rsidRPr="00D74F4E">
        <w:rPr>
          <w:lang w:val="ru-RU"/>
        </w:rPr>
        <w:t>Корректная последовательность</w:t>
      </w:r>
    </w:p>
    <w:p w14:paraId="659F1691" w14:textId="77777777" w:rsidR="00FA11B2" w:rsidRPr="00D74F4E" w:rsidRDefault="00000000">
      <w:pPr>
        <w:rPr>
          <w:lang w:val="ru-RU"/>
        </w:rPr>
      </w:pPr>
      <w:r w:rsidRPr="00D74F4E">
        <w:rPr>
          <w:lang w:val="ru-RU"/>
        </w:rPr>
        <w:t>Сначала применяется пороговое правило: ширина не больше 32 см. Остаются А и В. Затем условная компенсаторная модель дает небольшое преимущество А. Разница 0,1 балла не является статистически доказанным превосходством: оценки субъективны, а правило выбрано для учебной ситуации. При изменении весов решение может измениться.</w:t>
      </w:r>
    </w:p>
    <w:p w14:paraId="23319584" w14:textId="77777777" w:rsidR="00FA11B2" w:rsidRPr="00D74F4E" w:rsidRDefault="00000000">
      <w:pPr>
        <w:pStyle w:val="21"/>
        <w:rPr>
          <w:lang w:val="ru-RU"/>
        </w:rPr>
      </w:pPr>
      <w:r w:rsidRPr="00D74F4E">
        <w:rPr>
          <w:lang w:val="ru-RU"/>
        </w:rPr>
        <w:t>Управленческий вывод</w:t>
      </w:r>
    </w:p>
    <w:p w14:paraId="40419E74" w14:textId="77777777" w:rsidR="00FA11B2" w:rsidRPr="00D74F4E" w:rsidRDefault="00000000">
      <w:pPr>
        <w:rPr>
          <w:lang w:val="ru-RU"/>
        </w:rPr>
      </w:pPr>
      <w:r w:rsidRPr="00D74F4E">
        <w:rPr>
          <w:lang w:val="ru-RU"/>
        </w:rPr>
        <w:t>В карточке товара нужно сделать размеры доступными до ранжирования по привлекательности. Сервис рекомендации не должен предлагать физически неподходящий вариант только из-за высокого общего балла. Пользователь должен понимать, какие ограничения применены и на чем основано сравнение.</w:t>
      </w:r>
    </w:p>
    <w:p w14:paraId="30689624" w14:textId="77777777" w:rsidR="00FA11B2" w:rsidRPr="00D74F4E" w:rsidRDefault="00000000">
      <w:pPr>
        <w:pStyle w:val="21"/>
        <w:rPr>
          <w:lang w:val="ru-RU"/>
        </w:rPr>
      </w:pPr>
      <w:r w:rsidRPr="00D74F4E">
        <w:rPr>
          <w:lang w:val="ru-RU"/>
        </w:rPr>
        <w:t>Следующий шаг</w:t>
      </w:r>
    </w:p>
    <w:p w14:paraId="3754C04A" w14:textId="77777777" w:rsidR="00FA11B2" w:rsidRPr="00D74F4E" w:rsidRDefault="00000000">
      <w:pPr>
        <w:rPr>
          <w:lang w:val="ru-RU"/>
        </w:rPr>
      </w:pPr>
      <w:r w:rsidRPr="00D74F4E">
        <w:rPr>
          <w:lang w:val="ru-RU"/>
        </w:rPr>
        <w:t>Проверка состоит в задании подобрать органайзер для заданного пространства и объяснить выбор. Измеряются правильность исключения несовместимого варианта, понимание оценок и отсутствие скрытых условий. Сам факт выбора А не является универсальным правильным ответом: допустим В, если человек обоснованно меняет предпочтения. Недопустимо лишь игнорировать обязательное ограничение, не пересмотрев исходную задачу.</w:t>
      </w:r>
    </w:p>
    <w:p w14:paraId="4961AF39" w14:textId="77777777" w:rsidR="00FA11B2" w:rsidRPr="00D74F4E" w:rsidRDefault="00000000">
      <w:pPr>
        <w:pStyle w:val="1"/>
        <w:pageBreakBefore/>
        <w:rPr>
          <w:lang w:val="ru-RU"/>
        </w:rPr>
      </w:pPr>
      <w:r w:rsidRPr="00D74F4E">
        <w:rPr>
          <w:lang w:val="ru-RU"/>
        </w:rPr>
        <w:lastRenderedPageBreak/>
        <w:t>7. Самопроверка и самостоятельная работа</w:t>
      </w:r>
    </w:p>
    <w:p w14:paraId="438BFD77" w14:textId="77777777" w:rsidR="00FA11B2" w:rsidRPr="00D74F4E" w:rsidRDefault="00000000">
      <w:pPr>
        <w:pStyle w:val="Question"/>
        <w:rPr>
          <w:lang w:val="ru-RU"/>
        </w:rPr>
      </w:pPr>
      <w:r w:rsidRPr="00D74F4E">
        <w:rPr>
          <w:lang w:val="ru-RU"/>
        </w:rPr>
        <w:t>1. Почему линейная модель не описывает каждый реальный путь?</w:t>
      </w:r>
    </w:p>
    <w:p w14:paraId="6C879D50" w14:textId="77777777" w:rsidR="00FA11B2" w:rsidRPr="00D74F4E" w:rsidRDefault="00000000">
      <w:pPr>
        <w:rPr>
          <w:lang w:val="ru-RU"/>
        </w:rPr>
      </w:pPr>
      <w:r w:rsidRPr="00D74F4E">
        <w:rPr>
          <w:lang w:val="ru-RU"/>
        </w:rPr>
        <w:t>Ориентир: этапы могут повторяться, объединяться и пропускаться. Человек способен вернуться к поиску после сравнения или использовать накопленный опыт без отдельного внешнего поиска.</w:t>
      </w:r>
    </w:p>
    <w:p w14:paraId="29AAF329" w14:textId="77777777" w:rsidR="00FA11B2" w:rsidRPr="00D74F4E" w:rsidRDefault="00000000">
      <w:pPr>
        <w:pStyle w:val="Question"/>
        <w:rPr>
          <w:lang w:val="ru-RU"/>
        </w:rPr>
      </w:pPr>
      <w:r w:rsidRPr="00D74F4E">
        <w:rPr>
          <w:lang w:val="ru-RU"/>
        </w:rPr>
        <w:t>2. Чем ограничение отличается от предпочтения?</w:t>
      </w:r>
    </w:p>
    <w:p w14:paraId="1E3F315B" w14:textId="77777777" w:rsidR="00FA11B2" w:rsidRPr="00D74F4E" w:rsidRDefault="00000000">
      <w:pPr>
        <w:rPr>
          <w:lang w:val="ru-RU"/>
        </w:rPr>
      </w:pPr>
      <w:r w:rsidRPr="00D74F4E">
        <w:rPr>
          <w:lang w:val="ru-RU"/>
        </w:rPr>
        <w:t>Ориентир: ограничение определяет допустимость варианта. Предпочтение помогает выбирать среди допустимых. Преимущество по второстепенному признаку не обязательно компенсирует нарушение обязательного условия.</w:t>
      </w:r>
    </w:p>
    <w:p w14:paraId="79553224" w14:textId="77777777" w:rsidR="00FA11B2" w:rsidRPr="00D74F4E" w:rsidRDefault="00000000">
      <w:pPr>
        <w:pStyle w:val="Question"/>
        <w:rPr>
          <w:lang w:val="ru-RU"/>
        </w:rPr>
      </w:pPr>
      <w:r w:rsidRPr="00D74F4E">
        <w:rPr>
          <w:lang w:val="ru-RU"/>
        </w:rPr>
        <w:t>3. Когда взвешенная сумма вводит в заблуждение?</w:t>
      </w:r>
    </w:p>
    <w:p w14:paraId="54719739" w14:textId="77777777" w:rsidR="00FA11B2" w:rsidRPr="00D74F4E" w:rsidRDefault="00000000">
      <w:pPr>
        <w:rPr>
          <w:lang w:val="ru-RU"/>
        </w:rPr>
      </w:pPr>
      <w:r w:rsidRPr="00D74F4E">
        <w:rPr>
          <w:lang w:val="ru-RU"/>
        </w:rPr>
        <w:t>Ориентир: когда шкалы несопоставимы, веса необоснованны, важные критерии пропущены или обязательное условие ошибочно допускает компенсацию. Балл зависит от модели, а не выражает абсолютное качество.</w:t>
      </w:r>
    </w:p>
    <w:p w14:paraId="24C34132" w14:textId="77777777" w:rsidR="00FA11B2" w:rsidRPr="00D74F4E" w:rsidRDefault="00000000">
      <w:pPr>
        <w:pStyle w:val="Question"/>
        <w:rPr>
          <w:lang w:val="ru-RU"/>
        </w:rPr>
      </w:pPr>
      <w:r w:rsidRPr="00D74F4E">
        <w:rPr>
          <w:lang w:val="ru-RU"/>
        </w:rPr>
        <w:t>4. Почему оставленная корзина не доказывает высокую цену?</w:t>
      </w:r>
    </w:p>
    <w:p w14:paraId="71A8ECAF" w14:textId="77777777" w:rsidR="00FA11B2" w:rsidRPr="00D74F4E" w:rsidRDefault="00000000">
      <w:pPr>
        <w:rPr>
          <w:lang w:val="ru-RU"/>
        </w:rPr>
      </w:pPr>
      <w:r w:rsidRPr="00D74F4E">
        <w:rPr>
          <w:lang w:val="ru-RU"/>
        </w:rPr>
        <w:t>Ориентир: возможны сравнение, изменение планов, техническая ошибка, отсутствие получения и другие причины. Событие требует дополнительных данных о контексте.</w:t>
      </w:r>
    </w:p>
    <w:p w14:paraId="788CE763" w14:textId="77777777" w:rsidR="00FA11B2" w:rsidRPr="00D74F4E" w:rsidRDefault="00000000">
      <w:pPr>
        <w:pStyle w:val="Question"/>
        <w:rPr>
          <w:lang w:val="ru-RU"/>
        </w:rPr>
      </w:pPr>
      <w:r w:rsidRPr="00D74F4E">
        <w:rPr>
          <w:lang w:val="ru-RU"/>
        </w:rPr>
        <w:t>5. Зачем анализировать использование после оплаты?</w:t>
      </w:r>
    </w:p>
    <w:p w14:paraId="5095BDDF" w14:textId="77777777" w:rsidR="00FA11B2" w:rsidRPr="00D74F4E" w:rsidRDefault="00000000">
      <w:pPr>
        <w:rPr>
          <w:lang w:val="ru-RU"/>
        </w:rPr>
      </w:pPr>
      <w:r w:rsidRPr="00D74F4E">
        <w:rPr>
          <w:lang w:val="ru-RU"/>
        </w:rPr>
        <w:t>Ориентир: приобретение не гарантирует достижения задачи. Использование, помощь и возврат показывают, совпали ли ожидания с реальным опытом и какие изменения нужны.</w:t>
      </w:r>
    </w:p>
    <w:p w14:paraId="1BA1E610" w14:textId="77777777" w:rsidR="00FA11B2" w:rsidRPr="00D74F4E" w:rsidRDefault="00000000">
      <w:pPr>
        <w:pStyle w:val="21"/>
        <w:rPr>
          <w:lang w:val="ru-RU"/>
        </w:rPr>
      </w:pPr>
      <w:r w:rsidRPr="00D74F4E">
        <w:rPr>
          <w:lang w:val="ru-RU"/>
        </w:rPr>
        <w:t>Самостоятельное задание</w:t>
      </w:r>
    </w:p>
    <w:p w14:paraId="2D03A352" w14:textId="77777777" w:rsidR="00FA11B2" w:rsidRPr="00D74F4E" w:rsidRDefault="00000000">
      <w:pPr>
        <w:rPr>
          <w:lang w:val="ru-RU"/>
        </w:rPr>
      </w:pPr>
      <w:r w:rsidRPr="00D74F4E">
        <w:rPr>
          <w:lang w:val="ru-RU"/>
        </w:rPr>
        <w:t>Опишите выбор вымышленного бытового товара. Назовите три альтернативы, два обязательных ограничения и три предпочтительных критерия. Сначала выполните отбор, затем сравнение. Объясните, как изменится решение при другом сценарии использования. Дополнительно укажите по одному возможному барьеру до оплаты и после получения.</w:t>
      </w:r>
    </w:p>
    <w:p w14:paraId="7F9D3A68" w14:textId="77777777" w:rsidR="00FA11B2" w:rsidRPr="00D74F4E" w:rsidRDefault="00000000">
      <w:pPr>
        <w:rPr>
          <w:lang w:val="ru-RU"/>
        </w:rPr>
      </w:pPr>
      <w:r w:rsidRPr="00D74F4E">
        <w:rPr>
          <w:lang w:val="ru-RU"/>
        </w:rPr>
        <w:t>Рекомендуемый объем — 700–900 слов, таблица включается в объем. Все условные оценки обозначаются как учебные. Реальные цены и технические характеристики можно не использовать.</w:t>
      </w:r>
    </w:p>
    <w:p w14:paraId="4DD69BC5" w14:textId="77777777" w:rsidR="00FA11B2" w:rsidRPr="00D74F4E" w:rsidRDefault="00000000">
      <w:pPr>
        <w:pStyle w:val="21"/>
        <w:rPr>
          <w:lang w:val="ru-RU"/>
        </w:rPr>
      </w:pPr>
      <w:r w:rsidRPr="00D74F4E">
        <w:rPr>
          <w:lang w:val="ru-RU"/>
        </w:rPr>
        <w:t>Критерии качества</w:t>
      </w:r>
    </w:p>
    <w:p w14:paraId="3D22B54D" w14:textId="77777777" w:rsidR="00FA11B2" w:rsidRPr="00D74F4E" w:rsidRDefault="00000000">
      <w:pPr>
        <w:rPr>
          <w:lang w:val="ru-RU"/>
        </w:rPr>
      </w:pPr>
      <w:r w:rsidRPr="00D74F4E">
        <w:rPr>
          <w:lang w:val="ru-RU"/>
        </w:rPr>
        <w:t>Карта процесса — 25%; корректность ограничений и сравнения — 25%; объяснение барьеров — 25%; показатели последующего опыта и ограничения вывода — 25%.</w:t>
      </w:r>
    </w:p>
    <w:p w14:paraId="7792118D" w14:textId="77777777" w:rsidR="00FA11B2" w:rsidRPr="00D74F4E" w:rsidRDefault="00000000">
      <w:pPr>
        <w:pStyle w:val="1"/>
        <w:pageBreakBefore/>
        <w:rPr>
          <w:lang w:val="ru-RU"/>
        </w:rPr>
      </w:pPr>
      <w:r w:rsidRPr="00D74F4E">
        <w:rPr>
          <w:lang w:val="ru-RU"/>
        </w:rPr>
        <w:lastRenderedPageBreak/>
        <w:t>8. Итоги и опорные понятия</w:t>
      </w:r>
    </w:p>
    <w:p w14:paraId="39B85279" w14:textId="77777777" w:rsidR="00FA11B2" w:rsidRPr="00D74F4E" w:rsidRDefault="00000000">
      <w:pPr>
        <w:rPr>
          <w:lang w:val="ru-RU"/>
        </w:rPr>
      </w:pPr>
      <w:r w:rsidRPr="00D74F4E">
        <w:rPr>
          <w:lang w:val="ru-RU"/>
        </w:rPr>
        <w:t>Процесс выбора связывает задачу, информацию, критерии, условия приобретения и последующий опыт. Для управления нужно понять, на каком шаге возникает затруднение и какую роль играет конкретный инструмент. Скидка, дополнительная реклама или сокращение ассортимента не являются универсальными ответами.</w:t>
      </w:r>
    </w:p>
    <w:p w14:paraId="6F40B65C" w14:textId="77777777" w:rsidR="00FA11B2" w:rsidRPr="00D74F4E" w:rsidRDefault="00000000">
      <w:pPr>
        <w:rPr>
          <w:lang w:val="ru-RU"/>
        </w:rPr>
      </w:pPr>
      <w:r w:rsidRPr="00D74F4E">
        <w:rPr>
          <w:lang w:val="ru-RU"/>
        </w:rPr>
        <w:t>Качественное решение поддерживает обоснованное сравнение и сохраняет обязательные ограничения. Его результат оценивают не только оплатой, но и соответствием продукта задаче, успешностью использования и характером следующего выбора. Важнейшая аналитическая привычка — не превращать одну наблюдаемую последовательность в доказанную причинную историю.</w:t>
      </w:r>
    </w:p>
    <w:p w14:paraId="20A0CF6D" w14:textId="77777777" w:rsidR="00FA11B2" w:rsidRPr="00D74F4E" w:rsidRDefault="00000000">
      <w:pPr>
        <w:pStyle w:val="21"/>
        <w:rPr>
          <w:lang w:val="ru-RU"/>
        </w:rPr>
      </w:pPr>
      <w:r w:rsidRPr="00D74F4E">
        <w:rPr>
          <w:lang w:val="ru-RU"/>
        </w:rPr>
        <w:t>Мини-глоссарий</w:t>
      </w:r>
    </w:p>
    <w:p w14:paraId="54424091" w14:textId="77777777" w:rsidR="00FA11B2" w:rsidRPr="00D74F4E" w:rsidRDefault="00000000">
      <w:pPr>
        <w:rPr>
          <w:lang w:val="ru-RU"/>
        </w:rPr>
      </w:pPr>
      <w:r w:rsidRPr="00D74F4E">
        <w:rPr>
          <w:b/>
          <w:lang w:val="ru-RU"/>
        </w:rPr>
        <w:t>Набор рассмотрения</w:t>
      </w:r>
      <w:r w:rsidRPr="00D74F4E">
        <w:rPr>
          <w:lang w:val="ru-RU"/>
        </w:rPr>
        <w:t xml:space="preserve"> — альтернативы, которые человек реально учитывает при выборе.</w:t>
      </w:r>
    </w:p>
    <w:p w14:paraId="0CB3EED1" w14:textId="77777777" w:rsidR="00FA11B2" w:rsidRPr="00D74F4E" w:rsidRDefault="00000000">
      <w:pPr>
        <w:rPr>
          <w:lang w:val="ru-RU"/>
        </w:rPr>
      </w:pPr>
      <w:r w:rsidRPr="00D74F4E">
        <w:rPr>
          <w:b/>
          <w:lang w:val="ru-RU"/>
        </w:rPr>
        <w:t>Критерий выбора</w:t>
      </w:r>
      <w:r w:rsidRPr="00D74F4E">
        <w:rPr>
          <w:lang w:val="ru-RU"/>
        </w:rPr>
        <w:t xml:space="preserve"> — признак, по которому оценивается соответствие предложения задаче.</w:t>
      </w:r>
    </w:p>
    <w:p w14:paraId="6DDD903B" w14:textId="77777777" w:rsidR="00FA11B2" w:rsidRPr="00D74F4E" w:rsidRDefault="00000000">
      <w:pPr>
        <w:rPr>
          <w:lang w:val="ru-RU"/>
        </w:rPr>
      </w:pPr>
      <w:r w:rsidRPr="00D74F4E">
        <w:rPr>
          <w:b/>
          <w:lang w:val="ru-RU"/>
        </w:rPr>
        <w:t>Ограничение</w:t>
      </w:r>
      <w:r w:rsidRPr="00D74F4E">
        <w:rPr>
          <w:lang w:val="ru-RU"/>
        </w:rPr>
        <w:t xml:space="preserve"> — условие допустимости, нарушение которого исключает вариант.</w:t>
      </w:r>
    </w:p>
    <w:p w14:paraId="67F30C23" w14:textId="77777777" w:rsidR="00FA11B2" w:rsidRPr="00D74F4E" w:rsidRDefault="00000000">
      <w:pPr>
        <w:rPr>
          <w:lang w:val="ru-RU"/>
        </w:rPr>
      </w:pPr>
      <w:r w:rsidRPr="00D74F4E">
        <w:rPr>
          <w:b/>
          <w:lang w:val="ru-RU"/>
        </w:rPr>
        <w:t>Компенсаторное правило</w:t>
      </w:r>
      <w:r w:rsidRPr="00D74F4E">
        <w:rPr>
          <w:lang w:val="ru-RU"/>
        </w:rPr>
        <w:t xml:space="preserve"> — сравнение, допускающее обмен преимуществ и недостатков по признакам.</w:t>
      </w:r>
    </w:p>
    <w:p w14:paraId="72257959" w14:textId="77777777" w:rsidR="00FA11B2" w:rsidRPr="00D74F4E" w:rsidRDefault="00000000">
      <w:pPr>
        <w:rPr>
          <w:lang w:val="ru-RU"/>
        </w:rPr>
      </w:pPr>
      <w:proofErr w:type="spellStart"/>
      <w:r w:rsidRPr="00D74F4E">
        <w:rPr>
          <w:b/>
          <w:lang w:val="ru-RU"/>
        </w:rPr>
        <w:t>Некомпенсаторное</w:t>
      </w:r>
      <w:proofErr w:type="spellEnd"/>
      <w:r w:rsidRPr="00D74F4E">
        <w:rPr>
          <w:b/>
          <w:lang w:val="ru-RU"/>
        </w:rPr>
        <w:t xml:space="preserve"> правило</w:t>
      </w:r>
      <w:r w:rsidRPr="00D74F4E">
        <w:rPr>
          <w:lang w:val="ru-RU"/>
        </w:rPr>
        <w:t xml:space="preserve"> — решение, при котором отдельный недостаток нельзя компенсировать другими преимуществами.</w:t>
      </w:r>
    </w:p>
    <w:p w14:paraId="22AD34FC" w14:textId="77777777" w:rsidR="00FA11B2" w:rsidRPr="00D74F4E" w:rsidRDefault="00000000">
      <w:pPr>
        <w:rPr>
          <w:lang w:val="ru-RU"/>
        </w:rPr>
      </w:pPr>
      <w:proofErr w:type="spellStart"/>
      <w:r w:rsidRPr="00D74F4E">
        <w:rPr>
          <w:b/>
          <w:lang w:val="ru-RU"/>
        </w:rPr>
        <w:t>Послепокупочное</w:t>
      </w:r>
      <w:proofErr w:type="spellEnd"/>
      <w:r w:rsidRPr="00D74F4E">
        <w:rPr>
          <w:b/>
          <w:lang w:val="ru-RU"/>
        </w:rPr>
        <w:t xml:space="preserve"> поведение</w:t>
      </w:r>
      <w:r w:rsidRPr="00D74F4E">
        <w:rPr>
          <w:lang w:val="ru-RU"/>
        </w:rPr>
        <w:t xml:space="preserve"> — использование, оценка, обслуживание, возврат и другие действия после приобретения.</w:t>
      </w:r>
    </w:p>
    <w:p w14:paraId="69D65F84" w14:textId="77777777" w:rsidR="00FA11B2"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601B3F17" w14:textId="77777777" w:rsidR="00FA11B2" w:rsidRDefault="00000000">
      <w:pPr>
        <w:pStyle w:val="Small"/>
        <w:keepNext/>
      </w:pPr>
      <w:r>
        <w:t>[1] Gomez Albrecht M., Green M., Hoffman L. Principles of Marketing. OpenStax, 2023. § 3.3: The Consumer Purchasing Decision Process.</w:t>
      </w:r>
    </w:p>
    <w:p w14:paraId="10504407" w14:textId="77777777" w:rsidR="00FA11B2"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724E7EE1" w14:textId="77777777" w:rsidR="00FA11B2" w:rsidRDefault="00000000">
      <w:pPr>
        <w:pStyle w:val="Small"/>
        <w:keepNext/>
      </w:pPr>
      <w:r>
        <w:t>[2] Lemon K. N., Verhoef P. C. Understanding Customer Experience Throughout the Customer Journey. Journal of Marketing. 2016. 80(6): 69–96. DOI: 10.1509/jm.15.0420.</w:t>
      </w:r>
    </w:p>
    <w:p w14:paraId="486682BC" w14:textId="77777777" w:rsidR="00FA11B2"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1FB25006" w14:textId="77777777" w:rsidR="00FA11B2" w:rsidRPr="00D74F4E" w:rsidRDefault="00000000">
      <w:pPr>
        <w:pStyle w:val="Small"/>
        <w:keepNext/>
        <w:rPr>
          <w:lang w:val="ru-RU"/>
        </w:rPr>
      </w:pPr>
      <w:r>
        <w:t xml:space="preserve">[3] Scheibehenne B., Greifeneder R., Todd P. M. Can There Ever Be Too Many Options? A Meta-Analytic Review of Choice Overload. Journal of Consumer Research. </w:t>
      </w:r>
      <w:r w:rsidRPr="00D74F4E">
        <w:rPr>
          <w:lang w:val="ru-RU"/>
        </w:rPr>
        <w:t xml:space="preserve">2010. 37(3): 409–425. </w:t>
      </w:r>
      <w:r>
        <w:t>DOI</w:t>
      </w:r>
      <w:r w:rsidRPr="00D74F4E">
        <w:rPr>
          <w:lang w:val="ru-RU"/>
        </w:rPr>
        <w:t>: 10.1086/651235.</w:t>
      </w:r>
    </w:p>
    <w:p w14:paraId="16B4B4F9" w14:textId="77777777" w:rsidR="00FA11B2" w:rsidRPr="00D74F4E" w:rsidRDefault="00000000">
      <w:pPr>
        <w:pStyle w:val="Small"/>
        <w:rPr>
          <w:lang w:val="ru-RU"/>
        </w:rPr>
      </w:pPr>
      <w:hyperlink r:id="rId10">
        <w:r w:rsidRPr="00D74F4E">
          <w:rPr>
            <w:color w:val="236C78"/>
            <w:u w:val="single"/>
            <w:lang w:val="ru-RU"/>
          </w:rPr>
          <w:t>Открыть источник</w:t>
        </w:r>
      </w:hyperlink>
    </w:p>
    <w:p w14:paraId="13BB1A81" w14:textId="342FA287" w:rsidR="00FA11B2" w:rsidRPr="00D74F4E" w:rsidRDefault="00FA11B2">
      <w:pPr>
        <w:rPr>
          <w:lang w:val="ru-RU"/>
        </w:rPr>
      </w:pPr>
    </w:p>
    <w:sectPr w:rsidR="00FA11B2" w:rsidRPr="00D74F4E"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40D2" w14:textId="77777777" w:rsidR="000A46AA" w:rsidRDefault="000A46AA">
      <w:pPr>
        <w:spacing w:after="0" w:line="240" w:lineRule="auto"/>
      </w:pPr>
      <w:r>
        <w:separator/>
      </w:r>
    </w:p>
  </w:endnote>
  <w:endnote w:type="continuationSeparator" w:id="0">
    <w:p w14:paraId="0D4B81E9" w14:textId="77777777" w:rsidR="000A46AA" w:rsidRDefault="000A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C6E47" w14:textId="311600F6" w:rsidR="00FA11B2" w:rsidRDefault="00FA11B2">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BA0C" w14:textId="77777777" w:rsidR="000A46AA" w:rsidRDefault="000A46AA">
      <w:pPr>
        <w:spacing w:after="0" w:line="240" w:lineRule="auto"/>
      </w:pPr>
      <w:r>
        <w:separator/>
      </w:r>
    </w:p>
  </w:footnote>
  <w:footnote w:type="continuationSeparator" w:id="0">
    <w:p w14:paraId="1D01FFEB" w14:textId="77777777" w:rsidR="000A46AA" w:rsidRDefault="000A4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6E960" w14:textId="7C6B07C5" w:rsidR="00FA11B2" w:rsidRDefault="00FA11B2">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11444086">
    <w:abstractNumId w:val="8"/>
  </w:num>
  <w:num w:numId="2" w16cid:durableId="228271000">
    <w:abstractNumId w:val="6"/>
  </w:num>
  <w:num w:numId="3" w16cid:durableId="1900282924">
    <w:abstractNumId w:val="5"/>
  </w:num>
  <w:num w:numId="4" w16cid:durableId="34039004">
    <w:abstractNumId w:val="4"/>
  </w:num>
  <w:num w:numId="5" w16cid:durableId="320694420">
    <w:abstractNumId w:val="7"/>
  </w:num>
  <w:num w:numId="6" w16cid:durableId="1977949962">
    <w:abstractNumId w:val="3"/>
  </w:num>
  <w:num w:numId="7" w16cid:durableId="2119988278">
    <w:abstractNumId w:val="2"/>
  </w:num>
  <w:num w:numId="8" w16cid:durableId="2018145319">
    <w:abstractNumId w:val="1"/>
  </w:num>
  <w:num w:numId="9" w16cid:durableId="1090079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6AA"/>
    <w:rsid w:val="0015074B"/>
    <w:rsid w:val="0029639D"/>
    <w:rsid w:val="00326F90"/>
    <w:rsid w:val="00AA1D8D"/>
    <w:rsid w:val="00B47730"/>
    <w:rsid w:val="00B82D65"/>
    <w:rsid w:val="00CB0664"/>
    <w:rsid w:val="00D74F4E"/>
    <w:rsid w:val="00FA11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4FFF5"/>
  <w14:defaultImageDpi w14:val="300"/>
  <w15:docId w15:val="{242A6BC1-F874-4047-ABAF-E4D9B6291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rinciples-marketing/pages/3-3-the-consumer-purchasing-decision-proces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cademic.oup.com/jcr/article-abstract/37/3/409/1827647" TargetMode="External"/><Relationship Id="rId4" Type="http://schemas.openxmlformats.org/officeDocument/2006/relationships/settings" Target="settings.xml"/><Relationship Id="rId9" Type="http://schemas.openxmlformats.org/officeDocument/2006/relationships/hyperlink" Target="https://research.rug.nl/en/publications/understanding-customer-experience-throughout-the-customer-journe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2712</Words>
  <Characters>15464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Принятие решения о покупке и послепокупочное поведение</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2026-09-28T09:46:00Z</dcterms:modified>
  <cp:category/>
</cp:coreProperties>
</file>