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FD188" w14:textId="77777777" w:rsidR="005E031F" w:rsidRPr="00B41032" w:rsidRDefault="00000000">
      <w:pPr>
        <w:pStyle w:val="aa"/>
        <w:rPr>
          <w:lang w:val="ru-RU"/>
        </w:rPr>
      </w:pPr>
      <w:r w:rsidRPr="00B41032">
        <w:rPr>
          <w:lang w:val="ru-RU"/>
        </w:rPr>
        <w:t>Установки, эмоции и поведенческая экономика выбора</w:t>
      </w:r>
    </w:p>
    <w:p w14:paraId="6FC62C83" w14:textId="77777777" w:rsidR="005E031F" w:rsidRPr="00B41032" w:rsidRDefault="00000000">
      <w:pPr>
        <w:pStyle w:val="Small"/>
        <w:rPr>
          <w:lang w:val="ru-RU"/>
        </w:rPr>
      </w:pPr>
      <w:r w:rsidRPr="00B41032">
        <w:rPr>
          <w:lang w:val="ru-RU"/>
        </w:rPr>
        <w:t>Лекция 4 • Неделя 4 • Курс «Управление поведением потребителей на рынке»</w:t>
      </w:r>
    </w:p>
    <w:p w14:paraId="12C2E10F" w14:textId="77777777" w:rsidR="005E031F" w:rsidRPr="00B41032" w:rsidRDefault="00000000">
      <w:pPr>
        <w:pStyle w:val="21"/>
        <w:rPr>
          <w:lang w:val="ru-RU"/>
        </w:rPr>
      </w:pPr>
      <w:r w:rsidRPr="00B41032">
        <w:rPr>
          <w:lang w:val="ru-RU"/>
        </w:rPr>
        <w:t>Вопросы лекции</w:t>
      </w:r>
    </w:p>
    <w:p w14:paraId="5940B133" w14:textId="77777777" w:rsidR="005E031F" w:rsidRPr="00B41032" w:rsidRDefault="00000000">
      <w:pPr>
        <w:rPr>
          <w:lang w:val="ru-RU"/>
        </w:rPr>
      </w:pPr>
      <w:r w:rsidRPr="00B41032">
        <w:rPr>
          <w:lang w:val="ru-RU"/>
        </w:rPr>
        <w:t>1. Как различать убеждения, установку, намерение и фактическое действие?</w:t>
      </w:r>
    </w:p>
    <w:p w14:paraId="21DAC693" w14:textId="77777777" w:rsidR="005E031F" w:rsidRPr="00B41032" w:rsidRDefault="00000000">
      <w:pPr>
        <w:rPr>
          <w:lang w:val="ru-RU"/>
        </w:rPr>
      </w:pPr>
      <w:r w:rsidRPr="00B41032">
        <w:rPr>
          <w:lang w:val="ru-RU"/>
        </w:rPr>
        <w:t>2. Какие условия выделяет теория запланированного поведения?</w:t>
      </w:r>
    </w:p>
    <w:p w14:paraId="6100AF18" w14:textId="77777777" w:rsidR="005E031F" w:rsidRPr="00B41032" w:rsidRDefault="00000000">
      <w:pPr>
        <w:rPr>
          <w:lang w:val="ru-RU"/>
        </w:rPr>
      </w:pPr>
      <w:r w:rsidRPr="00B41032">
        <w:rPr>
          <w:lang w:val="ru-RU"/>
        </w:rPr>
        <w:t>3. Как эмоции и ограниченность ресурсов участвуют в решении?</w:t>
      </w:r>
    </w:p>
    <w:p w14:paraId="724A26AC" w14:textId="77777777" w:rsidR="005E031F" w:rsidRPr="00B41032" w:rsidRDefault="00000000">
      <w:pPr>
        <w:rPr>
          <w:lang w:val="ru-RU"/>
        </w:rPr>
      </w:pPr>
      <w:r w:rsidRPr="00B41032">
        <w:rPr>
          <w:lang w:val="ru-RU"/>
        </w:rPr>
        <w:t xml:space="preserve">4. Что означают эвристики, точка отсчета и </w:t>
      </w:r>
      <w:proofErr w:type="spellStart"/>
      <w:r w:rsidRPr="00B41032">
        <w:rPr>
          <w:lang w:val="ru-RU"/>
        </w:rPr>
        <w:t>фрейминг</w:t>
      </w:r>
      <w:proofErr w:type="spellEnd"/>
      <w:r w:rsidRPr="00B41032">
        <w:rPr>
          <w:lang w:val="ru-RU"/>
        </w:rPr>
        <w:t>?</w:t>
      </w:r>
    </w:p>
    <w:p w14:paraId="21BA9776" w14:textId="77777777" w:rsidR="005E031F" w:rsidRPr="00B41032" w:rsidRDefault="00000000">
      <w:pPr>
        <w:rPr>
          <w:lang w:val="ru-RU"/>
        </w:rPr>
      </w:pPr>
      <w:r w:rsidRPr="00B41032">
        <w:rPr>
          <w:lang w:val="ru-RU"/>
        </w:rPr>
        <w:t>5. Как проектировать помощь в выборе и проверять ее последствия?</w:t>
      </w:r>
    </w:p>
    <w:p w14:paraId="52B0877B" w14:textId="77777777" w:rsidR="005E031F" w:rsidRPr="00B41032" w:rsidRDefault="00000000">
      <w:pPr>
        <w:pStyle w:val="1"/>
        <w:pageBreakBefore/>
        <w:rPr>
          <w:lang w:val="ru-RU"/>
        </w:rPr>
      </w:pPr>
      <w:r w:rsidRPr="00B41032">
        <w:rPr>
          <w:lang w:val="ru-RU"/>
        </w:rPr>
        <w:lastRenderedPageBreak/>
        <w:t>1. Убеждения, установки и намерения</w:t>
      </w:r>
    </w:p>
    <w:p w14:paraId="594A5326" w14:textId="77777777" w:rsidR="005E031F" w:rsidRPr="00B41032" w:rsidRDefault="00000000">
      <w:pPr>
        <w:rPr>
          <w:lang w:val="ru-RU"/>
        </w:rPr>
      </w:pPr>
      <w:r w:rsidRPr="00B41032">
        <w:rPr>
          <w:b/>
          <w:lang w:val="ru-RU"/>
        </w:rPr>
        <w:t>Убеждение</w:t>
      </w:r>
      <w:r w:rsidRPr="00B41032">
        <w:rPr>
          <w:lang w:val="ru-RU"/>
        </w:rPr>
        <w:t xml:space="preserve"> — представление о свойствах объекта или последствиях действия. </w:t>
      </w:r>
      <w:r w:rsidRPr="00B41032">
        <w:rPr>
          <w:b/>
          <w:lang w:val="ru-RU"/>
        </w:rPr>
        <w:t>Установка</w:t>
      </w:r>
      <w:r w:rsidRPr="00B41032">
        <w:rPr>
          <w:lang w:val="ru-RU"/>
        </w:rPr>
        <w:t xml:space="preserve"> — оценочное отношение к объекту или поведению. </w:t>
      </w:r>
      <w:r w:rsidRPr="00B41032">
        <w:rPr>
          <w:b/>
          <w:lang w:val="ru-RU"/>
        </w:rPr>
        <w:t>Намерение</w:t>
      </w:r>
      <w:r w:rsidRPr="00B41032">
        <w:rPr>
          <w:lang w:val="ru-RU"/>
        </w:rPr>
        <w:t xml:space="preserve"> — готовность или план совершить действие. </w:t>
      </w:r>
      <w:r w:rsidRPr="00B41032">
        <w:rPr>
          <w:b/>
          <w:lang w:val="ru-RU"/>
        </w:rPr>
        <w:t>Поведение</w:t>
      </w:r>
      <w:r w:rsidRPr="00B41032">
        <w:rPr>
          <w:lang w:val="ru-RU"/>
        </w:rPr>
        <w:t xml:space="preserve"> — само действие, зафиксированное в конкретных условиях. Эти уровни связаны, но не тождественны. Человек может считать сервис надежным, предпочитать его конкурентам и все же не пользоваться им из-за отсутствия подходящего маршрута доставки.</w:t>
      </w:r>
    </w:p>
    <w:p w14:paraId="1364AE00" w14:textId="77777777" w:rsidR="005E031F" w:rsidRPr="00B41032" w:rsidRDefault="00000000">
      <w:pPr>
        <w:rPr>
          <w:lang w:val="ru-RU"/>
        </w:rPr>
      </w:pPr>
      <w:r w:rsidRPr="00B41032">
        <w:rPr>
          <w:lang w:val="ru-RU"/>
        </w:rPr>
        <w:t>Для измерения важно уточнять объект установки. Отношение к бренду в целом отличается от отношения к покупке конкретного товара по конкретной цене. Обобщенный вопрос «вам нравится компания?» не позволяет точно прогнозировать оформление подписки на следующий месяц. Чем точнее поведенческая задача, тем содержательнее связь вопроса и решения.</w:t>
      </w:r>
    </w:p>
    <w:p w14:paraId="1873FDA2" w14:textId="77777777" w:rsidR="005E031F" w:rsidRPr="00B41032" w:rsidRDefault="00000000">
      <w:pPr>
        <w:pStyle w:val="21"/>
        <w:rPr>
          <w:lang w:val="ru-RU"/>
        </w:rPr>
      </w:pPr>
      <w:r w:rsidRPr="00B41032">
        <w:rPr>
          <w:lang w:val="ru-RU"/>
        </w:rPr>
        <w:t>Теория запланированного поведения</w:t>
      </w:r>
    </w:p>
    <w:p w14:paraId="34D5FC34" w14:textId="77777777" w:rsidR="005E031F" w:rsidRPr="00B41032" w:rsidRDefault="00000000">
      <w:pPr>
        <w:rPr>
          <w:lang w:val="ru-RU"/>
        </w:rPr>
      </w:pPr>
      <w:r w:rsidRPr="00B41032">
        <w:rPr>
          <w:lang w:val="ru-RU"/>
        </w:rPr>
        <w:t xml:space="preserve">В подходе </w:t>
      </w:r>
      <w:proofErr w:type="spellStart"/>
      <w:r w:rsidRPr="00B41032">
        <w:rPr>
          <w:lang w:val="ru-RU"/>
        </w:rPr>
        <w:t>Айзена</w:t>
      </w:r>
      <w:proofErr w:type="spellEnd"/>
      <w:r w:rsidRPr="00B41032">
        <w:rPr>
          <w:lang w:val="ru-RU"/>
        </w:rPr>
        <w:t xml:space="preserve"> намерение связывается с отношением к действию, субъективной нормой и воспринимаемым контролем. Выполнение намерения зависит также от реальной возможности действовать; ощущение контроля полезно лишь в той мере, в какой соответствует условиям [1]. Важны согласованные действие, объект, контекст и время. Это модель объяснения, а не обещание безошибочного предсказания каждого покупателя.</w:t>
      </w:r>
    </w:p>
    <w:tbl>
      <w:tblPr>
        <w:tblW w:w="0" w:type="auto"/>
        <w:jc w:val="center"/>
        <w:tblLayout w:type="fixed"/>
        <w:tblLook w:val="04A0" w:firstRow="1" w:lastRow="0" w:firstColumn="1" w:lastColumn="0" w:noHBand="0" w:noVBand="1"/>
      </w:tblPr>
      <w:tblGrid>
        <w:gridCol w:w="2154"/>
        <w:gridCol w:w="3402"/>
        <w:gridCol w:w="3855"/>
      </w:tblGrid>
      <w:tr w:rsidR="005E031F" w14:paraId="5E8100C8" w14:textId="77777777">
        <w:trPr>
          <w:cantSplit/>
          <w:tblHeader/>
          <w:jc w:val="center"/>
        </w:trPr>
        <w:tc>
          <w:tcPr>
            <w:tcW w:w="2154" w:type="dxa"/>
            <w:shd w:val="clear" w:color="auto" w:fill="254656"/>
            <w:tcMar>
              <w:top w:w="85" w:type="dxa"/>
              <w:left w:w="105" w:type="dxa"/>
              <w:bottom w:w="85" w:type="dxa"/>
              <w:right w:w="105" w:type="dxa"/>
            </w:tcMar>
            <w:vAlign w:val="center"/>
          </w:tcPr>
          <w:p w14:paraId="10393441" w14:textId="77777777" w:rsidR="005E031F" w:rsidRDefault="00000000">
            <w:pPr>
              <w:pStyle w:val="TableText"/>
            </w:pPr>
            <w:proofErr w:type="spellStart"/>
            <w:r>
              <w:rPr>
                <w:rFonts w:eastAsia="Arial" w:cs="Arial"/>
                <w:b/>
                <w:color w:val="FFFFFF"/>
              </w:rPr>
              <w:t>Компонент</w:t>
            </w:r>
            <w:proofErr w:type="spellEnd"/>
          </w:p>
        </w:tc>
        <w:tc>
          <w:tcPr>
            <w:tcW w:w="3402" w:type="dxa"/>
            <w:shd w:val="clear" w:color="auto" w:fill="254656"/>
            <w:tcMar>
              <w:top w:w="85" w:type="dxa"/>
              <w:left w:w="105" w:type="dxa"/>
              <w:bottom w:w="85" w:type="dxa"/>
              <w:right w:w="105" w:type="dxa"/>
            </w:tcMar>
            <w:vAlign w:val="center"/>
          </w:tcPr>
          <w:p w14:paraId="7D966186" w14:textId="77777777" w:rsidR="005E031F" w:rsidRDefault="00000000">
            <w:pPr>
              <w:pStyle w:val="TableText"/>
            </w:pPr>
            <w:r>
              <w:rPr>
                <w:rFonts w:eastAsia="Arial" w:cs="Arial"/>
                <w:b/>
                <w:color w:val="FFFFFF"/>
              </w:rPr>
              <w:t>Вопрос для учебного анализа</w:t>
            </w:r>
          </w:p>
        </w:tc>
        <w:tc>
          <w:tcPr>
            <w:tcW w:w="3855" w:type="dxa"/>
            <w:shd w:val="clear" w:color="auto" w:fill="254656"/>
            <w:tcMar>
              <w:top w:w="85" w:type="dxa"/>
              <w:left w:w="105" w:type="dxa"/>
              <w:bottom w:w="85" w:type="dxa"/>
              <w:right w:w="105" w:type="dxa"/>
            </w:tcMar>
            <w:vAlign w:val="center"/>
          </w:tcPr>
          <w:p w14:paraId="0D284F90" w14:textId="77777777" w:rsidR="005E031F" w:rsidRDefault="00000000">
            <w:pPr>
              <w:pStyle w:val="TableText"/>
            </w:pPr>
            <w:r>
              <w:rPr>
                <w:rFonts w:eastAsia="Arial" w:cs="Arial"/>
                <w:b/>
                <w:color w:val="FFFFFF"/>
              </w:rPr>
              <w:t>Возможный барьер</w:t>
            </w:r>
          </w:p>
        </w:tc>
      </w:tr>
      <w:tr w:rsidR="005E031F" w:rsidRPr="00B41032" w14:paraId="6D0BA121" w14:textId="77777777">
        <w:trPr>
          <w:cantSplit/>
          <w:jc w:val="center"/>
        </w:trPr>
        <w:tc>
          <w:tcPr>
            <w:tcW w:w="2154" w:type="dxa"/>
            <w:shd w:val="clear" w:color="auto" w:fill="F0F5F7"/>
            <w:tcMar>
              <w:top w:w="85" w:type="dxa"/>
              <w:left w:w="105" w:type="dxa"/>
              <w:bottom w:w="85" w:type="dxa"/>
              <w:right w:w="105" w:type="dxa"/>
            </w:tcMar>
            <w:vAlign w:val="center"/>
          </w:tcPr>
          <w:p w14:paraId="1607DEB6" w14:textId="77777777" w:rsidR="005E031F" w:rsidRDefault="00000000">
            <w:pPr>
              <w:pStyle w:val="TableText"/>
            </w:pPr>
            <w:r>
              <w:rPr>
                <w:rFonts w:eastAsia="Arial" w:cs="Arial"/>
                <w:color w:val="243B48"/>
              </w:rPr>
              <w:t>Отношение к действию</w:t>
            </w:r>
          </w:p>
        </w:tc>
        <w:tc>
          <w:tcPr>
            <w:tcW w:w="3402" w:type="dxa"/>
            <w:shd w:val="clear" w:color="auto" w:fill="F0F5F7"/>
            <w:tcMar>
              <w:top w:w="85" w:type="dxa"/>
              <w:left w:w="105" w:type="dxa"/>
              <w:bottom w:w="85" w:type="dxa"/>
              <w:right w:w="105" w:type="dxa"/>
            </w:tcMar>
            <w:vAlign w:val="center"/>
          </w:tcPr>
          <w:p w14:paraId="46F7AEBA" w14:textId="77777777" w:rsidR="005E031F" w:rsidRPr="00B41032" w:rsidRDefault="00000000">
            <w:pPr>
              <w:pStyle w:val="TableText"/>
              <w:rPr>
                <w:lang w:val="ru-RU"/>
              </w:rPr>
            </w:pPr>
            <w:r w:rsidRPr="00B41032">
              <w:rPr>
                <w:rFonts w:eastAsia="Arial" w:cs="Arial"/>
                <w:color w:val="243B48"/>
                <w:lang w:val="ru-RU"/>
              </w:rPr>
              <w:t>Считает ли человек покупку полезной?</w:t>
            </w:r>
          </w:p>
        </w:tc>
        <w:tc>
          <w:tcPr>
            <w:tcW w:w="3855" w:type="dxa"/>
            <w:shd w:val="clear" w:color="auto" w:fill="F0F5F7"/>
            <w:tcMar>
              <w:top w:w="85" w:type="dxa"/>
              <w:left w:w="105" w:type="dxa"/>
              <w:bottom w:w="85" w:type="dxa"/>
              <w:right w:w="105" w:type="dxa"/>
            </w:tcMar>
            <w:vAlign w:val="center"/>
          </w:tcPr>
          <w:p w14:paraId="26F701C5" w14:textId="77777777" w:rsidR="005E031F" w:rsidRPr="00B41032" w:rsidRDefault="00000000">
            <w:pPr>
              <w:pStyle w:val="TableText"/>
              <w:rPr>
                <w:lang w:val="ru-RU"/>
              </w:rPr>
            </w:pPr>
            <w:r w:rsidRPr="00B41032">
              <w:rPr>
                <w:rFonts w:eastAsia="Arial" w:cs="Arial"/>
                <w:color w:val="243B48"/>
                <w:lang w:val="ru-RU"/>
              </w:rPr>
              <w:t>Неясна ценность или есть нежелательные последствия</w:t>
            </w:r>
          </w:p>
        </w:tc>
      </w:tr>
      <w:tr w:rsidR="005E031F" w14:paraId="50947104" w14:textId="77777777">
        <w:trPr>
          <w:cantSplit/>
          <w:jc w:val="center"/>
        </w:trPr>
        <w:tc>
          <w:tcPr>
            <w:tcW w:w="2154" w:type="dxa"/>
            <w:shd w:val="clear" w:color="auto" w:fill="FFFFFF"/>
            <w:tcMar>
              <w:top w:w="85" w:type="dxa"/>
              <w:left w:w="105" w:type="dxa"/>
              <w:bottom w:w="85" w:type="dxa"/>
              <w:right w:w="105" w:type="dxa"/>
            </w:tcMar>
            <w:vAlign w:val="center"/>
          </w:tcPr>
          <w:p w14:paraId="72316286" w14:textId="77777777" w:rsidR="005E031F" w:rsidRDefault="00000000">
            <w:pPr>
              <w:pStyle w:val="TableText"/>
            </w:pPr>
            <w:proofErr w:type="spellStart"/>
            <w:r>
              <w:rPr>
                <w:rFonts w:eastAsia="Arial" w:cs="Arial"/>
                <w:color w:val="243B48"/>
              </w:rPr>
              <w:t>Субъективная</w:t>
            </w:r>
            <w:proofErr w:type="spellEnd"/>
            <w:r>
              <w:rPr>
                <w:rFonts w:eastAsia="Arial" w:cs="Arial"/>
                <w:color w:val="243B48"/>
              </w:rPr>
              <w:t xml:space="preserve"> </w:t>
            </w:r>
            <w:proofErr w:type="spellStart"/>
            <w:r>
              <w:rPr>
                <w:rFonts w:eastAsia="Arial" w:cs="Arial"/>
                <w:color w:val="243B48"/>
              </w:rPr>
              <w:t>норма</w:t>
            </w:r>
            <w:proofErr w:type="spellEnd"/>
          </w:p>
        </w:tc>
        <w:tc>
          <w:tcPr>
            <w:tcW w:w="3402" w:type="dxa"/>
            <w:shd w:val="clear" w:color="auto" w:fill="FFFFFF"/>
            <w:tcMar>
              <w:top w:w="85" w:type="dxa"/>
              <w:left w:w="105" w:type="dxa"/>
              <w:bottom w:w="85" w:type="dxa"/>
              <w:right w:w="105" w:type="dxa"/>
            </w:tcMar>
            <w:vAlign w:val="center"/>
          </w:tcPr>
          <w:p w14:paraId="6B9DB27A" w14:textId="77777777" w:rsidR="005E031F" w:rsidRPr="00B41032" w:rsidRDefault="00000000">
            <w:pPr>
              <w:pStyle w:val="TableText"/>
              <w:rPr>
                <w:lang w:val="ru-RU"/>
              </w:rPr>
            </w:pPr>
            <w:r w:rsidRPr="00B41032">
              <w:rPr>
                <w:rFonts w:eastAsia="Arial" w:cs="Arial"/>
                <w:color w:val="243B48"/>
                <w:lang w:val="ru-RU"/>
              </w:rPr>
              <w:t>Какого отношения ждут значимые люди?</w:t>
            </w:r>
          </w:p>
        </w:tc>
        <w:tc>
          <w:tcPr>
            <w:tcW w:w="3855" w:type="dxa"/>
            <w:shd w:val="clear" w:color="auto" w:fill="FFFFFF"/>
            <w:tcMar>
              <w:top w:w="85" w:type="dxa"/>
              <w:left w:w="105" w:type="dxa"/>
              <w:bottom w:w="85" w:type="dxa"/>
              <w:right w:w="105" w:type="dxa"/>
            </w:tcMar>
            <w:vAlign w:val="center"/>
          </w:tcPr>
          <w:p w14:paraId="1BD4DFA5" w14:textId="77777777" w:rsidR="005E031F" w:rsidRDefault="00000000">
            <w:pPr>
              <w:pStyle w:val="TableText"/>
            </w:pPr>
            <w:proofErr w:type="spellStart"/>
            <w:r>
              <w:rPr>
                <w:rFonts w:eastAsia="Arial" w:cs="Arial"/>
                <w:color w:val="243B48"/>
              </w:rPr>
              <w:t>Несоответствие</w:t>
            </w:r>
            <w:proofErr w:type="spellEnd"/>
            <w:r>
              <w:rPr>
                <w:rFonts w:eastAsia="Arial" w:cs="Arial"/>
                <w:color w:val="243B48"/>
              </w:rPr>
              <w:t xml:space="preserve"> </w:t>
            </w:r>
            <w:proofErr w:type="spellStart"/>
            <w:r>
              <w:rPr>
                <w:rFonts w:eastAsia="Arial" w:cs="Arial"/>
                <w:color w:val="243B48"/>
              </w:rPr>
              <w:t>ожиданиям</w:t>
            </w:r>
            <w:proofErr w:type="spellEnd"/>
            <w:r>
              <w:rPr>
                <w:rFonts w:eastAsia="Arial" w:cs="Arial"/>
                <w:color w:val="243B48"/>
              </w:rPr>
              <w:t xml:space="preserve"> </w:t>
            </w:r>
            <w:proofErr w:type="spellStart"/>
            <w:r>
              <w:rPr>
                <w:rFonts w:eastAsia="Arial" w:cs="Arial"/>
                <w:color w:val="243B48"/>
              </w:rPr>
              <w:t>группы</w:t>
            </w:r>
            <w:proofErr w:type="spellEnd"/>
          </w:p>
        </w:tc>
      </w:tr>
      <w:tr w:rsidR="005E031F" w:rsidRPr="00B41032" w14:paraId="22A5DE02" w14:textId="77777777">
        <w:trPr>
          <w:cantSplit/>
          <w:jc w:val="center"/>
        </w:trPr>
        <w:tc>
          <w:tcPr>
            <w:tcW w:w="2154" w:type="dxa"/>
            <w:shd w:val="clear" w:color="auto" w:fill="F0F5F7"/>
            <w:tcMar>
              <w:top w:w="85" w:type="dxa"/>
              <w:left w:w="105" w:type="dxa"/>
              <w:bottom w:w="85" w:type="dxa"/>
              <w:right w:w="105" w:type="dxa"/>
            </w:tcMar>
            <w:vAlign w:val="center"/>
          </w:tcPr>
          <w:p w14:paraId="69C08982" w14:textId="77777777" w:rsidR="005E031F" w:rsidRDefault="00000000">
            <w:pPr>
              <w:pStyle w:val="TableText"/>
            </w:pPr>
            <w:r>
              <w:rPr>
                <w:rFonts w:eastAsia="Arial" w:cs="Arial"/>
                <w:color w:val="243B48"/>
              </w:rPr>
              <w:t>Воспринимаемый контроль</w:t>
            </w:r>
          </w:p>
        </w:tc>
        <w:tc>
          <w:tcPr>
            <w:tcW w:w="3402" w:type="dxa"/>
            <w:shd w:val="clear" w:color="auto" w:fill="F0F5F7"/>
            <w:tcMar>
              <w:top w:w="85" w:type="dxa"/>
              <w:left w:w="105" w:type="dxa"/>
              <w:bottom w:w="85" w:type="dxa"/>
              <w:right w:w="105" w:type="dxa"/>
            </w:tcMar>
            <w:vAlign w:val="center"/>
          </w:tcPr>
          <w:p w14:paraId="1A681F03" w14:textId="77777777" w:rsidR="005E031F" w:rsidRDefault="00000000">
            <w:pPr>
              <w:pStyle w:val="TableText"/>
            </w:pPr>
            <w:r>
              <w:rPr>
                <w:rFonts w:eastAsia="Arial" w:cs="Arial"/>
                <w:color w:val="243B48"/>
              </w:rPr>
              <w:t>Кажется ли действие выполнимым?</w:t>
            </w:r>
          </w:p>
        </w:tc>
        <w:tc>
          <w:tcPr>
            <w:tcW w:w="3855" w:type="dxa"/>
            <w:shd w:val="clear" w:color="auto" w:fill="F0F5F7"/>
            <w:tcMar>
              <w:top w:w="85" w:type="dxa"/>
              <w:left w:w="105" w:type="dxa"/>
              <w:bottom w:w="85" w:type="dxa"/>
              <w:right w:w="105" w:type="dxa"/>
            </w:tcMar>
            <w:vAlign w:val="center"/>
          </w:tcPr>
          <w:p w14:paraId="277A8750" w14:textId="77777777" w:rsidR="005E031F" w:rsidRPr="00B41032" w:rsidRDefault="00000000">
            <w:pPr>
              <w:pStyle w:val="TableText"/>
              <w:rPr>
                <w:lang w:val="ru-RU"/>
              </w:rPr>
            </w:pPr>
            <w:r w:rsidRPr="00B41032">
              <w:rPr>
                <w:rFonts w:eastAsia="Arial" w:cs="Arial"/>
                <w:color w:val="243B48"/>
                <w:lang w:val="ru-RU"/>
              </w:rPr>
              <w:t>Сложность процедуры, неуверенность в навыках</w:t>
            </w:r>
          </w:p>
        </w:tc>
      </w:tr>
      <w:tr w:rsidR="005E031F" w:rsidRPr="00B41032" w14:paraId="2759EE1A" w14:textId="77777777">
        <w:trPr>
          <w:cantSplit/>
          <w:jc w:val="center"/>
        </w:trPr>
        <w:tc>
          <w:tcPr>
            <w:tcW w:w="2154" w:type="dxa"/>
            <w:shd w:val="clear" w:color="auto" w:fill="FFFFFF"/>
            <w:tcMar>
              <w:top w:w="85" w:type="dxa"/>
              <w:left w:w="105" w:type="dxa"/>
              <w:bottom w:w="85" w:type="dxa"/>
              <w:right w:w="105" w:type="dxa"/>
            </w:tcMar>
            <w:vAlign w:val="center"/>
          </w:tcPr>
          <w:p w14:paraId="5042B350" w14:textId="77777777" w:rsidR="005E031F" w:rsidRDefault="00000000">
            <w:pPr>
              <w:pStyle w:val="TableText"/>
            </w:pPr>
            <w:proofErr w:type="spellStart"/>
            <w:r>
              <w:rPr>
                <w:rFonts w:eastAsia="Arial" w:cs="Arial"/>
                <w:color w:val="243B48"/>
              </w:rPr>
              <w:t>Реальные</w:t>
            </w:r>
            <w:proofErr w:type="spellEnd"/>
            <w:r>
              <w:rPr>
                <w:rFonts w:eastAsia="Arial" w:cs="Arial"/>
                <w:color w:val="243B48"/>
              </w:rPr>
              <w:t xml:space="preserve"> </w:t>
            </w:r>
            <w:proofErr w:type="spellStart"/>
            <w:r>
              <w:rPr>
                <w:rFonts w:eastAsia="Arial" w:cs="Arial"/>
                <w:color w:val="243B48"/>
              </w:rPr>
              <w:t>условия</w:t>
            </w:r>
            <w:proofErr w:type="spellEnd"/>
          </w:p>
        </w:tc>
        <w:tc>
          <w:tcPr>
            <w:tcW w:w="3402" w:type="dxa"/>
            <w:shd w:val="clear" w:color="auto" w:fill="FFFFFF"/>
            <w:tcMar>
              <w:top w:w="85" w:type="dxa"/>
              <w:left w:w="105" w:type="dxa"/>
              <w:bottom w:w="85" w:type="dxa"/>
              <w:right w:w="105" w:type="dxa"/>
            </w:tcMar>
            <w:vAlign w:val="center"/>
          </w:tcPr>
          <w:p w14:paraId="29E5F3EF" w14:textId="77777777" w:rsidR="005E031F" w:rsidRPr="00B41032" w:rsidRDefault="00000000">
            <w:pPr>
              <w:pStyle w:val="TableText"/>
              <w:rPr>
                <w:lang w:val="ru-RU"/>
              </w:rPr>
            </w:pPr>
            <w:r w:rsidRPr="00B41032">
              <w:rPr>
                <w:rFonts w:eastAsia="Arial" w:cs="Arial"/>
                <w:color w:val="243B48"/>
                <w:lang w:val="ru-RU"/>
              </w:rPr>
              <w:t>Есть ли ресурсы и доступ?</w:t>
            </w:r>
          </w:p>
        </w:tc>
        <w:tc>
          <w:tcPr>
            <w:tcW w:w="3855" w:type="dxa"/>
            <w:shd w:val="clear" w:color="auto" w:fill="FFFFFF"/>
            <w:tcMar>
              <w:top w:w="85" w:type="dxa"/>
              <w:left w:w="105" w:type="dxa"/>
              <w:bottom w:w="85" w:type="dxa"/>
              <w:right w:w="105" w:type="dxa"/>
            </w:tcMar>
            <w:vAlign w:val="center"/>
          </w:tcPr>
          <w:p w14:paraId="75CBD291" w14:textId="77777777" w:rsidR="005E031F" w:rsidRPr="00B41032" w:rsidRDefault="00000000">
            <w:pPr>
              <w:pStyle w:val="TableText"/>
              <w:rPr>
                <w:lang w:val="ru-RU"/>
              </w:rPr>
            </w:pPr>
            <w:r w:rsidRPr="00B41032">
              <w:rPr>
                <w:rFonts w:eastAsia="Arial" w:cs="Arial"/>
                <w:color w:val="243B48"/>
                <w:lang w:val="ru-RU"/>
              </w:rPr>
              <w:t>Нет наличия, времени, подходящего способа получения</w:t>
            </w:r>
          </w:p>
        </w:tc>
      </w:tr>
    </w:tbl>
    <w:p w14:paraId="401024CD" w14:textId="77777777" w:rsidR="005E031F" w:rsidRPr="00B41032" w:rsidRDefault="005E031F">
      <w:pPr>
        <w:spacing w:after="0"/>
        <w:rPr>
          <w:lang w:val="ru-RU"/>
        </w:rPr>
      </w:pPr>
    </w:p>
    <w:p w14:paraId="46609FA5" w14:textId="77777777" w:rsidR="005E031F" w:rsidRPr="00B41032" w:rsidRDefault="00000000">
      <w:pPr>
        <w:rPr>
          <w:lang w:val="ru-RU"/>
        </w:rPr>
      </w:pPr>
      <w:r w:rsidRPr="00B41032">
        <w:rPr>
          <w:lang w:val="ru-RU"/>
        </w:rPr>
        <w:t>Практический вывод: прежде чем менять предпочтение, проверьте возможность выполнения. Если потребитель уже хочет воспользоваться услугой, но не понимает процедуру, дополнительная убеждающая реклама может быть менее полезна, чем ясная инструкция. Если процедура проста, но предложение не решает задачу, облегчение нажатия кнопки не устранит содержательную проблему.</w:t>
      </w:r>
    </w:p>
    <w:p w14:paraId="03D94840" w14:textId="77777777" w:rsidR="005E031F" w:rsidRPr="00B41032" w:rsidRDefault="00000000">
      <w:pPr>
        <w:rPr>
          <w:lang w:val="ru-RU"/>
        </w:rPr>
      </w:pPr>
      <w:r w:rsidRPr="00B41032">
        <w:rPr>
          <w:lang w:val="ru-RU"/>
        </w:rPr>
        <w:t>В отчетах следует отдельно указывать заявленное намерение и последующее действие. Их расхождение — предмет исследования, а не ошибка, которую нужно скрыть ради красивой истории об успешном воздействии.</w:t>
      </w:r>
    </w:p>
    <w:p w14:paraId="41B5616B" w14:textId="77777777" w:rsidR="005E031F" w:rsidRPr="00B41032" w:rsidRDefault="00000000">
      <w:pPr>
        <w:pStyle w:val="1"/>
        <w:pageBreakBefore/>
        <w:rPr>
          <w:lang w:val="ru-RU"/>
        </w:rPr>
      </w:pPr>
      <w:r w:rsidRPr="00B41032">
        <w:rPr>
          <w:lang w:val="ru-RU"/>
        </w:rPr>
        <w:lastRenderedPageBreak/>
        <w:t>2. Эмоции и ограниченность ресурсов решения</w:t>
      </w:r>
    </w:p>
    <w:p w14:paraId="6667191D" w14:textId="77777777" w:rsidR="005E031F" w:rsidRPr="00B41032" w:rsidRDefault="00000000">
      <w:pPr>
        <w:rPr>
          <w:lang w:val="ru-RU"/>
        </w:rPr>
      </w:pPr>
      <w:r w:rsidRPr="00B41032">
        <w:rPr>
          <w:lang w:val="ru-RU"/>
        </w:rPr>
        <w:t>Потребитель не всегда располагает временем, вниманием и знаниями для подробного сравнения. Поэтому он использует знакомые варианты, упрощенные правила и доступные сигналы. Ограниченность ресурсов не делает выбор бессмысленным: поиск дополнительной информации также имеет стоимость. Для недорогой повторной покупки отказ от долгого анализа может быть вполне разумным способом экономии усилий.</w:t>
      </w:r>
    </w:p>
    <w:p w14:paraId="1C3B662C" w14:textId="77777777" w:rsidR="005E031F" w:rsidRPr="00B41032" w:rsidRDefault="00000000">
      <w:pPr>
        <w:rPr>
          <w:lang w:val="ru-RU"/>
        </w:rPr>
      </w:pPr>
      <w:r w:rsidRPr="00B41032">
        <w:rPr>
          <w:lang w:val="ru-RU"/>
        </w:rPr>
        <w:t>Эмоции способны участвовать в оценке опыта и значимости результата. Радость, раздражение или спокойствие нельзя считать противоположностью рассуждения. Например, раздражение из-за непонятной отмены заказа сообщает о реальном затруднении. Однако эмоциональная реакция не раскрывает единственную причину: она может быть связана с предыдущим опытом или обстоятельствами, не зависящими от компании.</w:t>
      </w:r>
    </w:p>
    <w:p w14:paraId="2DCB6A65" w14:textId="77777777" w:rsidR="005E031F" w:rsidRPr="00B41032" w:rsidRDefault="00000000">
      <w:pPr>
        <w:pStyle w:val="21"/>
        <w:rPr>
          <w:lang w:val="ru-RU"/>
        </w:rPr>
      </w:pPr>
      <w:r w:rsidRPr="00B41032">
        <w:rPr>
          <w:lang w:val="ru-RU"/>
        </w:rPr>
        <w:t>Не делить людей на два постоянных типа</w:t>
      </w:r>
    </w:p>
    <w:p w14:paraId="6FBD784F" w14:textId="77777777" w:rsidR="005E031F" w:rsidRPr="00B41032" w:rsidRDefault="00000000">
      <w:pPr>
        <w:rPr>
          <w:lang w:val="ru-RU"/>
        </w:rPr>
      </w:pPr>
      <w:r w:rsidRPr="00B41032">
        <w:rPr>
          <w:lang w:val="ru-RU"/>
        </w:rPr>
        <w:t>В учебных объяснениях иногда противопоставляют быстрый и более обдуманный режимы решения. Полезно воспринимать это как различие процессов, а не как два вида потребителей и не как две точно локализованные «кнопки мозга». Один человек может внимательно выбирать технику и привычно покупать знакомую бумагу для печати. Изменение срочности способно поменять способ решения в той же категории.</w:t>
      </w:r>
    </w:p>
    <w:p w14:paraId="52BD63D0" w14:textId="77777777" w:rsidR="005E031F" w:rsidRPr="00B41032" w:rsidRDefault="00000000">
      <w:pPr>
        <w:pStyle w:val="21"/>
        <w:rPr>
          <w:lang w:val="ru-RU"/>
        </w:rPr>
      </w:pPr>
      <w:r w:rsidRPr="00B41032">
        <w:rPr>
          <w:lang w:val="ru-RU"/>
        </w:rPr>
        <w:t>Условия для осмысленного выбора</w:t>
      </w:r>
    </w:p>
    <w:p w14:paraId="46AAF8CE" w14:textId="77777777" w:rsidR="005E031F" w:rsidRPr="00B41032" w:rsidRDefault="00000000">
      <w:pPr>
        <w:rPr>
          <w:lang w:val="ru-RU"/>
        </w:rPr>
      </w:pPr>
      <w:r w:rsidRPr="00B41032">
        <w:rPr>
          <w:lang w:val="ru-RU"/>
        </w:rPr>
        <w:t>Компания может уменьшить лишнюю нагрузку: показать сопоставимые параметры, объяснить незнакомые термины, раскрыть итоговую стоимость и позволить вернуться к решению. Это отличается от устранения информации, способной вызвать обоснованный отказ. Краткость полезна, когда сохраняет значимые условия; сокрытие делает выбор быстрым ценой ошибки.</w:t>
      </w:r>
    </w:p>
    <w:p w14:paraId="2817D34D" w14:textId="77777777" w:rsidR="005E031F" w:rsidRPr="00B41032" w:rsidRDefault="00000000">
      <w:pPr>
        <w:rPr>
          <w:lang w:val="ru-RU"/>
        </w:rPr>
      </w:pPr>
      <w:r w:rsidRPr="00B41032">
        <w:rPr>
          <w:lang w:val="ru-RU"/>
        </w:rPr>
        <w:t>Представим два описания доставки. Первое обещает «максимальную гибкость», второе показывает конкретные интервалы и правила изменения адреса. Второй вариант длиннее, но может лучше поддерживать решение. Проверяется не число слов, а способность выбрать подходящий интервал без неверных ожиданий.</w:t>
      </w:r>
    </w:p>
    <w:p w14:paraId="3511E9FE" w14:textId="77777777" w:rsidR="005E031F" w:rsidRPr="00B41032" w:rsidRDefault="00000000">
      <w:pPr>
        <w:rPr>
          <w:lang w:val="ru-RU"/>
        </w:rPr>
      </w:pPr>
      <w:r w:rsidRPr="00B41032">
        <w:rPr>
          <w:lang w:val="ru-RU"/>
        </w:rPr>
        <w:t>Эмоциональный результат также нужно связывать с действием. «Стало спокойнее» может быть полезной обратной связью, но не доказывает правильного понимания. Поэтому тест сочетает вопрос об опыте с проверкой фактов: что включено, когда будет списание, как изменить выбор. Устойчивое улучшение предполагает и понятность, и приемлемость условий, а не только приятное впечатление во время демонстрации.</w:t>
      </w:r>
    </w:p>
    <w:p w14:paraId="0B4A97E2" w14:textId="77777777" w:rsidR="005E031F" w:rsidRPr="00B41032" w:rsidRDefault="00000000">
      <w:pPr>
        <w:pStyle w:val="1"/>
        <w:pageBreakBefore/>
        <w:rPr>
          <w:lang w:val="ru-RU"/>
        </w:rPr>
      </w:pPr>
      <w:r w:rsidRPr="00B41032">
        <w:rPr>
          <w:lang w:val="ru-RU"/>
        </w:rPr>
        <w:lastRenderedPageBreak/>
        <w:t>3. Эвристики: полезные сокращения и возможные ошибки</w:t>
      </w:r>
    </w:p>
    <w:p w14:paraId="47B16E13" w14:textId="77777777" w:rsidR="005E031F" w:rsidRPr="00B41032" w:rsidRDefault="00000000">
      <w:pPr>
        <w:rPr>
          <w:lang w:val="ru-RU"/>
        </w:rPr>
      </w:pPr>
      <w:r w:rsidRPr="00B41032">
        <w:rPr>
          <w:b/>
          <w:lang w:val="ru-RU"/>
        </w:rPr>
        <w:t>Эвристика</w:t>
      </w:r>
      <w:r w:rsidRPr="00B41032">
        <w:rPr>
          <w:lang w:val="ru-RU"/>
        </w:rPr>
        <w:t xml:space="preserve"> — упрощенное правило решения. Она помогает действовать при ограниченных ресурсах, но может давать ошибки в определенных условиях. Для маркетолога важен вопрос не «как использовать слабость», а «какое упрощение применяет человек и где оно перестает соответствовать задаче». Например, правило «беру знакомую марку» экономит время, но требует заметного сообщения об изменении состава.</w:t>
      </w:r>
    </w:p>
    <w:p w14:paraId="7CD8B8D9" w14:textId="77777777" w:rsidR="005E031F" w:rsidRPr="00B41032" w:rsidRDefault="00000000">
      <w:pPr>
        <w:rPr>
          <w:lang w:val="ru-RU"/>
        </w:rPr>
      </w:pPr>
      <w:r w:rsidRPr="00B41032">
        <w:rPr>
          <w:lang w:val="ru-RU"/>
        </w:rPr>
        <w:t>Опора на исходное число может влиять на последующую оценку цены; доступный в памяти пример — на представление о распространенности события; привычный вариант — на сохранение текущего выбора. Однако наличие такого механизма в литературе не означает одинаковой силы эффекта для всех товаров, групп и ситуаций. Реальная реакция зависит от опыта, значимости решения и качества альтернатив.</w:t>
      </w:r>
    </w:p>
    <w:p w14:paraId="213856E4" w14:textId="77777777" w:rsidR="005E031F" w:rsidRPr="00B41032" w:rsidRDefault="00000000">
      <w:pPr>
        <w:pStyle w:val="21"/>
        <w:rPr>
          <w:lang w:val="ru-RU"/>
        </w:rPr>
      </w:pPr>
      <w:r w:rsidRPr="00B41032">
        <w:rPr>
          <w:lang w:val="ru-RU"/>
        </w:rPr>
        <w:t>Примеры для диагностики</w:t>
      </w:r>
    </w:p>
    <w:p w14:paraId="096A3EA0" w14:textId="77777777" w:rsidR="005E031F" w:rsidRPr="00B41032" w:rsidRDefault="00000000">
      <w:pPr>
        <w:rPr>
          <w:lang w:val="ru-RU"/>
        </w:rPr>
      </w:pPr>
      <w:r w:rsidRPr="00B41032">
        <w:rPr>
          <w:lang w:val="ru-RU"/>
        </w:rPr>
        <w:t>Если покупатель сравнивает только размер скидки, он может не заметить различие базовых цен и состава наборов. Если ориентируется на число отзывов, ему может быть трудно различить опыт реального использования и комментарии о доставке. Если выбирает первый подходящий вариант, важны ясные критерии соответствия, а не искусственное помещение неподходящего товара наверх списка.</w:t>
      </w:r>
    </w:p>
    <w:tbl>
      <w:tblPr>
        <w:tblW w:w="0" w:type="auto"/>
        <w:jc w:val="center"/>
        <w:tblLayout w:type="fixed"/>
        <w:tblLook w:val="04A0" w:firstRow="1" w:lastRow="0" w:firstColumn="1" w:lastColumn="0" w:noHBand="0" w:noVBand="1"/>
      </w:tblPr>
      <w:tblGrid>
        <w:gridCol w:w="2154"/>
        <w:gridCol w:w="3402"/>
        <w:gridCol w:w="3855"/>
      </w:tblGrid>
      <w:tr w:rsidR="005E031F" w14:paraId="5DDA1B87" w14:textId="77777777">
        <w:trPr>
          <w:cantSplit/>
          <w:tblHeader/>
          <w:jc w:val="center"/>
        </w:trPr>
        <w:tc>
          <w:tcPr>
            <w:tcW w:w="2154" w:type="dxa"/>
            <w:shd w:val="clear" w:color="auto" w:fill="254656"/>
            <w:tcMar>
              <w:top w:w="85" w:type="dxa"/>
              <w:left w:w="105" w:type="dxa"/>
              <w:bottom w:w="85" w:type="dxa"/>
              <w:right w:w="105" w:type="dxa"/>
            </w:tcMar>
            <w:vAlign w:val="center"/>
          </w:tcPr>
          <w:p w14:paraId="4BF132C7" w14:textId="77777777" w:rsidR="005E031F" w:rsidRDefault="00000000">
            <w:pPr>
              <w:pStyle w:val="TableText"/>
            </w:pPr>
            <w:proofErr w:type="spellStart"/>
            <w:r>
              <w:rPr>
                <w:rFonts w:eastAsia="Arial" w:cs="Arial"/>
                <w:b/>
                <w:color w:val="FFFFFF"/>
              </w:rPr>
              <w:t>Упрощение</w:t>
            </w:r>
            <w:proofErr w:type="spellEnd"/>
            <w:r>
              <w:rPr>
                <w:rFonts w:eastAsia="Arial" w:cs="Arial"/>
                <w:b/>
                <w:color w:val="FFFFFF"/>
              </w:rPr>
              <w:t xml:space="preserve"> </w:t>
            </w:r>
            <w:proofErr w:type="spellStart"/>
            <w:r>
              <w:rPr>
                <w:rFonts w:eastAsia="Arial" w:cs="Arial"/>
                <w:b/>
                <w:color w:val="FFFFFF"/>
              </w:rPr>
              <w:t>выбора</w:t>
            </w:r>
            <w:proofErr w:type="spellEnd"/>
          </w:p>
        </w:tc>
        <w:tc>
          <w:tcPr>
            <w:tcW w:w="3402" w:type="dxa"/>
            <w:shd w:val="clear" w:color="auto" w:fill="254656"/>
            <w:tcMar>
              <w:top w:w="85" w:type="dxa"/>
              <w:left w:w="105" w:type="dxa"/>
              <w:bottom w:w="85" w:type="dxa"/>
              <w:right w:w="105" w:type="dxa"/>
            </w:tcMar>
            <w:vAlign w:val="center"/>
          </w:tcPr>
          <w:p w14:paraId="7F35CE09" w14:textId="77777777" w:rsidR="005E031F" w:rsidRDefault="00000000">
            <w:pPr>
              <w:pStyle w:val="TableText"/>
            </w:pPr>
            <w:r>
              <w:rPr>
                <w:rFonts w:eastAsia="Arial" w:cs="Arial"/>
                <w:b/>
                <w:color w:val="FFFFFF"/>
              </w:rPr>
              <w:t>Возможная польза</w:t>
            </w:r>
          </w:p>
        </w:tc>
        <w:tc>
          <w:tcPr>
            <w:tcW w:w="3855" w:type="dxa"/>
            <w:shd w:val="clear" w:color="auto" w:fill="254656"/>
            <w:tcMar>
              <w:top w:w="85" w:type="dxa"/>
              <w:left w:w="105" w:type="dxa"/>
              <w:bottom w:w="85" w:type="dxa"/>
              <w:right w:w="105" w:type="dxa"/>
            </w:tcMar>
            <w:vAlign w:val="center"/>
          </w:tcPr>
          <w:p w14:paraId="4E2E35FD" w14:textId="77777777" w:rsidR="005E031F" w:rsidRDefault="00000000">
            <w:pPr>
              <w:pStyle w:val="TableText"/>
            </w:pPr>
            <w:r>
              <w:rPr>
                <w:rFonts w:eastAsia="Arial" w:cs="Arial"/>
                <w:b/>
                <w:color w:val="FFFFFF"/>
              </w:rPr>
              <w:t>Возможная ошибка</w:t>
            </w:r>
          </w:p>
        </w:tc>
      </w:tr>
      <w:tr w:rsidR="005E031F" w14:paraId="4E3B2F9F" w14:textId="77777777">
        <w:trPr>
          <w:cantSplit/>
          <w:jc w:val="center"/>
        </w:trPr>
        <w:tc>
          <w:tcPr>
            <w:tcW w:w="2154" w:type="dxa"/>
            <w:shd w:val="clear" w:color="auto" w:fill="F0F5F7"/>
            <w:tcMar>
              <w:top w:w="85" w:type="dxa"/>
              <w:left w:w="105" w:type="dxa"/>
              <w:bottom w:w="85" w:type="dxa"/>
              <w:right w:w="105" w:type="dxa"/>
            </w:tcMar>
            <w:vAlign w:val="center"/>
          </w:tcPr>
          <w:p w14:paraId="135EE41C" w14:textId="77777777" w:rsidR="005E031F" w:rsidRDefault="00000000">
            <w:pPr>
              <w:pStyle w:val="TableText"/>
            </w:pPr>
            <w:r>
              <w:rPr>
                <w:rFonts w:eastAsia="Arial" w:cs="Arial"/>
                <w:color w:val="243B48"/>
              </w:rPr>
              <w:t>Выбор знакомого</w:t>
            </w:r>
          </w:p>
        </w:tc>
        <w:tc>
          <w:tcPr>
            <w:tcW w:w="3402" w:type="dxa"/>
            <w:shd w:val="clear" w:color="auto" w:fill="F0F5F7"/>
            <w:tcMar>
              <w:top w:w="85" w:type="dxa"/>
              <w:left w:w="105" w:type="dxa"/>
              <w:bottom w:w="85" w:type="dxa"/>
              <w:right w:w="105" w:type="dxa"/>
            </w:tcMar>
            <w:vAlign w:val="center"/>
          </w:tcPr>
          <w:p w14:paraId="3A61C663" w14:textId="77777777" w:rsidR="005E031F" w:rsidRDefault="00000000">
            <w:pPr>
              <w:pStyle w:val="TableText"/>
            </w:pPr>
            <w:r>
              <w:rPr>
                <w:rFonts w:eastAsia="Arial" w:cs="Arial"/>
                <w:color w:val="243B48"/>
              </w:rPr>
              <w:t>Экономия времени</w:t>
            </w:r>
          </w:p>
        </w:tc>
        <w:tc>
          <w:tcPr>
            <w:tcW w:w="3855" w:type="dxa"/>
            <w:shd w:val="clear" w:color="auto" w:fill="F0F5F7"/>
            <w:tcMar>
              <w:top w:w="85" w:type="dxa"/>
              <w:left w:w="105" w:type="dxa"/>
              <w:bottom w:w="85" w:type="dxa"/>
              <w:right w:w="105" w:type="dxa"/>
            </w:tcMar>
            <w:vAlign w:val="center"/>
          </w:tcPr>
          <w:p w14:paraId="540490FD" w14:textId="77777777" w:rsidR="005E031F" w:rsidRDefault="00000000">
            <w:pPr>
              <w:pStyle w:val="TableText"/>
            </w:pPr>
            <w:r>
              <w:rPr>
                <w:rFonts w:eastAsia="Arial" w:cs="Arial"/>
                <w:color w:val="243B48"/>
              </w:rPr>
              <w:t>Пропуск существенного изменения условий</w:t>
            </w:r>
          </w:p>
        </w:tc>
      </w:tr>
      <w:tr w:rsidR="005E031F" w14:paraId="3D3AA3B7" w14:textId="77777777">
        <w:trPr>
          <w:cantSplit/>
          <w:jc w:val="center"/>
        </w:trPr>
        <w:tc>
          <w:tcPr>
            <w:tcW w:w="2154" w:type="dxa"/>
            <w:shd w:val="clear" w:color="auto" w:fill="FFFFFF"/>
            <w:tcMar>
              <w:top w:w="85" w:type="dxa"/>
              <w:left w:w="105" w:type="dxa"/>
              <w:bottom w:w="85" w:type="dxa"/>
              <w:right w:w="105" w:type="dxa"/>
            </w:tcMar>
            <w:vAlign w:val="center"/>
          </w:tcPr>
          <w:p w14:paraId="4F9ECE50" w14:textId="77777777" w:rsidR="005E031F" w:rsidRDefault="00000000">
            <w:pPr>
              <w:pStyle w:val="TableText"/>
            </w:pPr>
            <w:r>
              <w:rPr>
                <w:rFonts w:eastAsia="Arial" w:cs="Arial"/>
                <w:color w:val="243B48"/>
              </w:rPr>
              <w:t>Сравнение по одному признаку</w:t>
            </w:r>
          </w:p>
        </w:tc>
        <w:tc>
          <w:tcPr>
            <w:tcW w:w="3402" w:type="dxa"/>
            <w:shd w:val="clear" w:color="auto" w:fill="FFFFFF"/>
            <w:tcMar>
              <w:top w:w="85" w:type="dxa"/>
              <w:left w:w="105" w:type="dxa"/>
              <w:bottom w:w="85" w:type="dxa"/>
              <w:right w:w="105" w:type="dxa"/>
            </w:tcMar>
            <w:vAlign w:val="center"/>
          </w:tcPr>
          <w:p w14:paraId="1A5DADF4" w14:textId="77777777" w:rsidR="005E031F" w:rsidRDefault="00000000">
            <w:pPr>
              <w:pStyle w:val="TableText"/>
            </w:pPr>
            <w:r>
              <w:rPr>
                <w:rFonts w:eastAsia="Arial" w:cs="Arial"/>
                <w:color w:val="243B48"/>
              </w:rPr>
              <w:t>Быстрое сокращение вариантов</w:t>
            </w:r>
          </w:p>
        </w:tc>
        <w:tc>
          <w:tcPr>
            <w:tcW w:w="3855" w:type="dxa"/>
            <w:shd w:val="clear" w:color="auto" w:fill="FFFFFF"/>
            <w:tcMar>
              <w:top w:w="85" w:type="dxa"/>
              <w:left w:w="105" w:type="dxa"/>
              <w:bottom w:w="85" w:type="dxa"/>
              <w:right w:w="105" w:type="dxa"/>
            </w:tcMar>
            <w:vAlign w:val="center"/>
          </w:tcPr>
          <w:p w14:paraId="16E729C8" w14:textId="77777777" w:rsidR="005E031F" w:rsidRDefault="00000000">
            <w:pPr>
              <w:pStyle w:val="TableText"/>
            </w:pPr>
            <w:r>
              <w:rPr>
                <w:rFonts w:eastAsia="Arial" w:cs="Arial"/>
                <w:color w:val="243B48"/>
              </w:rPr>
              <w:t>Игнорирование обязательного ограничения</w:t>
            </w:r>
          </w:p>
        </w:tc>
      </w:tr>
      <w:tr w:rsidR="005E031F" w14:paraId="7E9A1CF7" w14:textId="77777777">
        <w:trPr>
          <w:cantSplit/>
          <w:jc w:val="center"/>
        </w:trPr>
        <w:tc>
          <w:tcPr>
            <w:tcW w:w="2154" w:type="dxa"/>
            <w:shd w:val="clear" w:color="auto" w:fill="F0F5F7"/>
            <w:tcMar>
              <w:top w:w="85" w:type="dxa"/>
              <w:left w:w="105" w:type="dxa"/>
              <w:bottom w:w="85" w:type="dxa"/>
              <w:right w:w="105" w:type="dxa"/>
            </w:tcMar>
            <w:vAlign w:val="center"/>
          </w:tcPr>
          <w:p w14:paraId="0DA776F4" w14:textId="77777777" w:rsidR="005E031F" w:rsidRDefault="00000000">
            <w:pPr>
              <w:pStyle w:val="TableText"/>
            </w:pPr>
            <w:r>
              <w:rPr>
                <w:rFonts w:eastAsia="Arial" w:cs="Arial"/>
                <w:color w:val="243B48"/>
              </w:rPr>
              <w:t>Ориентация на популярность</w:t>
            </w:r>
          </w:p>
        </w:tc>
        <w:tc>
          <w:tcPr>
            <w:tcW w:w="3402" w:type="dxa"/>
            <w:shd w:val="clear" w:color="auto" w:fill="F0F5F7"/>
            <w:tcMar>
              <w:top w:w="85" w:type="dxa"/>
              <w:left w:w="105" w:type="dxa"/>
              <w:bottom w:w="85" w:type="dxa"/>
              <w:right w:w="105" w:type="dxa"/>
            </w:tcMar>
            <w:vAlign w:val="center"/>
          </w:tcPr>
          <w:p w14:paraId="6C8B2F74" w14:textId="77777777" w:rsidR="005E031F" w:rsidRDefault="00000000">
            <w:pPr>
              <w:pStyle w:val="TableText"/>
            </w:pPr>
            <w:r>
              <w:rPr>
                <w:rFonts w:eastAsia="Arial" w:cs="Arial"/>
                <w:color w:val="243B48"/>
              </w:rPr>
              <w:t>Сигнал о чужом опыте</w:t>
            </w:r>
          </w:p>
        </w:tc>
        <w:tc>
          <w:tcPr>
            <w:tcW w:w="3855" w:type="dxa"/>
            <w:shd w:val="clear" w:color="auto" w:fill="F0F5F7"/>
            <w:tcMar>
              <w:top w:w="85" w:type="dxa"/>
              <w:left w:w="105" w:type="dxa"/>
              <w:bottom w:w="85" w:type="dxa"/>
              <w:right w:w="105" w:type="dxa"/>
            </w:tcMar>
            <w:vAlign w:val="center"/>
          </w:tcPr>
          <w:p w14:paraId="32A8538D" w14:textId="77777777" w:rsidR="005E031F" w:rsidRDefault="00000000">
            <w:pPr>
              <w:pStyle w:val="TableText"/>
            </w:pPr>
            <w:r>
              <w:rPr>
                <w:rFonts w:eastAsia="Arial" w:cs="Arial"/>
                <w:color w:val="243B48"/>
              </w:rPr>
              <w:t>Подмена собственного соответствия массовостью</w:t>
            </w:r>
          </w:p>
        </w:tc>
      </w:tr>
      <w:tr w:rsidR="005E031F" w:rsidRPr="00B41032" w14:paraId="63B50C65" w14:textId="77777777">
        <w:trPr>
          <w:cantSplit/>
          <w:jc w:val="center"/>
        </w:trPr>
        <w:tc>
          <w:tcPr>
            <w:tcW w:w="2154" w:type="dxa"/>
            <w:shd w:val="clear" w:color="auto" w:fill="FFFFFF"/>
            <w:tcMar>
              <w:top w:w="85" w:type="dxa"/>
              <w:left w:w="105" w:type="dxa"/>
              <w:bottom w:w="85" w:type="dxa"/>
              <w:right w:w="105" w:type="dxa"/>
            </w:tcMar>
            <w:vAlign w:val="center"/>
          </w:tcPr>
          <w:p w14:paraId="79561A46" w14:textId="77777777" w:rsidR="005E031F" w:rsidRDefault="00000000">
            <w:pPr>
              <w:pStyle w:val="TableText"/>
            </w:pPr>
            <w:r>
              <w:rPr>
                <w:rFonts w:eastAsia="Arial" w:cs="Arial"/>
                <w:color w:val="243B48"/>
              </w:rPr>
              <w:t>Сохранение текущего варианта</w:t>
            </w:r>
          </w:p>
        </w:tc>
        <w:tc>
          <w:tcPr>
            <w:tcW w:w="3402" w:type="dxa"/>
            <w:shd w:val="clear" w:color="auto" w:fill="FFFFFF"/>
            <w:tcMar>
              <w:top w:w="85" w:type="dxa"/>
              <w:left w:w="105" w:type="dxa"/>
              <w:bottom w:w="85" w:type="dxa"/>
              <w:right w:w="105" w:type="dxa"/>
            </w:tcMar>
            <w:vAlign w:val="center"/>
          </w:tcPr>
          <w:p w14:paraId="773AFB05" w14:textId="77777777" w:rsidR="005E031F" w:rsidRDefault="00000000">
            <w:pPr>
              <w:pStyle w:val="TableText"/>
            </w:pPr>
            <w:r>
              <w:rPr>
                <w:rFonts w:eastAsia="Arial" w:cs="Arial"/>
                <w:color w:val="243B48"/>
              </w:rPr>
              <w:t>Снижение затрат переключения</w:t>
            </w:r>
          </w:p>
        </w:tc>
        <w:tc>
          <w:tcPr>
            <w:tcW w:w="3855" w:type="dxa"/>
            <w:shd w:val="clear" w:color="auto" w:fill="FFFFFF"/>
            <w:tcMar>
              <w:top w:w="85" w:type="dxa"/>
              <w:left w:w="105" w:type="dxa"/>
              <w:bottom w:w="85" w:type="dxa"/>
              <w:right w:w="105" w:type="dxa"/>
            </w:tcMar>
            <w:vAlign w:val="center"/>
          </w:tcPr>
          <w:p w14:paraId="2CBCD7F1" w14:textId="77777777" w:rsidR="005E031F" w:rsidRPr="00B41032" w:rsidRDefault="00000000">
            <w:pPr>
              <w:pStyle w:val="TableText"/>
              <w:rPr>
                <w:lang w:val="ru-RU"/>
              </w:rPr>
            </w:pPr>
            <w:r w:rsidRPr="00B41032">
              <w:rPr>
                <w:rFonts w:eastAsia="Arial" w:cs="Arial"/>
                <w:color w:val="243B48"/>
                <w:lang w:val="ru-RU"/>
              </w:rPr>
              <w:t>Продолжение неподходящей услуги по инерции</w:t>
            </w:r>
          </w:p>
        </w:tc>
      </w:tr>
    </w:tbl>
    <w:p w14:paraId="33A96259" w14:textId="77777777" w:rsidR="005E031F" w:rsidRPr="00B41032" w:rsidRDefault="005E031F">
      <w:pPr>
        <w:spacing w:after="0"/>
        <w:rPr>
          <w:lang w:val="ru-RU"/>
        </w:rPr>
      </w:pPr>
    </w:p>
    <w:p w14:paraId="042EBA24" w14:textId="77777777" w:rsidR="005E031F" w:rsidRPr="00B41032" w:rsidRDefault="00000000">
      <w:pPr>
        <w:pStyle w:val="21"/>
        <w:rPr>
          <w:lang w:val="ru-RU"/>
        </w:rPr>
      </w:pPr>
      <w:r w:rsidRPr="00B41032">
        <w:rPr>
          <w:lang w:val="ru-RU"/>
        </w:rPr>
        <w:t>Как корректно использовать знания об эвристиках</w:t>
      </w:r>
    </w:p>
    <w:p w14:paraId="0FA7A756" w14:textId="77777777" w:rsidR="005E031F" w:rsidRPr="00B41032" w:rsidRDefault="00000000">
      <w:pPr>
        <w:rPr>
          <w:lang w:val="ru-RU"/>
        </w:rPr>
      </w:pPr>
      <w:r w:rsidRPr="00B41032">
        <w:rPr>
          <w:lang w:val="ru-RU"/>
        </w:rPr>
        <w:t>Облегчение сравнения, понятные предупреждения и видимые альтернативы помогают сделать сокращенное решение более надежным. Например, цену за одинаковую единицу можно показать рядом с ценой упаковки. Пользователь сохраняет возможность выбирать по любому критерию, но получает информацию для проверки.</w:t>
      </w:r>
    </w:p>
    <w:p w14:paraId="2DCB40D2" w14:textId="77777777" w:rsidR="005E031F" w:rsidRPr="00B41032" w:rsidRDefault="00000000">
      <w:pPr>
        <w:rPr>
          <w:lang w:val="ru-RU"/>
        </w:rPr>
      </w:pPr>
      <w:r w:rsidRPr="00B41032">
        <w:rPr>
          <w:lang w:val="ru-RU"/>
        </w:rPr>
        <w:t>Недопустимо считать эффект доказанным только потому, что в макете присутствует «якорь» или «социальное доказательство». Название приема описывает замысел автора. Чтобы утверждать изменение поведения, нужны наблюдения, сравнение и анализ побочных последствий. Увеличение кликов может сопровождаться ростом ошибочных заказов; тогда промежуточная метрика создает неполную картину результата.</w:t>
      </w:r>
    </w:p>
    <w:p w14:paraId="69828311" w14:textId="77777777" w:rsidR="005E031F" w:rsidRPr="00B41032" w:rsidRDefault="00000000">
      <w:pPr>
        <w:pStyle w:val="1"/>
        <w:pageBreakBefore/>
        <w:rPr>
          <w:lang w:val="ru-RU"/>
        </w:rPr>
      </w:pPr>
      <w:r w:rsidRPr="00B41032">
        <w:rPr>
          <w:lang w:val="ru-RU"/>
        </w:rPr>
        <w:lastRenderedPageBreak/>
        <w:t>4. Точка отсчета, потери и представление альтернатив</w:t>
      </w:r>
    </w:p>
    <w:p w14:paraId="4EEB07A7" w14:textId="77777777" w:rsidR="005E031F" w:rsidRPr="00B41032" w:rsidRDefault="00000000">
      <w:pPr>
        <w:rPr>
          <w:lang w:val="ru-RU"/>
        </w:rPr>
      </w:pPr>
      <w:r w:rsidRPr="00B41032">
        <w:rPr>
          <w:lang w:val="ru-RU"/>
        </w:rPr>
        <w:t xml:space="preserve">Теория перспектив </w:t>
      </w:r>
      <w:proofErr w:type="spellStart"/>
      <w:r w:rsidRPr="00B41032">
        <w:rPr>
          <w:lang w:val="ru-RU"/>
        </w:rPr>
        <w:t>Канемана</w:t>
      </w:r>
      <w:proofErr w:type="spellEnd"/>
      <w:r w:rsidRPr="00B41032">
        <w:rPr>
          <w:lang w:val="ru-RU"/>
        </w:rPr>
        <w:t xml:space="preserve"> и Тверски рассматривает оценку результатов относительно точки отсчета и различия восприятия выигрышей и потерь при выборе в условиях риска [2]. В прикладной лекции важно сохранить область смысла модели: это не доказательство, что любая формулировка о потере всегда сильнее любой выгоды, и не универсальный числовой коэффициент реакции на цену.</w:t>
      </w:r>
    </w:p>
    <w:p w14:paraId="299181C3" w14:textId="77777777" w:rsidR="005E031F" w:rsidRPr="00B41032" w:rsidRDefault="00000000">
      <w:pPr>
        <w:rPr>
          <w:lang w:val="ru-RU"/>
        </w:rPr>
      </w:pPr>
      <w:r w:rsidRPr="00B41032">
        <w:rPr>
          <w:b/>
          <w:lang w:val="ru-RU"/>
        </w:rPr>
        <w:t>Точка отсчета</w:t>
      </w:r>
      <w:r w:rsidRPr="00B41032">
        <w:rPr>
          <w:lang w:val="ru-RU"/>
        </w:rPr>
        <w:t xml:space="preserve"> — ориентир, относительно которого результат воспринимается как улучшение или ухудшение. Для цены таким ориентиром может выступать предыдущая покупка, ожидаемая стоимость или сопоставимое предложение. Но исследователь должен выяснить, какой ориентир действительно использован. Указанная продавцом «старая цена» не обязательно совпадает с представлением потребителя и должна быть достоверной.</w:t>
      </w:r>
    </w:p>
    <w:p w14:paraId="4E2BE57D" w14:textId="77777777" w:rsidR="005E031F" w:rsidRPr="00B41032" w:rsidRDefault="00000000">
      <w:pPr>
        <w:pStyle w:val="21"/>
        <w:rPr>
          <w:lang w:val="ru-RU"/>
        </w:rPr>
      </w:pPr>
      <w:proofErr w:type="spellStart"/>
      <w:r w:rsidRPr="00B41032">
        <w:rPr>
          <w:lang w:val="ru-RU"/>
        </w:rPr>
        <w:t>Фрейминг</w:t>
      </w:r>
      <w:proofErr w:type="spellEnd"/>
    </w:p>
    <w:p w14:paraId="050FC97A" w14:textId="77777777" w:rsidR="005E031F" w:rsidRPr="00B41032" w:rsidRDefault="00000000">
      <w:pPr>
        <w:rPr>
          <w:lang w:val="ru-RU"/>
        </w:rPr>
      </w:pPr>
      <w:proofErr w:type="spellStart"/>
      <w:r w:rsidRPr="00B41032">
        <w:rPr>
          <w:lang w:val="ru-RU"/>
        </w:rPr>
        <w:t>Фрейминг</w:t>
      </w:r>
      <w:proofErr w:type="spellEnd"/>
      <w:r w:rsidRPr="00B41032">
        <w:rPr>
          <w:lang w:val="ru-RU"/>
        </w:rPr>
        <w:t xml:space="preserve"> означает способ представления одной и той же существенной информации. Например, ежемесячный платеж и годовая сумма могут акцентировать разные стороны одного обязательства. Корректная коммуникация не скрывает вторую величину, а помогает сопоставить их. Если две версии отличаются обязательными расходами, это уже не просто изменение формулировки, а разные предложения.</w:t>
      </w:r>
    </w:p>
    <w:p w14:paraId="49B0F15C" w14:textId="77777777" w:rsidR="005E031F" w:rsidRPr="00B41032" w:rsidRDefault="00000000">
      <w:pPr>
        <w:rPr>
          <w:lang w:val="ru-RU"/>
        </w:rPr>
      </w:pPr>
      <w:r w:rsidRPr="00B41032">
        <w:rPr>
          <w:lang w:val="ru-RU"/>
        </w:rPr>
        <w:t xml:space="preserve">Проверка </w:t>
      </w:r>
      <w:proofErr w:type="spellStart"/>
      <w:r w:rsidRPr="00B41032">
        <w:rPr>
          <w:lang w:val="ru-RU"/>
        </w:rPr>
        <w:t>фрейминга</w:t>
      </w:r>
      <w:proofErr w:type="spellEnd"/>
      <w:r w:rsidRPr="00B41032">
        <w:rPr>
          <w:lang w:val="ru-RU"/>
        </w:rPr>
        <w:t xml:space="preserve"> требует одинаковых фактов, вариантов и условий. После выбора полезно спросить, как участник понял последствия. Если новая версия увеличивает оформление за счет ошибочного понимания срока, это не качественное улучшение решения. Значимым защитным критерием становится точность представления обязательств.</w:t>
      </w:r>
    </w:p>
    <w:p w14:paraId="24283E6D" w14:textId="77777777" w:rsidR="005E031F" w:rsidRPr="00B41032" w:rsidRDefault="00000000">
      <w:pPr>
        <w:pStyle w:val="21"/>
        <w:rPr>
          <w:lang w:val="ru-RU"/>
        </w:rPr>
      </w:pPr>
      <w:r w:rsidRPr="00B41032">
        <w:rPr>
          <w:lang w:val="ru-RU"/>
        </w:rPr>
        <w:t>Когда избыток выбора мешает</w:t>
      </w:r>
    </w:p>
    <w:p w14:paraId="36EF9392" w14:textId="77777777" w:rsidR="005E031F" w:rsidRPr="00B41032" w:rsidRDefault="00000000">
      <w:pPr>
        <w:rPr>
          <w:lang w:val="ru-RU"/>
        </w:rPr>
      </w:pPr>
      <w:r w:rsidRPr="00B41032">
        <w:rPr>
          <w:lang w:val="ru-RU"/>
        </w:rPr>
        <w:t xml:space="preserve">Большой ассортимент способен усложнять сравнение, однако утверждение «чем меньше вариантов, тем больше покупок» нельзя считать универсальным. </w:t>
      </w:r>
      <w:proofErr w:type="spellStart"/>
      <w:r w:rsidRPr="00B41032">
        <w:rPr>
          <w:lang w:val="ru-RU"/>
        </w:rPr>
        <w:t>Метааналитический</w:t>
      </w:r>
      <w:proofErr w:type="spellEnd"/>
      <w:r w:rsidRPr="00B41032">
        <w:rPr>
          <w:lang w:val="ru-RU"/>
        </w:rPr>
        <w:t xml:space="preserve"> обзор перегрузки выбором обнаружил существенную неоднородность результатов [3]. Для конкретного проекта нужно проверить структуру категорий, различимость характеристик, знания покупателей и наличие подходящего варианта.</w:t>
      </w:r>
    </w:p>
    <w:p w14:paraId="1FFD15D1" w14:textId="77777777" w:rsidR="005E031F" w:rsidRPr="00B41032" w:rsidRDefault="00000000">
      <w:pPr>
        <w:rPr>
          <w:lang w:val="ru-RU"/>
        </w:rPr>
      </w:pPr>
      <w:r w:rsidRPr="00B41032">
        <w:rPr>
          <w:lang w:val="ru-RU"/>
        </w:rPr>
        <w:t>Сокращение ассортимента — только один из вариантов. Можно улучшить фильтры, сравнение, обозначение совместимости или последовательность поиска. Если человеку нужен редкий размер, удаление вариантов ухудшит соответствие. Поэтому сначала выясняют источник сложности, а затем выбирают изменение. Модель помогает поставить вопрос, но не определяет ответ без данных.</w:t>
      </w:r>
    </w:p>
    <w:p w14:paraId="4B3ABB3B" w14:textId="77777777" w:rsidR="005E031F" w:rsidRPr="00B41032" w:rsidRDefault="00000000">
      <w:pPr>
        <w:pStyle w:val="1"/>
        <w:pageBreakBefore/>
        <w:rPr>
          <w:lang w:val="ru-RU"/>
        </w:rPr>
      </w:pPr>
      <w:r w:rsidRPr="00B41032">
        <w:rPr>
          <w:lang w:val="ru-RU"/>
        </w:rPr>
        <w:lastRenderedPageBreak/>
        <w:t>5. Архитектура выбора и ответственное проектирование</w:t>
      </w:r>
    </w:p>
    <w:p w14:paraId="272DAB24" w14:textId="77777777" w:rsidR="005E031F" w:rsidRPr="00B41032" w:rsidRDefault="00000000">
      <w:pPr>
        <w:rPr>
          <w:lang w:val="ru-RU"/>
        </w:rPr>
      </w:pPr>
      <w:r w:rsidRPr="00B41032">
        <w:rPr>
          <w:lang w:val="ru-RU"/>
        </w:rPr>
        <w:t>Архитектура выбора — организация того, как представлены варианты и как выполняется решение. В нее входят порядок, группировка, значения по умолчанию, обратная связь и возможность исправления. Полностью нейтрального расположения может не существовать, поэтому задача состоит в прозрачном, обоснованном дизайне, а не в отрицании самого влияния среды.</w:t>
      </w:r>
    </w:p>
    <w:p w14:paraId="1E0B3C5A" w14:textId="77777777" w:rsidR="005E031F" w:rsidRPr="00B41032" w:rsidRDefault="00000000">
      <w:pPr>
        <w:rPr>
          <w:lang w:val="ru-RU"/>
        </w:rPr>
      </w:pPr>
      <w:r w:rsidRPr="00B41032">
        <w:rPr>
          <w:b/>
          <w:lang w:val="ru-RU"/>
        </w:rPr>
        <w:t>Значение по умолчанию</w:t>
      </w:r>
      <w:r w:rsidRPr="00B41032">
        <w:rPr>
          <w:lang w:val="ru-RU"/>
        </w:rPr>
        <w:t xml:space="preserve"> применяется, если человек не изменил настройку. Оно может экономить усилия, но важно, что именно за него выбрано и как легко это заметить. Для повторного заказа допустимо предложить прошлый адрес с ясной возможностью редактирования. Незаметное подключение дополнительной платной услуги создает другую ситуацию: оно меняет обязательства без достаточной осведомленности.</w:t>
      </w:r>
    </w:p>
    <w:p w14:paraId="30170BFB" w14:textId="77777777" w:rsidR="005E031F" w:rsidRPr="00B41032" w:rsidRDefault="00000000">
      <w:pPr>
        <w:pStyle w:val="21"/>
        <w:rPr>
          <w:lang w:val="ru-RU"/>
        </w:rPr>
      </w:pPr>
      <w:r w:rsidRPr="00B41032">
        <w:rPr>
          <w:lang w:val="ru-RU"/>
        </w:rPr>
        <w:t>Карточка проектного решения</w:t>
      </w:r>
    </w:p>
    <w:p w14:paraId="7F337A5D" w14:textId="77777777" w:rsidR="005E031F" w:rsidRPr="00B41032" w:rsidRDefault="00000000">
      <w:pPr>
        <w:rPr>
          <w:lang w:val="ru-RU"/>
        </w:rPr>
      </w:pPr>
      <w:r w:rsidRPr="00B41032">
        <w:rPr>
          <w:lang w:val="ru-RU"/>
        </w:rPr>
        <w:t>В учебном проекте полезно описать пять элементов: целевое действие; предполагаемый барьер; изменение среды; ожидаемый механизм; защитные условия. Например, «уменьшить ошибки выбора размера — данные расположены в разных местах — сделать единую таблицу — облегчить сопоставление — сохранить все существенные ограничения». Такое описание содержательнее, чем «применить поведенческий маркетинг».</w:t>
      </w:r>
    </w:p>
    <w:p w14:paraId="74EA4E59" w14:textId="77777777" w:rsidR="005E031F" w:rsidRPr="00B41032" w:rsidRDefault="00000000">
      <w:pPr>
        <w:rPr>
          <w:lang w:val="ru-RU"/>
        </w:rPr>
      </w:pPr>
      <w:r w:rsidRPr="00B41032">
        <w:rPr>
          <w:lang w:val="ru-RU"/>
        </w:rPr>
        <w:t>После этого задают альтернативное объяснение. Возможно, ошибка связана не с таблицей, а с неверной измерительной инструкцией. Тогда изменение расположения не поможет. Проект должен допускать такой результат и иметь план следующего шага.</w:t>
      </w:r>
    </w:p>
    <w:p w14:paraId="5BCCA33E" w14:textId="77777777" w:rsidR="005E031F" w:rsidRPr="00B41032" w:rsidRDefault="00000000">
      <w:pPr>
        <w:pStyle w:val="21"/>
        <w:rPr>
          <w:lang w:val="ru-RU"/>
        </w:rPr>
      </w:pPr>
      <w:r w:rsidRPr="00B41032">
        <w:rPr>
          <w:lang w:val="ru-RU"/>
        </w:rPr>
        <w:t>Что измерять</w:t>
      </w:r>
    </w:p>
    <w:p w14:paraId="549F658D" w14:textId="77777777" w:rsidR="005E031F" w:rsidRPr="00B41032" w:rsidRDefault="00000000">
      <w:pPr>
        <w:rPr>
          <w:lang w:val="ru-RU"/>
        </w:rPr>
      </w:pPr>
      <w:r w:rsidRPr="00B41032">
        <w:rPr>
          <w:lang w:val="ru-RU"/>
        </w:rPr>
        <w:t>Основной показатель связан с действием: правильный выбор, успешное оформление или использование. Защитные — с пониманием, отказом без препятствий, жалобами и ненужными расходами. Для сравнения вариантов сохраняют одинаковую процедуру и определяют период до начала анализа. Нельзя выбирать только те ответы, которые поддерживают эффект.</w:t>
      </w:r>
    </w:p>
    <w:p w14:paraId="0207BEDF" w14:textId="77777777" w:rsidR="005E031F" w:rsidRPr="00B41032" w:rsidRDefault="00000000">
      <w:pPr>
        <w:rPr>
          <w:lang w:val="ru-RU"/>
        </w:rPr>
      </w:pPr>
      <w:r w:rsidRPr="00B41032">
        <w:rPr>
          <w:lang w:val="ru-RU"/>
        </w:rPr>
        <w:t>Если улучшение достигается только при неосведомленности человека, дизайн требует пересмотра. Помощь в выборе может ускорять действие, но также приводить к более обоснованному отказу. Это не обязательно неудача: уменьшение неподходящих покупок способно улучшить последующий опыт и сократить возвраты.</w:t>
      </w:r>
    </w:p>
    <w:p w14:paraId="7E323305" w14:textId="77777777" w:rsidR="005E031F" w:rsidRPr="00B41032" w:rsidRDefault="00000000">
      <w:pPr>
        <w:rPr>
          <w:lang w:val="ru-RU"/>
        </w:rPr>
      </w:pPr>
      <w:r w:rsidRPr="00B41032">
        <w:rPr>
          <w:lang w:val="ru-RU"/>
        </w:rPr>
        <w:t>Итоговое решение должно объяснять, почему выбранный инструмент соответствует конкретному барьеру. Эвристики и установки дают язык анализа, но ответственность за достоверность условий и реальные последствия остается у организации, а не у названия примененной модели.</w:t>
      </w:r>
    </w:p>
    <w:p w14:paraId="66DC47FE" w14:textId="77777777" w:rsidR="005E031F" w:rsidRPr="00B41032" w:rsidRDefault="00000000">
      <w:pPr>
        <w:pStyle w:val="1"/>
        <w:pageBreakBefore/>
        <w:rPr>
          <w:lang w:val="ru-RU"/>
        </w:rPr>
      </w:pPr>
      <w:r w:rsidRPr="00B41032">
        <w:rPr>
          <w:lang w:val="ru-RU"/>
        </w:rPr>
        <w:lastRenderedPageBreak/>
        <w:t>6. Разобранный кейс: пробная подписка на библиотеку</w:t>
      </w:r>
    </w:p>
    <w:p w14:paraId="2BC2D1E3" w14:textId="77777777" w:rsidR="005E031F" w:rsidRPr="00B41032" w:rsidRDefault="00000000">
      <w:pPr>
        <w:pStyle w:val="Small"/>
        <w:rPr>
          <w:lang w:val="ru-RU"/>
        </w:rPr>
      </w:pPr>
      <w:r w:rsidRPr="00B41032">
        <w:rPr>
          <w:lang w:val="ru-RU"/>
        </w:rPr>
        <w:t>Сервис, результаты и условия кейса вымышлены.</w:t>
      </w:r>
    </w:p>
    <w:p w14:paraId="6BFAB98B" w14:textId="77777777" w:rsidR="005E031F" w:rsidRPr="00B41032" w:rsidRDefault="00000000">
      <w:pPr>
        <w:rPr>
          <w:lang w:val="ru-RU"/>
        </w:rPr>
      </w:pPr>
      <w:r w:rsidRPr="00B41032">
        <w:rPr>
          <w:lang w:val="ru-RU"/>
        </w:rPr>
        <w:t>Сервис «Читальный зал» предлагает месячную подписку. Вариант А показывает стоимость первого месяца крупно, а следующего — в подробных условиях. Вариант Б сразу показывает обе суммы, дату последующего списания и понятный способ отмены. В учебном просмотре по 20 участников видят каждый вариант. В группе А 15 готовы оформить подписку, но только 8 правильно объясняют дальнейшую оплату. В группе Б готовы оформить 12, а условия верно объясняют 17.</w:t>
      </w:r>
    </w:p>
    <w:p w14:paraId="0CACFFA9" w14:textId="77777777" w:rsidR="005E031F" w:rsidRPr="00B41032" w:rsidRDefault="00000000">
      <w:pPr>
        <w:pStyle w:val="21"/>
        <w:rPr>
          <w:lang w:val="ru-RU"/>
        </w:rPr>
      </w:pPr>
      <w:r w:rsidRPr="00B41032">
        <w:rPr>
          <w:lang w:val="ru-RU"/>
        </w:rPr>
        <w:t>Что можно рассчитать</w:t>
      </w:r>
    </w:p>
    <w:p w14:paraId="63D8BB1A" w14:textId="77777777" w:rsidR="005E031F" w:rsidRPr="00B41032" w:rsidRDefault="00000000">
      <w:pPr>
        <w:rPr>
          <w:lang w:val="ru-RU"/>
        </w:rPr>
      </w:pPr>
      <w:r w:rsidRPr="00B41032">
        <w:rPr>
          <w:lang w:val="ru-RU"/>
        </w:rPr>
        <w:t>Готовность оформить составляет 75% и 60%, но это заявленное намерение, а не оплаченная подписка. Правильное понимание условий — 40% и 85%. Разница по пониманию равна 45 процентным пунктам. Небольшой учебный просмотр не представляет рынок и не устанавливает коммерческий эффект.</w:t>
      </w:r>
    </w:p>
    <w:p w14:paraId="0C8EC3F1" w14:textId="77777777" w:rsidR="005E031F" w:rsidRPr="00B41032" w:rsidRDefault="00000000">
      <w:pPr>
        <w:pStyle w:val="21"/>
        <w:rPr>
          <w:lang w:val="ru-RU"/>
        </w:rPr>
      </w:pPr>
      <w:r w:rsidRPr="00B41032">
        <w:rPr>
          <w:lang w:val="ru-RU"/>
        </w:rPr>
        <w:t>Почему нельзя выбирать только по намерению</w:t>
      </w:r>
    </w:p>
    <w:p w14:paraId="5BFFB2D1" w14:textId="77777777" w:rsidR="005E031F" w:rsidRPr="00B41032" w:rsidRDefault="00000000">
      <w:pPr>
        <w:rPr>
          <w:lang w:val="ru-RU"/>
        </w:rPr>
      </w:pPr>
      <w:r w:rsidRPr="00B41032">
        <w:rPr>
          <w:lang w:val="ru-RU"/>
        </w:rPr>
        <w:t>Вариант А выглядит лучше по одному показателю, но формирует существенные ошибочные ожидания. Компания не должна объявлять такую версию оптимальной, игнорируя понимание обязательств. Человек может согласиться на другое предложение, чем то, которое фактически получит. Это повышает риск недовольства независимо от первоначального интереса.</w:t>
      </w:r>
    </w:p>
    <w:p w14:paraId="7B7BD397" w14:textId="77777777" w:rsidR="005E031F" w:rsidRPr="00B41032" w:rsidRDefault="00000000">
      <w:pPr>
        <w:pStyle w:val="21"/>
        <w:rPr>
          <w:lang w:val="ru-RU"/>
        </w:rPr>
      </w:pPr>
      <w:r w:rsidRPr="00B41032">
        <w:rPr>
          <w:lang w:val="ru-RU"/>
        </w:rPr>
        <w:t>Диагноз и доработка</w:t>
      </w:r>
    </w:p>
    <w:p w14:paraId="587135A0" w14:textId="77777777" w:rsidR="005E031F" w:rsidRPr="00B41032" w:rsidRDefault="00000000">
      <w:pPr>
        <w:rPr>
          <w:lang w:val="ru-RU"/>
        </w:rPr>
      </w:pPr>
      <w:r w:rsidRPr="00B41032">
        <w:rPr>
          <w:lang w:val="ru-RU"/>
        </w:rPr>
        <w:t>Рабочая гипотеза — в варианте А второе списание недостаточно заметно, а не «потребители не любят читать». Предлагается сохранять прозрачную структуру Б и проверить, можно ли сделать ее проще без удаления условий. Дополнительно уточняют, правильно ли участники понимают момент отмены и состав доступа.</w:t>
      </w:r>
    </w:p>
    <w:p w14:paraId="0A231904" w14:textId="77777777" w:rsidR="005E031F" w:rsidRPr="00B41032" w:rsidRDefault="00000000">
      <w:pPr>
        <w:pStyle w:val="21"/>
        <w:rPr>
          <w:lang w:val="ru-RU"/>
        </w:rPr>
      </w:pPr>
      <w:r w:rsidRPr="00B41032">
        <w:rPr>
          <w:lang w:val="ru-RU"/>
        </w:rPr>
        <w:t>Следующая проверка</w:t>
      </w:r>
    </w:p>
    <w:p w14:paraId="7F83526A" w14:textId="77777777" w:rsidR="005E031F" w:rsidRPr="00B41032" w:rsidRDefault="00000000">
      <w:pPr>
        <w:rPr>
          <w:lang w:val="ru-RU"/>
        </w:rPr>
      </w:pPr>
      <w:r w:rsidRPr="00B41032">
        <w:rPr>
          <w:lang w:val="ru-RU"/>
        </w:rPr>
        <w:t>Для оценки поведения нужен отдельный тест реального оформления с прозрачными условиями и согласованным наблюдением. Основные результаты — корректно оформленные подписки, использование и сохранение подходящих отношений. Защитные — ошибочные списания, затруднения отмены и жалобы. Ложную ясность нельзя компенсировать ростом первой конверсии.</w:t>
      </w:r>
    </w:p>
    <w:p w14:paraId="6BFDB3E7" w14:textId="77777777" w:rsidR="005E031F" w:rsidRPr="00B41032" w:rsidRDefault="00000000">
      <w:pPr>
        <w:rPr>
          <w:lang w:val="ru-RU"/>
        </w:rPr>
      </w:pPr>
      <w:r w:rsidRPr="00B41032">
        <w:rPr>
          <w:lang w:val="ru-RU"/>
        </w:rPr>
        <w:t>Кейс показывает разницу между ускорением выбора и повышением его качества. Управление поведением предполагает учет обеих сторон: результативности компании и способности потребителя понимать, на что он соглашается.</w:t>
      </w:r>
    </w:p>
    <w:p w14:paraId="7EEB8772" w14:textId="77777777" w:rsidR="005E031F" w:rsidRPr="00B41032" w:rsidRDefault="00000000">
      <w:pPr>
        <w:pStyle w:val="1"/>
        <w:pageBreakBefore/>
        <w:rPr>
          <w:lang w:val="ru-RU"/>
        </w:rPr>
      </w:pPr>
      <w:r w:rsidRPr="00B41032">
        <w:rPr>
          <w:lang w:val="ru-RU"/>
        </w:rPr>
        <w:lastRenderedPageBreak/>
        <w:t>7. Самопроверка и самостоятельная работа</w:t>
      </w:r>
    </w:p>
    <w:p w14:paraId="2CB81B39" w14:textId="77777777" w:rsidR="005E031F" w:rsidRPr="00B41032" w:rsidRDefault="00000000">
      <w:pPr>
        <w:pStyle w:val="Question"/>
        <w:rPr>
          <w:lang w:val="ru-RU"/>
        </w:rPr>
      </w:pPr>
      <w:r w:rsidRPr="00B41032">
        <w:rPr>
          <w:lang w:val="ru-RU"/>
        </w:rPr>
        <w:t>1. Что может помешать действию при положительной установке?</w:t>
      </w:r>
    </w:p>
    <w:p w14:paraId="2DF92875" w14:textId="77777777" w:rsidR="005E031F" w:rsidRPr="00B41032" w:rsidRDefault="00000000">
      <w:pPr>
        <w:rPr>
          <w:lang w:val="ru-RU"/>
        </w:rPr>
      </w:pPr>
      <w:r w:rsidRPr="00B41032">
        <w:rPr>
          <w:lang w:val="ru-RU"/>
        </w:rPr>
        <w:t>Ориентир: отсутствие ресурсов, доступности или навыка, несовместимость условий и социальные ограничения. Изменение отношения — лишь один из возможных путей решения проблемы.</w:t>
      </w:r>
    </w:p>
    <w:p w14:paraId="4A91E6AC" w14:textId="77777777" w:rsidR="005E031F" w:rsidRPr="00B41032" w:rsidRDefault="00000000">
      <w:pPr>
        <w:pStyle w:val="Question"/>
        <w:rPr>
          <w:lang w:val="ru-RU"/>
        </w:rPr>
      </w:pPr>
      <w:r w:rsidRPr="00B41032">
        <w:rPr>
          <w:lang w:val="ru-RU"/>
        </w:rPr>
        <w:t>2. Почему эвристику нельзя считать просто ошибкой?</w:t>
      </w:r>
    </w:p>
    <w:p w14:paraId="5A4B29FA" w14:textId="77777777" w:rsidR="005E031F" w:rsidRPr="00B41032" w:rsidRDefault="00000000">
      <w:pPr>
        <w:rPr>
          <w:lang w:val="ru-RU"/>
        </w:rPr>
      </w:pPr>
      <w:r w:rsidRPr="00B41032">
        <w:rPr>
          <w:lang w:val="ru-RU"/>
        </w:rPr>
        <w:t>Ориентир: упрощенное правило экономит ресурсы и бывает полезно. Ошибка возникает при несоответствии правила конкретным условиям; важно исследовать это несоответствие.</w:t>
      </w:r>
    </w:p>
    <w:p w14:paraId="10963F54" w14:textId="77777777" w:rsidR="005E031F" w:rsidRPr="00B41032" w:rsidRDefault="00000000">
      <w:pPr>
        <w:pStyle w:val="Question"/>
        <w:rPr>
          <w:lang w:val="ru-RU"/>
        </w:rPr>
      </w:pPr>
      <w:r w:rsidRPr="00B41032">
        <w:rPr>
          <w:lang w:val="ru-RU"/>
        </w:rPr>
        <w:t xml:space="preserve">3. Что нужно сохранить при проверке </w:t>
      </w:r>
      <w:proofErr w:type="spellStart"/>
      <w:r w:rsidRPr="00B41032">
        <w:rPr>
          <w:lang w:val="ru-RU"/>
        </w:rPr>
        <w:t>фрейминга</w:t>
      </w:r>
      <w:proofErr w:type="spellEnd"/>
      <w:r w:rsidRPr="00B41032">
        <w:rPr>
          <w:lang w:val="ru-RU"/>
        </w:rPr>
        <w:t>?</w:t>
      </w:r>
    </w:p>
    <w:p w14:paraId="6F083561" w14:textId="77777777" w:rsidR="005E031F" w:rsidRPr="00B41032" w:rsidRDefault="00000000">
      <w:pPr>
        <w:rPr>
          <w:lang w:val="ru-RU"/>
        </w:rPr>
      </w:pPr>
      <w:r w:rsidRPr="00B41032">
        <w:rPr>
          <w:lang w:val="ru-RU"/>
        </w:rPr>
        <w:t>Ориентир: существенные факты, обязательства и набор альтернатив. Иначе сравниваются разные предложения, а не способы представления одинаковой информации.</w:t>
      </w:r>
    </w:p>
    <w:p w14:paraId="28F4CF76" w14:textId="77777777" w:rsidR="005E031F" w:rsidRPr="00B41032" w:rsidRDefault="00000000">
      <w:pPr>
        <w:pStyle w:val="Question"/>
        <w:rPr>
          <w:lang w:val="ru-RU"/>
        </w:rPr>
      </w:pPr>
      <w:r w:rsidRPr="00B41032">
        <w:rPr>
          <w:lang w:val="ru-RU"/>
        </w:rPr>
        <w:t>4. Всегда ли сокращение ассортимента улучшает выбор?</w:t>
      </w:r>
    </w:p>
    <w:p w14:paraId="52C7BA35" w14:textId="77777777" w:rsidR="005E031F" w:rsidRPr="00B41032" w:rsidRDefault="00000000">
      <w:pPr>
        <w:rPr>
          <w:lang w:val="ru-RU"/>
        </w:rPr>
      </w:pPr>
      <w:r w:rsidRPr="00B41032">
        <w:rPr>
          <w:lang w:val="ru-RU"/>
        </w:rPr>
        <w:t>Ориентир: нет. Оно может убрать подходящий вариант. Необходимо выяснить, мешают ли количество, непонятная структура, сложные параметры или недостаток знаний.</w:t>
      </w:r>
    </w:p>
    <w:p w14:paraId="533F6303" w14:textId="77777777" w:rsidR="005E031F" w:rsidRPr="00B41032" w:rsidRDefault="00000000">
      <w:pPr>
        <w:pStyle w:val="Question"/>
        <w:rPr>
          <w:lang w:val="ru-RU"/>
        </w:rPr>
      </w:pPr>
      <w:r w:rsidRPr="00B41032">
        <w:rPr>
          <w:lang w:val="ru-RU"/>
        </w:rPr>
        <w:t>5. Когда значение по умолчанию требует пересмотра?</w:t>
      </w:r>
    </w:p>
    <w:p w14:paraId="41C6492D" w14:textId="77777777" w:rsidR="005E031F" w:rsidRPr="00B41032" w:rsidRDefault="00000000">
      <w:pPr>
        <w:rPr>
          <w:lang w:val="ru-RU"/>
        </w:rPr>
      </w:pPr>
      <w:r w:rsidRPr="00B41032">
        <w:rPr>
          <w:lang w:val="ru-RU"/>
        </w:rPr>
        <w:t>Ориентир: когда оно создает незамеченные обязательства, трудно меняется или не соответствует потребительской задаче. Удобство не должно зависеть от неосведомленности.</w:t>
      </w:r>
    </w:p>
    <w:p w14:paraId="6EF20A14" w14:textId="77777777" w:rsidR="005E031F" w:rsidRPr="00B41032" w:rsidRDefault="00000000">
      <w:pPr>
        <w:pStyle w:val="21"/>
        <w:rPr>
          <w:lang w:val="ru-RU"/>
        </w:rPr>
      </w:pPr>
      <w:r w:rsidRPr="00B41032">
        <w:rPr>
          <w:lang w:val="ru-RU"/>
        </w:rPr>
        <w:t>Самостоятельное задание</w:t>
      </w:r>
    </w:p>
    <w:p w14:paraId="56798D16" w14:textId="77777777" w:rsidR="005E031F" w:rsidRPr="00B41032" w:rsidRDefault="00000000">
      <w:pPr>
        <w:rPr>
          <w:lang w:val="ru-RU"/>
        </w:rPr>
      </w:pPr>
      <w:r w:rsidRPr="00B41032">
        <w:rPr>
          <w:lang w:val="ru-RU"/>
        </w:rPr>
        <w:t>Выберите вымышленную ситуацию покупки бытового товара или подписки на развлекательный сервис. Опишите разрыв между отношением и действием. Предложите две разные гипотезы: одну о восприятии, другую об объективном ограничении. Для каждой укажите изменение, способ проверки и защитный показатель.</w:t>
      </w:r>
    </w:p>
    <w:p w14:paraId="10266D85" w14:textId="77777777" w:rsidR="005E031F" w:rsidRPr="00B41032" w:rsidRDefault="00000000">
      <w:pPr>
        <w:rPr>
          <w:lang w:val="ru-RU"/>
        </w:rPr>
      </w:pPr>
      <w:r w:rsidRPr="00B41032">
        <w:rPr>
          <w:lang w:val="ru-RU"/>
        </w:rPr>
        <w:t>Затем создайте две формулировки одного предложения, сохранив одинаковые условия. Объясните, как проверить понимание и почему нельзя оценивать результат только по намерению купить. Рекомендуемый объем — 700–900 слов.</w:t>
      </w:r>
    </w:p>
    <w:p w14:paraId="2D4449B4" w14:textId="77777777" w:rsidR="005E031F" w:rsidRPr="00B41032" w:rsidRDefault="00000000">
      <w:pPr>
        <w:pStyle w:val="21"/>
        <w:rPr>
          <w:lang w:val="ru-RU"/>
        </w:rPr>
      </w:pPr>
      <w:r w:rsidRPr="00B41032">
        <w:rPr>
          <w:lang w:val="ru-RU"/>
        </w:rPr>
        <w:t>Критерии качества</w:t>
      </w:r>
    </w:p>
    <w:p w14:paraId="2FCC55AF" w14:textId="77777777" w:rsidR="005E031F" w:rsidRPr="00B41032" w:rsidRDefault="00000000">
      <w:pPr>
        <w:rPr>
          <w:lang w:val="ru-RU"/>
        </w:rPr>
      </w:pPr>
      <w:r w:rsidRPr="00B41032">
        <w:rPr>
          <w:lang w:val="ru-RU"/>
        </w:rPr>
        <w:t>Корректность понятий — 25%; различимость гипотез — 25%; качество проверки — 25%; прозрачность условий и ограничений — 25%. За неподтвержденные обещания универсального психологического эффекта оценка не повышается.</w:t>
      </w:r>
    </w:p>
    <w:p w14:paraId="4CFFE581" w14:textId="77777777" w:rsidR="005E031F" w:rsidRPr="00B41032" w:rsidRDefault="00000000">
      <w:pPr>
        <w:pStyle w:val="1"/>
        <w:pageBreakBefore/>
        <w:rPr>
          <w:lang w:val="ru-RU"/>
        </w:rPr>
      </w:pPr>
      <w:r w:rsidRPr="00B41032">
        <w:rPr>
          <w:lang w:val="ru-RU"/>
        </w:rPr>
        <w:lastRenderedPageBreak/>
        <w:t>8. Итоги и опорные понятия</w:t>
      </w:r>
    </w:p>
    <w:p w14:paraId="101451EB" w14:textId="77777777" w:rsidR="005E031F" w:rsidRPr="00B41032" w:rsidRDefault="00000000">
      <w:pPr>
        <w:rPr>
          <w:lang w:val="ru-RU"/>
        </w:rPr>
      </w:pPr>
      <w:r w:rsidRPr="00B41032">
        <w:rPr>
          <w:lang w:val="ru-RU"/>
        </w:rPr>
        <w:t>Потребительский выбор зависит от оценок, намерений, ресурсов и устройства ситуации. Поведенческая экономика помогает замечать влияние контекста и упрощенных правил, но не дает разрешения считать каждого человека предсказуемым. Прикладное решение должно проверять механизм, сохранять существенную информацию и учитывать качество последующего опыта.</w:t>
      </w:r>
    </w:p>
    <w:p w14:paraId="769765DB" w14:textId="77777777" w:rsidR="005E031F" w:rsidRPr="00B41032" w:rsidRDefault="00000000">
      <w:pPr>
        <w:rPr>
          <w:lang w:val="ru-RU"/>
        </w:rPr>
      </w:pPr>
      <w:r w:rsidRPr="00B41032">
        <w:rPr>
          <w:lang w:val="ru-RU"/>
        </w:rPr>
        <w:t>Работа с установками не заменяет устранение реальных препятствий. Часто наиболее полезное воздействие — понятное сравнение, доступный способ получения или прозрачная процедура отмены. Такие изменения поддерживают самостоятельность и дают измеримый результат без необходимости скрывать свою логику от потребителя.</w:t>
      </w:r>
    </w:p>
    <w:p w14:paraId="292B7952" w14:textId="77777777" w:rsidR="005E031F" w:rsidRPr="00B41032" w:rsidRDefault="00000000">
      <w:pPr>
        <w:pStyle w:val="21"/>
        <w:rPr>
          <w:lang w:val="ru-RU"/>
        </w:rPr>
      </w:pPr>
      <w:r w:rsidRPr="00B41032">
        <w:rPr>
          <w:lang w:val="ru-RU"/>
        </w:rPr>
        <w:t>Мини-глоссарий</w:t>
      </w:r>
    </w:p>
    <w:p w14:paraId="03DA14E3" w14:textId="77777777" w:rsidR="005E031F" w:rsidRPr="00B41032" w:rsidRDefault="00000000">
      <w:pPr>
        <w:rPr>
          <w:lang w:val="ru-RU"/>
        </w:rPr>
      </w:pPr>
      <w:r w:rsidRPr="00B41032">
        <w:rPr>
          <w:b/>
          <w:lang w:val="ru-RU"/>
        </w:rPr>
        <w:t>Установка</w:t>
      </w:r>
      <w:r w:rsidRPr="00B41032">
        <w:rPr>
          <w:lang w:val="ru-RU"/>
        </w:rPr>
        <w:t xml:space="preserve"> — оценочное отношение к объекту или конкретному действию.</w:t>
      </w:r>
    </w:p>
    <w:p w14:paraId="605FF0A0" w14:textId="77777777" w:rsidR="005E031F" w:rsidRPr="00B41032" w:rsidRDefault="00000000">
      <w:pPr>
        <w:rPr>
          <w:lang w:val="ru-RU"/>
        </w:rPr>
      </w:pPr>
      <w:r w:rsidRPr="00B41032">
        <w:rPr>
          <w:b/>
          <w:lang w:val="ru-RU"/>
        </w:rPr>
        <w:t>Намерение</w:t>
      </w:r>
      <w:r w:rsidRPr="00B41032">
        <w:rPr>
          <w:lang w:val="ru-RU"/>
        </w:rPr>
        <w:t xml:space="preserve"> — готовность или план действовать в определенных условиях и периоде.</w:t>
      </w:r>
    </w:p>
    <w:p w14:paraId="5B9F11C0" w14:textId="77777777" w:rsidR="005E031F" w:rsidRPr="00B41032" w:rsidRDefault="00000000">
      <w:pPr>
        <w:rPr>
          <w:lang w:val="ru-RU"/>
        </w:rPr>
      </w:pPr>
      <w:r w:rsidRPr="00B41032">
        <w:rPr>
          <w:b/>
          <w:lang w:val="ru-RU"/>
        </w:rPr>
        <w:t>Эвристика</w:t>
      </w:r>
      <w:r w:rsidRPr="00B41032">
        <w:rPr>
          <w:lang w:val="ru-RU"/>
        </w:rPr>
        <w:t xml:space="preserve"> — упрощенное правило, сокращающее затраты на решение.</w:t>
      </w:r>
    </w:p>
    <w:p w14:paraId="0078D49C" w14:textId="77777777" w:rsidR="005E031F" w:rsidRPr="00B41032" w:rsidRDefault="00000000">
      <w:pPr>
        <w:rPr>
          <w:lang w:val="ru-RU"/>
        </w:rPr>
      </w:pPr>
      <w:r w:rsidRPr="00B41032">
        <w:rPr>
          <w:b/>
          <w:lang w:val="ru-RU"/>
        </w:rPr>
        <w:t>Точка отсчета</w:t>
      </w:r>
      <w:r w:rsidRPr="00B41032">
        <w:rPr>
          <w:lang w:val="ru-RU"/>
        </w:rPr>
        <w:t xml:space="preserve"> — ориентир, относительно которого результат воспринимается как изменение.</w:t>
      </w:r>
    </w:p>
    <w:p w14:paraId="368120B1" w14:textId="77777777" w:rsidR="005E031F" w:rsidRPr="00B41032" w:rsidRDefault="00000000">
      <w:pPr>
        <w:rPr>
          <w:lang w:val="ru-RU"/>
        </w:rPr>
      </w:pPr>
      <w:proofErr w:type="spellStart"/>
      <w:r w:rsidRPr="00B41032">
        <w:rPr>
          <w:b/>
          <w:lang w:val="ru-RU"/>
        </w:rPr>
        <w:t>Фрейминг</w:t>
      </w:r>
      <w:proofErr w:type="spellEnd"/>
      <w:r w:rsidRPr="00B41032">
        <w:rPr>
          <w:lang w:val="ru-RU"/>
        </w:rPr>
        <w:t xml:space="preserve"> — способ представления существенной информации о решении.</w:t>
      </w:r>
    </w:p>
    <w:p w14:paraId="12CFECBD" w14:textId="77777777" w:rsidR="005E031F" w:rsidRPr="00B41032" w:rsidRDefault="00000000">
      <w:pPr>
        <w:rPr>
          <w:lang w:val="ru-RU"/>
        </w:rPr>
      </w:pPr>
      <w:r w:rsidRPr="00B41032">
        <w:rPr>
          <w:b/>
          <w:lang w:val="ru-RU"/>
        </w:rPr>
        <w:t>Архитектура выбора</w:t>
      </w:r>
      <w:r w:rsidRPr="00B41032">
        <w:rPr>
          <w:lang w:val="ru-RU"/>
        </w:rPr>
        <w:t xml:space="preserve"> — организация вариантов, процедуры и обратной связи при выборе.</w:t>
      </w:r>
    </w:p>
    <w:p w14:paraId="4DB9C3B5" w14:textId="77777777" w:rsidR="005E031F" w:rsidRDefault="00000000">
      <w:pPr>
        <w:pStyle w:val="21"/>
      </w:pPr>
      <w:proofErr w:type="spellStart"/>
      <w:r>
        <w:t>Источники</w:t>
      </w:r>
      <w:proofErr w:type="spellEnd"/>
      <w:r>
        <w:t xml:space="preserve"> и </w:t>
      </w:r>
      <w:proofErr w:type="spellStart"/>
      <w:r>
        <w:t>дальнейшее</w:t>
      </w:r>
      <w:proofErr w:type="spellEnd"/>
      <w:r>
        <w:t xml:space="preserve"> </w:t>
      </w:r>
      <w:proofErr w:type="spellStart"/>
      <w:r>
        <w:t>чтение</w:t>
      </w:r>
      <w:proofErr w:type="spellEnd"/>
    </w:p>
    <w:p w14:paraId="6A95E7AB" w14:textId="77777777" w:rsidR="005E031F" w:rsidRDefault="00000000">
      <w:pPr>
        <w:pStyle w:val="Small"/>
        <w:keepNext/>
      </w:pPr>
      <w:r>
        <w:t>[1] Ajzen I. Constructing a Theory of Planned Behavior Questionnaire. Методические материалы автора. University of Massachusetts Amherst.</w:t>
      </w:r>
    </w:p>
    <w:p w14:paraId="13E58110" w14:textId="77777777" w:rsidR="005E031F"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6694F28A" w14:textId="77777777" w:rsidR="005E031F" w:rsidRDefault="00000000">
      <w:pPr>
        <w:pStyle w:val="Small"/>
        <w:keepNext/>
      </w:pPr>
      <w:r>
        <w:t>[2] Kahneman D., Tversky A. Prospect Theory: An Analysis of Decision under Risk. Econometrica. 1979. 47(2): 263–291. DOI: 10.2307/1914185.</w:t>
      </w:r>
    </w:p>
    <w:p w14:paraId="7B298D05" w14:textId="77777777" w:rsidR="005E031F"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0413E072" w14:textId="77777777" w:rsidR="005E031F" w:rsidRPr="00B41032" w:rsidRDefault="00000000">
      <w:pPr>
        <w:pStyle w:val="Small"/>
        <w:keepNext/>
        <w:rPr>
          <w:lang w:val="ru-RU"/>
        </w:rPr>
      </w:pPr>
      <w:r>
        <w:t xml:space="preserve">[3] Scheibehenne B., Greifeneder R., Todd P. M. Can There Ever Be Too Many Options? A Meta-Analytic Review of Choice Overload. Journal of Consumer Research. </w:t>
      </w:r>
      <w:r w:rsidRPr="00B41032">
        <w:rPr>
          <w:lang w:val="ru-RU"/>
        </w:rPr>
        <w:t xml:space="preserve">2010. 37(3): 409–425. </w:t>
      </w:r>
      <w:r>
        <w:t>DOI</w:t>
      </w:r>
      <w:r w:rsidRPr="00B41032">
        <w:rPr>
          <w:lang w:val="ru-RU"/>
        </w:rPr>
        <w:t>: 10.1086/651235.</w:t>
      </w:r>
    </w:p>
    <w:p w14:paraId="099630FC" w14:textId="77777777" w:rsidR="005E031F" w:rsidRPr="00B41032" w:rsidRDefault="00000000">
      <w:pPr>
        <w:pStyle w:val="Small"/>
        <w:rPr>
          <w:lang w:val="ru-RU"/>
        </w:rPr>
      </w:pPr>
      <w:hyperlink r:id="rId10">
        <w:r w:rsidRPr="00B41032">
          <w:rPr>
            <w:color w:val="236C78"/>
            <w:u w:val="single"/>
            <w:lang w:val="ru-RU"/>
          </w:rPr>
          <w:t>Открыть источник</w:t>
        </w:r>
      </w:hyperlink>
    </w:p>
    <w:p w14:paraId="1E2BFDF4" w14:textId="308E171A" w:rsidR="005E031F" w:rsidRPr="00B41032" w:rsidRDefault="005E031F">
      <w:pPr>
        <w:rPr>
          <w:lang w:val="ru-RU"/>
        </w:rPr>
      </w:pPr>
    </w:p>
    <w:sectPr w:rsidR="005E031F" w:rsidRPr="00B41032"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CF353" w14:textId="77777777" w:rsidR="00EE214F" w:rsidRDefault="00EE214F">
      <w:pPr>
        <w:spacing w:after="0" w:line="240" w:lineRule="auto"/>
      </w:pPr>
      <w:r>
        <w:separator/>
      </w:r>
    </w:p>
  </w:endnote>
  <w:endnote w:type="continuationSeparator" w:id="0">
    <w:p w14:paraId="4124C313" w14:textId="77777777" w:rsidR="00EE214F" w:rsidRDefault="00EE2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9772" w14:textId="0648C3D9" w:rsidR="005E031F" w:rsidRDefault="005E031F">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C2343" w14:textId="77777777" w:rsidR="00EE214F" w:rsidRDefault="00EE214F">
      <w:pPr>
        <w:spacing w:after="0" w:line="240" w:lineRule="auto"/>
      </w:pPr>
      <w:r>
        <w:separator/>
      </w:r>
    </w:p>
  </w:footnote>
  <w:footnote w:type="continuationSeparator" w:id="0">
    <w:p w14:paraId="20D7A30F" w14:textId="77777777" w:rsidR="00EE214F" w:rsidRDefault="00EE2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1B46" w14:textId="192046CC" w:rsidR="005E031F" w:rsidRDefault="005E031F">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03659842">
    <w:abstractNumId w:val="8"/>
  </w:num>
  <w:num w:numId="2" w16cid:durableId="503473686">
    <w:abstractNumId w:val="6"/>
  </w:num>
  <w:num w:numId="3" w16cid:durableId="2014528798">
    <w:abstractNumId w:val="5"/>
  </w:num>
  <w:num w:numId="4" w16cid:durableId="375470774">
    <w:abstractNumId w:val="4"/>
  </w:num>
  <w:num w:numId="5" w16cid:durableId="1559121911">
    <w:abstractNumId w:val="7"/>
  </w:num>
  <w:num w:numId="6" w16cid:durableId="14118476">
    <w:abstractNumId w:val="3"/>
  </w:num>
  <w:num w:numId="7" w16cid:durableId="429350726">
    <w:abstractNumId w:val="2"/>
  </w:num>
  <w:num w:numId="8" w16cid:durableId="1291327581">
    <w:abstractNumId w:val="1"/>
  </w:num>
  <w:num w:numId="9" w16cid:durableId="83128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031F"/>
    <w:rsid w:val="006F3207"/>
    <w:rsid w:val="00AA1D8D"/>
    <w:rsid w:val="00B41032"/>
    <w:rsid w:val="00B47730"/>
    <w:rsid w:val="00CB0664"/>
    <w:rsid w:val="00EE21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A24E3D"/>
  <w14:defaultImageDpi w14:val="300"/>
  <w15:docId w15:val="{B72C353D-ECFA-4021-9F5C-2940B1CBE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ople.umass.edu/aizen/pdf/tpb.measuremen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cademic.oup.com/jcr/article-abstract/37/3/409/1827647" TargetMode="External"/><Relationship Id="rId4" Type="http://schemas.openxmlformats.org/officeDocument/2006/relationships/settings" Target="settings.xml"/><Relationship Id="rId9" Type="http://schemas.openxmlformats.org/officeDocument/2006/relationships/hyperlink" Target="https://web.mit.edu/curhan/www/docs/Articles/15341_Readings/Behavioral_Decision_Theory/Kahneman_Tversky_1979_Prospect_theor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2704</Words>
  <Characters>15419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Установки, эмоции и поведенческая экономика выбора</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2026-09-28T09:44:00Z</dcterms:modified>
  <cp:category/>
</cp:coreProperties>
</file>