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90134" w14:textId="77777777" w:rsidR="009B334E" w:rsidRPr="00794DAA" w:rsidRDefault="00000000">
      <w:pPr>
        <w:pStyle w:val="aa"/>
        <w:rPr>
          <w:lang w:val="ru-RU"/>
        </w:rPr>
      </w:pPr>
      <w:r w:rsidRPr="00794DAA">
        <w:rPr>
          <w:lang w:val="ru-RU"/>
        </w:rPr>
        <w:t>Восприятие, внимание, память и обучение потребителя</w:t>
      </w:r>
    </w:p>
    <w:p w14:paraId="7E5FF750" w14:textId="77777777" w:rsidR="009B334E" w:rsidRPr="00794DAA" w:rsidRDefault="00000000">
      <w:pPr>
        <w:pStyle w:val="Small"/>
        <w:rPr>
          <w:lang w:val="ru-RU"/>
        </w:rPr>
      </w:pPr>
      <w:r w:rsidRPr="00794DAA">
        <w:rPr>
          <w:lang w:val="ru-RU"/>
        </w:rPr>
        <w:t>Лекция 3 • Неделя 3 • Курс «Управление поведением потребителей на рынке»</w:t>
      </w:r>
    </w:p>
    <w:p w14:paraId="5F396EF8" w14:textId="77777777" w:rsidR="009B334E" w:rsidRPr="00794DAA" w:rsidRDefault="00000000">
      <w:pPr>
        <w:pStyle w:val="21"/>
        <w:rPr>
          <w:lang w:val="ru-RU"/>
        </w:rPr>
      </w:pPr>
      <w:r w:rsidRPr="00794DAA">
        <w:rPr>
          <w:lang w:val="ru-RU"/>
        </w:rPr>
        <w:t>Вопросы лекции</w:t>
      </w:r>
    </w:p>
    <w:p w14:paraId="3962F656" w14:textId="77777777" w:rsidR="009B334E" w:rsidRPr="00794DAA" w:rsidRDefault="00000000">
      <w:pPr>
        <w:rPr>
          <w:lang w:val="ru-RU"/>
        </w:rPr>
      </w:pPr>
      <w:r w:rsidRPr="00794DAA">
        <w:rPr>
          <w:lang w:val="ru-RU"/>
        </w:rPr>
        <w:t>1. Чем ощущение отличается от восприятия и как контекст меняет интерпретацию?</w:t>
      </w:r>
    </w:p>
    <w:p w14:paraId="24911DB5" w14:textId="77777777" w:rsidR="009B334E" w:rsidRPr="00794DAA" w:rsidRDefault="00000000">
      <w:pPr>
        <w:rPr>
          <w:lang w:val="ru-RU"/>
        </w:rPr>
      </w:pPr>
      <w:r w:rsidRPr="00794DAA">
        <w:rPr>
          <w:lang w:val="ru-RU"/>
        </w:rPr>
        <w:t>2. Как внимание связано с задачей человека и устройством сообщения?</w:t>
      </w:r>
    </w:p>
    <w:p w14:paraId="6E2D61C6" w14:textId="77777777" w:rsidR="009B334E" w:rsidRPr="00794DAA" w:rsidRDefault="00000000">
      <w:pPr>
        <w:rPr>
          <w:lang w:val="ru-RU"/>
        </w:rPr>
      </w:pPr>
      <w:r w:rsidRPr="00794DAA">
        <w:rPr>
          <w:lang w:val="ru-RU"/>
        </w:rPr>
        <w:t>3. Чем различаются узнавание, воспоминание и правильное понимание?</w:t>
      </w:r>
    </w:p>
    <w:p w14:paraId="5E0CCB89" w14:textId="77777777" w:rsidR="009B334E" w:rsidRPr="00794DAA" w:rsidRDefault="00000000">
      <w:pPr>
        <w:rPr>
          <w:lang w:val="ru-RU"/>
        </w:rPr>
      </w:pPr>
      <w:r w:rsidRPr="00794DAA">
        <w:rPr>
          <w:lang w:val="ru-RU"/>
        </w:rPr>
        <w:t>4. Как опыт, последствия действий и привычки участвуют в выборе?</w:t>
      </w:r>
    </w:p>
    <w:p w14:paraId="2BE9221C" w14:textId="77777777" w:rsidR="009B334E" w:rsidRPr="00794DAA" w:rsidRDefault="00000000">
      <w:pPr>
        <w:rPr>
          <w:lang w:val="ru-RU"/>
        </w:rPr>
      </w:pPr>
      <w:r w:rsidRPr="00794DAA">
        <w:rPr>
          <w:lang w:val="ru-RU"/>
        </w:rPr>
        <w:t>5. Как проверять упаковку, рекламу и интерфейс без необоснованных психологических выводов?</w:t>
      </w:r>
    </w:p>
    <w:p w14:paraId="2626EF8F" w14:textId="77777777" w:rsidR="009B334E" w:rsidRPr="00794DAA" w:rsidRDefault="00000000">
      <w:pPr>
        <w:pStyle w:val="1"/>
        <w:pageBreakBefore/>
        <w:rPr>
          <w:lang w:val="ru-RU"/>
        </w:rPr>
      </w:pPr>
      <w:r w:rsidRPr="00794DAA">
        <w:rPr>
          <w:lang w:val="ru-RU"/>
        </w:rPr>
        <w:lastRenderedPageBreak/>
        <w:t>1. Ощущение, восприятие и роль контекста</w:t>
      </w:r>
    </w:p>
    <w:p w14:paraId="3EC0FA92" w14:textId="77777777" w:rsidR="009B334E" w:rsidRPr="00794DAA" w:rsidRDefault="00000000">
      <w:pPr>
        <w:rPr>
          <w:lang w:val="ru-RU"/>
        </w:rPr>
      </w:pPr>
      <w:r w:rsidRPr="00794DAA">
        <w:rPr>
          <w:lang w:val="ru-RU"/>
        </w:rPr>
        <w:t>Ощущение связано с регистрацией сенсорных стимулов, а восприятие — с организацией и интерпретацией информации. В психологии различают обработку, опирающуюся на свойства поступающего сигнала, и влияние уже имеющихся знаний и ожиданий [1]. Для потребительского анализа это означает: одно сообщение может быть прочитано по-разному в зависимости от задачи, опыта и окружающего материала.</w:t>
      </w:r>
    </w:p>
    <w:p w14:paraId="0C5980AB" w14:textId="77777777" w:rsidR="009B334E" w:rsidRPr="00794DAA" w:rsidRDefault="00000000">
      <w:pPr>
        <w:rPr>
          <w:lang w:val="ru-RU"/>
        </w:rPr>
      </w:pPr>
      <w:r w:rsidRPr="00794DAA">
        <w:rPr>
          <w:lang w:val="ru-RU"/>
        </w:rPr>
        <w:t>Например, надпись «комплект» может означать для продавца только основной товар и кабель, а для покупателя — все необходимое для использования. Если состав не раскрыт, обе стороны используют знакомое слово, но придают ему разный объем. Проблема не решается увеличением размера слова «комплект»: требуется уточнение содержания.</w:t>
      </w:r>
    </w:p>
    <w:p w14:paraId="60A9DA7D" w14:textId="77777777" w:rsidR="009B334E" w:rsidRPr="00794DAA" w:rsidRDefault="00000000">
      <w:pPr>
        <w:pStyle w:val="21"/>
        <w:rPr>
          <w:lang w:val="ru-RU"/>
        </w:rPr>
      </w:pPr>
      <w:r w:rsidRPr="00794DAA">
        <w:rPr>
          <w:lang w:val="ru-RU"/>
        </w:rPr>
        <w:t>От свойства сигнала к интерпретации</w:t>
      </w:r>
    </w:p>
    <w:p w14:paraId="6F2FDA5A" w14:textId="77777777" w:rsidR="009B334E" w:rsidRPr="00794DAA" w:rsidRDefault="00000000">
      <w:pPr>
        <w:rPr>
          <w:lang w:val="ru-RU"/>
        </w:rPr>
      </w:pPr>
      <w:r w:rsidRPr="00794DAA">
        <w:rPr>
          <w:lang w:val="ru-RU"/>
        </w:rPr>
        <w:t>Размер шрифта, контраст, расположение и группировка влияют на доступность информации. Однако из этого не следует, что определенный цвет всегда вызывает одну и ту же эмоцию или гарантирует покупку. Значение цвета зависит от категории, окружения, культурного опыта и конкретного обозначения. В учебном проекте цвет рассматривается как один из способов различения элементов, а не как универсальный психологический код.</w:t>
      </w:r>
    </w:p>
    <w:tbl>
      <w:tblPr>
        <w:tblW w:w="0" w:type="auto"/>
        <w:jc w:val="center"/>
        <w:tblLayout w:type="fixed"/>
        <w:tblLook w:val="04A0" w:firstRow="1" w:lastRow="0" w:firstColumn="1" w:lastColumn="0" w:noHBand="0" w:noVBand="1"/>
      </w:tblPr>
      <w:tblGrid>
        <w:gridCol w:w="2154"/>
        <w:gridCol w:w="3402"/>
        <w:gridCol w:w="3855"/>
      </w:tblGrid>
      <w:tr w:rsidR="009B334E" w14:paraId="2FFDAAEF" w14:textId="77777777">
        <w:trPr>
          <w:cantSplit/>
          <w:tblHeader/>
          <w:jc w:val="center"/>
        </w:trPr>
        <w:tc>
          <w:tcPr>
            <w:tcW w:w="2154" w:type="dxa"/>
            <w:shd w:val="clear" w:color="auto" w:fill="254656"/>
            <w:tcMar>
              <w:top w:w="85" w:type="dxa"/>
              <w:left w:w="105" w:type="dxa"/>
              <w:bottom w:w="85" w:type="dxa"/>
              <w:right w:w="105" w:type="dxa"/>
            </w:tcMar>
            <w:vAlign w:val="center"/>
          </w:tcPr>
          <w:p w14:paraId="19D8B2F2" w14:textId="77777777" w:rsidR="009B334E" w:rsidRDefault="00000000">
            <w:pPr>
              <w:pStyle w:val="TableText"/>
            </w:pPr>
            <w:proofErr w:type="spellStart"/>
            <w:r>
              <w:rPr>
                <w:rFonts w:eastAsia="Arial" w:cs="Arial"/>
                <w:b/>
                <w:color w:val="FFFFFF"/>
              </w:rPr>
              <w:t>Что</w:t>
            </w:r>
            <w:proofErr w:type="spellEnd"/>
            <w:r>
              <w:rPr>
                <w:rFonts w:eastAsia="Arial" w:cs="Arial"/>
                <w:b/>
                <w:color w:val="FFFFFF"/>
              </w:rPr>
              <w:t xml:space="preserve"> </w:t>
            </w:r>
            <w:proofErr w:type="spellStart"/>
            <w:r>
              <w:rPr>
                <w:rFonts w:eastAsia="Arial" w:cs="Arial"/>
                <w:b/>
                <w:color w:val="FFFFFF"/>
              </w:rPr>
              <w:t>наблюдаем</w:t>
            </w:r>
            <w:proofErr w:type="spellEnd"/>
          </w:p>
        </w:tc>
        <w:tc>
          <w:tcPr>
            <w:tcW w:w="3402" w:type="dxa"/>
            <w:shd w:val="clear" w:color="auto" w:fill="254656"/>
            <w:tcMar>
              <w:top w:w="85" w:type="dxa"/>
              <w:left w:w="105" w:type="dxa"/>
              <w:bottom w:w="85" w:type="dxa"/>
              <w:right w:w="105" w:type="dxa"/>
            </w:tcMar>
            <w:vAlign w:val="center"/>
          </w:tcPr>
          <w:p w14:paraId="2955B852" w14:textId="77777777" w:rsidR="009B334E" w:rsidRDefault="00000000">
            <w:pPr>
              <w:pStyle w:val="TableText"/>
            </w:pPr>
            <w:r>
              <w:rPr>
                <w:rFonts w:eastAsia="Arial" w:cs="Arial"/>
                <w:b/>
                <w:color w:val="FFFFFF"/>
              </w:rPr>
              <w:t>Возможная интерпретация</w:t>
            </w:r>
          </w:p>
        </w:tc>
        <w:tc>
          <w:tcPr>
            <w:tcW w:w="3855" w:type="dxa"/>
            <w:shd w:val="clear" w:color="auto" w:fill="254656"/>
            <w:tcMar>
              <w:top w:w="85" w:type="dxa"/>
              <w:left w:w="105" w:type="dxa"/>
              <w:bottom w:w="85" w:type="dxa"/>
              <w:right w:w="105" w:type="dxa"/>
            </w:tcMar>
            <w:vAlign w:val="center"/>
          </w:tcPr>
          <w:p w14:paraId="588CE36D" w14:textId="77777777" w:rsidR="009B334E" w:rsidRDefault="00000000">
            <w:pPr>
              <w:pStyle w:val="TableText"/>
            </w:pPr>
            <w:r>
              <w:rPr>
                <w:rFonts w:eastAsia="Arial" w:cs="Arial"/>
                <w:b/>
                <w:color w:val="FFFFFF"/>
              </w:rPr>
              <w:t>Что проверить дополнительно</w:t>
            </w:r>
          </w:p>
        </w:tc>
      </w:tr>
      <w:tr w:rsidR="009B334E" w:rsidRPr="00794DAA" w14:paraId="7012BA46" w14:textId="77777777">
        <w:trPr>
          <w:cantSplit/>
          <w:jc w:val="center"/>
        </w:trPr>
        <w:tc>
          <w:tcPr>
            <w:tcW w:w="2154" w:type="dxa"/>
            <w:shd w:val="clear" w:color="auto" w:fill="F0F5F7"/>
            <w:tcMar>
              <w:top w:w="85" w:type="dxa"/>
              <w:left w:w="105" w:type="dxa"/>
              <w:bottom w:w="85" w:type="dxa"/>
              <w:right w:w="105" w:type="dxa"/>
            </w:tcMar>
            <w:vAlign w:val="center"/>
          </w:tcPr>
          <w:p w14:paraId="3193609A" w14:textId="77777777" w:rsidR="009B334E" w:rsidRDefault="00000000">
            <w:pPr>
              <w:pStyle w:val="TableText"/>
            </w:pPr>
            <w:r>
              <w:rPr>
                <w:rFonts w:eastAsia="Arial" w:cs="Arial"/>
                <w:color w:val="243B48"/>
              </w:rPr>
              <w:t>Человек не заметил условие</w:t>
            </w:r>
          </w:p>
        </w:tc>
        <w:tc>
          <w:tcPr>
            <w:tcW w:w="3402" w:type="dxa"/>
            <w:shd w:val="clear" w:color="auto" w:fill="F0F5F7"/>
            <w:tcMar>
              <w:top w:w="85" w:type="dxa"/>
              <w:left w:w="105" w:type="dxa"/>
              <w:bottom w:w="85" w:type="dxa"/>
              <w:right w:w="105" w:type="dxa"/>
            </w:tcMar>
            <w:vAlign w:val="center"/>
          </w:tcPr>
          <w:p w14:paraId="7DEDBC3F" w14:textId="77777777" w:rsidR="009B334E" w:rsidRDefault="00000000">
            <w:pPr>
              <w:pStyle w:val="TableText"/>
            </w:pPr>
            <w:r>
              <w:rPr>
                <w:rFonts w:eastAsia="Arial" w:cs="Arial"/>
                <w:color w:val="243B48"/>
              </w:rPr>
              <w:t>Условие недостаточно выделено</w:t>
            </w:r>
          </w:p>
        </w:tc>
        <w:tc>
          <w:tcPr>
            <w:tcW w:w="3855" w:type="dxa"/>
            <w:shd w:val="clear" w:color="auto" w:fill="F0F5F7"/>
            <w:tcMar>
              <w:top w:w="85" w:type="dxa"/>
              <w:left w:w="105" w:type="dxa"/>
              <w:bottom w:w="85" w:type="dxa"/>
              <w:right w:w="105" w:type="dxa"/>
            </w:tcMar>
            <w:vAlign w:val="center"/>
          </w:tcPr>
          <w:p w14:paraId="245BC7F5" w14:textId="77777777" w:rsidR="009B334E" w:rsidRPr="00794DAA" w:rsidRDefault="00000000">
            <w:pPr>
              <w:pStyle w:val="TableText"/>
              <w:rPr>
                <w:lang w:val="ru-RU"/>
              </w:rPr>
            </w:pPr>
            <w:r w:rsidRPr="00794DAA">
              <w:rPr>
                <w:rFonts w:eastAsia="Arial" w:cs="Arial"/>
                <w:color w:val="243B48"/>
                <w:lang w:val="ru-RU"/>
              </w:rPr>
              <w:t>Где он ожидал его найти</w:t>
            </w:r>
          </w:p>
        </w:tc>
      </w:tr>
      <w:tr w:rsidR="009B334E" w14:paraId="2041A084" w14:textId="77777777">
        <w:trPr>
          <w:cantSplit/>
          <w:jc w:val="center"/>
        </w:trPr>
        <w:tc>
          <w:tcPr>
            <w:tcW w:w="2154" w:type="dxa"/>
            <w:shd w:val="clear" w:color="auto" w:fill="FFFFFF"/>
            <w:tcMar>
              <w:top w:w="85" w:type="dxa"/>
              <w:left w:w="105" w:type="dxa"/>
              <w:bottom w:w="85" w:type="dxa"/>
              <w:right w:w="105" w:type="dxa"/>
            </w:tcMar>
            <w:vAlign w:val="center"/>
          </w:tcPr>
          <w:p w14:paraId="1980F915" w14:textId="77777777" w:rsidR="009B334E" w:rsidRDefault="00000000">
            <w:pPr>
              <w:pStyle w:val="TableText"/>
            </w:pPr>
            <w:proofErr w:type="spellStart"/>
            <w:r>
              <w:rPr>
                <w:rFonts w:eastAsia="Arial" w:cs="Arial"/>
                <w:color w:val="243B48"/>
              </w:rPr>
              <w:t>Человек</w:t>
            </w:r>
            <w:proofErr w:type="spellEnd"/>
            <w:r>
              <w:rPr>
                <w:rFonts w:eastAsia="Arial" w:cs="Arial"/>
                <w:color w:val="243B48"/>
              </w:rPr>
              <w:t xml:space="preserve"> </w:t>
            </w:r>
            <w:proofErr w:type="spellStart"/>
            <w:r>
              <w:rPr>
                <w:rFonts w:eastAsia="Arial" w:cs="Arial"/>
                <w:color w:val="243B48"/>
              </w:rPr>
              <w:t>прочитал</w:t>
            </w:r>
            <w:proofErr w:type="spellEnd"/>
            <w:r>
              <w:rPr>
                <w:rFonts w:eastAsia="Arial" w:cs="Arial"/>
                <w:color w:val="243B48"/>
              </w:rPr>
              <w:t xml:space="preserve">, </w:t>
            </w:r>
            <w:proofErr w:type="spellStart"/>
            <w:r>
              <w:rPr>
                <w:rFonts w:eastAsia="Arial" w:cs="Arial"/>
                <w:color w:val="243B48"/>
              </w:rPr>
              <w:t>но</w:t>
            </w:r>
            <w:proofErr w:type="spellEnd"/>
            <w:r>
              <w:rPr>
                <w:rFonts w:eastAsia="Arial" w:cs="Arial"/>
                <w:color w:val="243B48"/>
              </w:rPr>
              <w:t xml:space="preserve"> </w:t>
            </w:r>
            <w:proofErr w:type="spellStart"/>
            <w:r>
              <w:rPr>
                <w:rFonts w:eastAsia="Arial" w:cs="Arial"/>
                <w:color w:val="243B48"/>
              </w:rPr>
              <w:t>ошибся</w:t>
            </w:r>
            <w:proofErr w:type="spellEnd"/>
          </w:p>
        </w:tc>
        <w:tc>
          <w:tcPr>
            <w:tcW w:w="3402" w:type="dxa"/>
            <w:shd w:val="clear" w:color="auto" w:fill="FFFFFF"/>
            <w:tcMar>
              <w:top w:w="85" w:type="dxa"/>
              <w:left w:w="105" w:type="dxa"/>
              <w:bottom w:w="85" w:type="dxa"/>
              <w:right w:w="105" w:type="dxa"/>
            </w:tcMar>
            <w:vAlign w:val="center"/>
          </w:tcPr>
          <w:p w14:paraId="03E0529B" w14:textId="77777777" w:rsidR="009B334E" w:rsidRDefault="00000000">
            <w:pPr>
              <w:pStyle w:val="TableText"/>
            </w:pPr>
            <w:r>
              <w:rPr>
                <w:rFonts w:eastAsia="Arial" w:cs="Arial"/>
                <w:color w:val="243B48"/>
              </w:rPr>
              <w:t>Формулировка неоднозначна</w:t>
            </w:r>
          </w:p>
        </w:tc>
        <w:tc>
          <w:tcPr>
            <w:tcW w:w="3855" w:type="dxa"/>
            <w:shd w:val="clear" w:color="auto" w:fill="FFFFFF"/>
            <w:tcMar>
              <w:top w:w="85" w:type="dxa"/>
              <w:left w:w="105" w:type="dxa"/>
              <w:bottom w:w="85" w:type="dxa"/>
              <w:right w:w="105" w:type="dxa"/>
            </w:tcMar>
            <w:vAlign w:val="center"/>
          </w:tcPr>
          <w:p w14:paraId="4FCDABB8" w14:textId="77777777" w:rsidR="009B334E" w:rsidRDefault="00000000">
            <w:pPr>
              <w:pStyle w:val="TableText"/>
            </w:pPr>
            <w:r>
              <w:rPr>
                <w:rFonts w:eastAsia="Arial" w:cs="Arial"/>
                <w:color w:val="243B48"/>
              </w:rPr>
              <w:t>Как он пересказывает смысл</w:t>
            </w:r>
          </w:p>
        </w:tc>
      </w:tr>
      <w:tr w:rsidR="009B334E" w14:paraId="3D14A24D" w14:textId="77777777">
        <w:trPr>
          <w:cantSplit/>
          <w:jc w:val="center"/>
        </w:trPr>
        <w:tc>
          <w:tcPr>
            <w:tcW w:w="2154" w:type="dxa"/>
            <w:shd w:val="clear" w:color="auto" w:fill="F0F5F7"/>
            <w:tcMar>
              <w:top w:w="85" w:type="dxa"/>
              <w:left w:w="105" w:type="dxa"/>
              <w:bottom w:w="85" w:type="dxa"/>
              <w:right w:w="105" w:type="dxa"/>
            </w:tcMar>
            <w:vAlign w:val="center"/>
          </w:tcPr>
          <w:p w14:paraId="10B7A64C" w14:textId="77777777" w:rsidR="009B334E" w:rsidRPr="00794DAA" w:rsidRDefault="00000000">
            <w:pPr>
              <w:pStyle w:val="TableText"/>
              <w:rPr>
                <w:lang w:val="ru-RU"/>
              </w:rPr>
            </w:pPr>
            <w:r w:rsidRPr="00794DAA">
              <w:rPr>
                <w:rFonts w:eastAsia="Arial" w:cs="Arial"/>
                <w:color w:val="243B48"/>
                <w:lang w:val="ru-RU"/>
              </w:rPr>
              <w:t>Человек верно понял и отказался</w:t>
            </w:r>
          </w:p>
        </w:tc>
        <w:tc>
          <w:tcPr>
            <w:tcW w:w="3402" w:type="dxa"/>
            <w:shd w:val="clear" w:color="auto" w:fill="F0F5F7"/>
            <w:tcMar>
              <w:top w:w="85" w:type="dxa"/>
              <w:left w:w="105" w:type="dxa"/>
              <w:bottom w:w="85" w:type="dxa"/>
              <w:right w:w="105" w:type="dxa"/>
            </w:tcMar>
            <w:vAlign w:val="center"/>
          </w:tcPr>
          <w:p w14:paraId="707369E1" w14:textId="77777777" w:rsidR="009B334E" w:rsidRDefault="00000000">
            <w:pPr>
              <w:pStyle w:val="TableText"/>
            </w:pPr>
            <w:proofErr w:type="spellStart"/>
            <w:r>
              <w:rPr>
                <w:rFonts w:eastAsia="Arial" w:cs="Arial"/>
                <w:color w:val="243B48"/>
              </w:rPr>
              <w:t>Предложение</w:t>
            </w:r>
            <w:proofErr w:type="spellEnd"/>
            <w:r>
              <w:rPr>
                <w:rFonts w:eastAsia="Arial" w:cs="Arial"/>
                <w:color w:val="243B48"/>
              </w:rPr>
              <w:t xml:space="preserve"> </w:t>
            </w:r>
            <w:proofErr w:type="spellStart"/>
            <w:r>
              <w:rPr>
                <w:rFonts w:eastAsia="Arial" w:cs="Arial"/>
                <w:color w:val="243B48"/>
              </w:rPr>
              <w:t>не</w:t>
            </w:r>
            <w:proofErr w:type="spellEnd"/>
            <w:r>
              <w:rPr>
                <w:rFonts w:eastAsia="Arial" w:cs="Arial"/>
                <w:color w:val="243B48"/>
              </w:rPr>
              <w:t xml:space="preserve"> </w:t>
            </w:r>
            <w:proofErr w:type="spellStart"/>
            <w:r>
              <w:rPr>
                <w:rFonts w:eastAsia="Arial" w:cs="Arial"/>
                <w:color w:val="243B48"/>
              </w:rPr>
              <w:t>подходит</w:t>
            </w:r>
            <w:proofErr w:type="spellEnd"/>
          </w:p>
        </w:tc>
        <w:tc>
          <w:tcPr>
            <w:tcW w:w="3855" w:type="dxa"/>
            <w:shd w:val="clear" w:color="auto" w:fill="F0F5F7"/>
            <w:tcMar>
              <w:top w:w="85" w:type="dxa"/>
              <w:left w:w="105" w:type="dxa"/>
              <w:bottom w:w="85" w:type="dxa"/>
              <w:right w:w="105" w:type="dxa"/>
            </w:tcMar>
            <w:vAlign w:val="center"/>
          </w:tcPr>
          <w:p w14:paraId="16B1C664" w14:textId="77777777" w:rsidR="009B334E" w:rsidRDefault="00000000">
            <w:pPr>
              <w:pStyle w:val="TableText"/>
            </w:pPr>
            <w:r>
              <w:rPr>
                <w:rFonts w:eastAsia="Arial" w:cs="Arial"/>
                <w:color w:val="243B48"/>
              </w:rPr>
              <w:t>Какой критерий оказался решающим</w:t>
            </w:r>
          </w:p>
        </w:tc>
      </w:tr>
      <w:tr w:rsidR="009B334E" w:rsidRPr="00794DAA" w14:paraId="48198004" w14:textId="77777777">
        <w:trPr>
          <w:cantSplit/>
          <w:jc w:val="center"/>
        </w:trPr>
        <w:tc>
          <w:tcPr>
            <w:tcW w:w="2154" w:type="dxa"/>
            <w:shd w:val="clear" w:color="auto" w:fill="FFFFFF"/>
            <w:tcMar>
              <w:top w:w="85" w:type="dxa"/>
              <w:left w:w="105" w:type="dxa"/>
              <w:bottom w:w="85" w:type="dxa"/>
              <w:right w:w="105" w:type="dxa"/>
            </w:tcMar>
            <w:vAlign w:val="center"/>
          </w:tcPr>
          <w:p w14:paraId="5BA331BF" w14:textId="77777777" w:rsidR="009B334E" w:rsidRDefault="00000000">
            <w:pPr>
              <w:pStyle w:val="TableText"/>
            </w:pPr>
            <w:r>
              <w:rPr>
                <w:rFonts w:eastAsia="Arial" w:cs="Arial"/>
                <w:color w:val="243B48"/>
              </w:rPr>
              <w:t>Человек долго смотрел</w:t>
            </w:r>
          </w:p>
        </w:tc>
        <w:tc>
          <w:tcPr>
            <w:tcW w:w="3402" w:type="dxa"/>
            <w:shd w:val="clear" w:color="auto" w:fill="FFFFFF"/>
            <w:tcMar>
              <w:top w:w="85" w:type="dxa"/>
              <w:left w:w="105" w:type="dxa"/>
              <w:bottom w:w="85" w:type="dxa"/>
              <w:right w:w="105" w:type="dxa"/>
            </w:tcMar>
            <w:vAlign w:val="center"/>
          </w:tcPr>
          <w:p w14:paraId="1EB85B0F" w14:textId="77777777" w:rsidR="009B334E" w:rsidRDefault="00000000">
            <w:pPr>
              <w:pStyle w:val="TableText"/>
            </w:pPr>
            <w:r>
              <w:rPr>
                <w:rFonts w:eastAsia="Arial" w:cs="Arial"/>
                <w:color w:val="243B48"/>
              </w:rPr>
              <w:t>Интерес или затруднение</w:t>
            </w:r>
          </w:p>
        </w:tc>
        <w:tc>
          <w:tcPr>
            <w:tcW w:w="3855" w:type="dxa"/>
            <w:shd w:val="clear" w:color="auto" w:fill="FFFFFF"/>
            <w:tcMar>
              <w:top w:w="85" w:type="dxa"/>
              <w:left w:w="105" w:type="dxa"/>
              <w:bottom w:w="85" w:type="dxa"/>
              <w:right w:w="105" w:type="dxa"/>
            </w:tcMar>
            <w:vAlign w:val="center"/>
          </w:tcPr>
          <w:p w14:paraId="218A0CCB" w14:textId="77777777" w:rsidR="009B334E" w:rsidRPr="00794DAA" w:rsidRDefault="00000000">
            <w:pPr>
              <w:pStyle w:val="TableText"/>
              <w:rPr>
                <w:lang w:val="ru-RU"/>
              </w:rPr>
            </w:pPr>
            <w:r w:rsidRPr="00794DAA">
              <w:rPr>
                <w:rFonts w:eastAsia="Arial" w:cs="Arial"/>
                <w:color w:val="243B48"/>
                <w:lang w:val="ru-RU"/>
              </w:rPr>
              <w:t>Какую задачу он пытался выполнить</w:t>
            </w:r>
          </w:p>
        </w:tc>
      </w:tr>
    </w:tbl>
    <w:p w14:paraId="1551031B" w14:textId="77777777" w:rsidR="009B334E" w:rsidRPr="00794DAA" w:rsidRDefault="009B334E">
      <w:pPr>
        <w:spacing w:after="0"/>
        <w:rPr>
          <w:lang w:val="ru-RU"/>
        </w:rPr>
      </w:pPr>
    </w:p>
    <w:p w14:paraId="5FF0DAA1" w14:textId="77777777" w:rsidR="009B334E" w:rsidRPr="00794DAA" w:rsidRDefault="00000000">
      <w:pPr>
        <w:rPr>
          <w:lang w:val="ru-RU"/>
        </w:rPr>
      </w:pPr>
      <w:r w:rsidRPr="00794DAA">
        <w:rPr>
          <w:lang w:val="ru-RU"/>
        </w:rPr>
        <w:t>Восприятие не следует оценивать только вопросом «вам нравится оформление?». Симпатия к дизайну и правильность понимания — разные результаты. Можно предпочитать красивую упаковку и одновременно ошибаться в количестве продукта. Для задачи снижения ошибок важнее проверить точность выбора и понимание существенных характеристик.</w:t>
      </w:r>
    </w:p>
    <w:p w14:paraId="360038B1" w14:textId="77777777" w:rsidR="009B334E" w:rsidRPr="00794DAA" w:rsidRDefault="00000000">
      <w:pPr>
        <w:rPr>
          <w:lang w:val="ru-RU"/>
        </w:rPr>
      </w:pPr>
      <w:r w:rsidRPr="00794DAA">
        <w:rPr>
          <w:lang w:val="ru-RU"/>
        </w:rPr>
        <w:t>Практический прием — попросить человека объяснить предложение своими словами, не показывая список правильных ответов. Затем сравнить пересказ с реальными условиями. Ошибки становятся материалом для доработки текста и структуры, а не основанием обвинять потребителя в неспособности читать.</w:t>
      </w:r>
    </w:p>
    <w:p w14:paraId="418BAED9" w14:textId="77777777" w:rsidR="009B334E" w:rsidRPr="00794DAA" w:rsidRDefault="00000000">
      <w:pPr>
        <w:pStyle w:val="1"/>
        <w:pageBreakBefore/>
        <w:rPr>
          <w:lang w:val="ru-RU"/>
        </w:rPr>
      </w:pPr>
      <w:r w:rsidRPr="00794DAA">
        <w:rPr>
          <w:lang w:val="ru-RU"/>
        </w:rPr>
        <w:lastRenderedPageBreak/>
        <w:t>2. Внимание и информационная иерархия</w:t>
      </w:r>
    </w:p>
    <w:p w14:paraId="26BF9ECA" w14:textId="77777777" w:rsidR="009B334E" w:rsidRPr="00794DAA" w:rsidRDefault="00000000">
      <w:pPr>
        <w:rPr>
          <w:lang w:val="ru-RU"/>
        </w:rPr>
      </w:pPr>
      <w:r w:rsidRPr="00794DAA">
        <w:rPr>
          <w:lang w:val="ru-RU"/>
        </w:rPr>
        <w:t>Внимание избирательно: в конкретный момент человек решает определенную задачу и не обязан одинаково подробно обрабатывать все доступные сообщения. Поэтому информационная иерархия должна помогать найти главное. Для покупателя сменной детали главным может быть совместимость, для покупателя подарка — состав и срок получения. Одинаковая страница может требовать нескольких понятных маршрутов.</w:t>
      </w:r>
    </w:p>
    <w:p w14:paraId="203B6AB3" w14:textId="77777777" w:rsidR="009B334E" w:rsidRPr="00794DAA" w:rsidRDefault="00000000">
      <w:pPr>
        <w:rPr>
          <w:lang w:val="ru-RU"/>
        </w:rPr>
      </w:pPr>
      <w:r w:rsidRPr="00794DAA">
        <w:rPr>
          <w:lang w:val="ru-RU"/>
        </w:rPr>
        <w:t>В учебном проектировании удобно различать непроизвольное привлечение внимания и целевой поиск. Необычный элемент способен выделиться, но человек, ищущий точный параметр, нуждается прежде всего в предсказуемой структуре. Если каждый блок мигает, меняет цвет и объявляет себя главным, конкуренция сигналов затрудняет выбор приоритета.</w:t>
      </w:r>
    </w:p>
    <w:p w14:paraId="22791B2A" w14:textId="77777777" w:rsidR="009B334E" w:rsidRPr="00794DAA" w:rsidRDefault="00000000">
      <w:pPr>
        <w:pStyle w:val="21"/>
        <w:rPr>
          <w:lang w:val="ru-RU"/>
        </w:rPr>
      </w:pPr>
      <w:r w:rsidRPr="00794DAA">
        <w:rPr>
          <w:lang w:val="ru-RU"/>
        </w:rPr>
        <w:t>Информационная нагрузка</w:t>
      </w:r>
    </w:p>
    <w:p w14:paraId="1B13CE56" w14:textId="77777777" w:rsidR="009B334E" w:rsidRPr="00794DAA" w:rsidRDefault="00000000">
      <w:pPr>
        <w:rPr>
          <w:lang w:val="ru-RU"/>
        </w:rPr>
      </w:pPr>
      <w:r w:rsidRPr="00794DAA">
        <w:rPr>
          <w:lang w:val="ru-RU"/>
        </w:rPr>
        <w:t>Нагрузка определяется не только количеством слов. Короткое сообщение с неопределенными терминами может требовать больше усилий, чем более длинное, но структурированное объяснение. Таблица сравнения бывает полезнее набора отдельных карточек, если характеристики сопоставимы. Однако таблица с десятками неизвестных параметров также может мешать: важно соответствие знаний аудитории и глубины решения.</w:t>
      </w:r>
    </w:p>
    <w:p w14:paraId="61DF75EF" w14:textId="77777777" w:rsidR="009B334E" w:rsidRPr="00794DAA" w:rsidRDefault="00000000">
      <w:pPr>
        <w:rPr>
          <w:lang w:val="ru-RU"/>
        </w:rPr>
      </w:pPr>
      <w:r w:rsidRPr="00794DAA">
        <w:rPr>
          <w:lang w:val="ru-RU"/>
        </w:rPr>
        <w:t>Для проверки иерархии задают последовательность: что человек должен понять сначала; какие сведения нужны для сравнения; какие ограничения должны оставаться видимыми до решения; куда обращаться за деталями. Сокращение текста должно сохранять существенные условия, а не убирать их в труднодоступный раздел.</w:t>
      </w:r>
    </w:p>
    <w:p w14:paraId="54BC309C" w14:textId="77777777" w:rsidR="009B334E" w:rsidRPr="00794DAA" w:rsidRDefault="00000000">
      <w:pPr>
        <w:pStyle w:val="21"/>
        <w:rPr>
          <w:lang w:val="ru-RU"/>
        </w:rPr>
      </w:pPr>
      <w:r w:rsidRPr="00794DAA">
        <w:rPr>
          <w:lang w:val="ru-RU"/>
        </w:rPr>
        <w:t>Показатели внимания и их пределы</w:t>
      </w:r>
    </w:p>
    <w:p w14:paraId="52A1A1E5" w14:textId="77777777" w:rsidR="009B334E" w:rsidRPr="00794DAA" w:rsidRDefault="00000000">
      <w:pPr>
        <w:rPr>
          <w:lang w:val="ru-RU"/>
        </w:rPr>
      </w:pPr>
      <w:r w:rsidRPr="00794DAA">
        <w:rPr>
          <w:lang w:val="ru-RU"/>
        </w:rPr>
        <w:t>Просмотр страницы означает зарегистрированное событие, а не доказанное внимание. Прокрутка показывает перемещение по материалу, но не чтение. Фиксация взгляда указывает на направление зрительного внимания в условиях измерения, но не раскрывает автоматически эмоцию, желание или согласие. Для содержательного вывода данные поведения сопоставляют с задачей и ответами участника.</w:t>
      </w:r>
    </w:p>
    <w:p w14:paraId="1DCCA423" w14:textId="77777777" w:rsidR="009B334E" w:rsidRPr="00794DAA" w:rsidRDefault="00000000">
      <w:pPr>
        <w:rPr>
          <w:lang w:val="ru-RU"/>
        </w:rPr>
      </w:pPr>
      <w:r w:rsidRPr="00794DAA">
        <w:rPr>
          <w:lang w:val="ru-RU"/>
        </w:rPr>
        <w:t>Представим, что после увеличения заголовка время просмотра уменьшилось. Это может означать, что роль страницы стала яснее, или что посетители быстрее поняли ее нерелевантность. Без показателя выполнения задачи нельзя назвать изменение успехом либо неудачей. Хорошая проверка фиксирует, удалось ли найти нужное, понять ограничение и принять решение без ошибочных ожиданий.</w:t>
      </w:r>
    </w:p>
    <w:p w14:paraId="4EC1934D" w14:textId="77777777" w:rsidR="009B334E" w:rsidRPr="00794DAA" w:rsidRDefault="00000000">
      <w:pPr>
        <w:rPr>
          <w:lang w:val="ru-RU"/>
        </w:rPr>
      </w:pPr>
      <w:r w:rsidRPr="00794DAA">
        <w:rPr>
          <w:lang w:val="ru-RU"/>
        </w:rPr>
        <w:t>Практический вывод: управлять вниманием — значит облегчать обнаружение значимой информации. Удерживать человека на странице как можно дольше не является самостоятельной потребительской целью и может противоречить удобству взаимодействия.</w:t>
      </w:r>
    </w:p>
    <w:p w14:paraId="733CE0D6" w14:textId="77777777" w:rsidR="009B334E" w:rsidRPr="00794DAA" w:rsidRDefault="00000000">
      <w:pPr>
        <w:pStyle w:val="1"/>
        <w:pageBreakBefore/>
        <w:rPr>
          <w:lang w:val="ru-RU"/>
        </w:rPr>
      </w:pPr>
      <w:r w:rsidRPr="00794DAA">
        <w:rPr>
          <w:lang w:val="ru-RU"/>
        </w:rPr>
        <w:lastRenderedPageBreak/>
        <w:t>3. Память: что сохраняется и что извлекается</w:t>
      </w:r>
    </w:p>
    <w:p w14:paraId="018A7937" w14:textId="77777777" w:rsidR="009B334E" w:rsidRPr="00794DAA" w:rsidRDefault="00000000">
      <w:pPr>
        <w:rPr>
          <w:lang w:val="ru-RU"/>
        </w:rPr>
      </w:pPr>
      <w:r w:rsidRPr="00794DAA">
        <w:rPr>
          <w:lang w:val="ru-RU"/>
        </w:rPr>
        <w:t>Психология памяти различает кодирование, сохранение и извлечение информации [2]. Для маркетинговой задачи это три разных вопроса: как предложение было представлено, что осталось доступным спустя время и в какой ситуации человек способен вспомнить нужное. Знакомое название не гарантирует понимания категории, а хорошее воспоминание о сюжете рекламы не означает, что потребитель помнит рекламируемый продукт.</w:t>
      </w:r>
    </w:p>
    <w:p w14:paraId="3858F60B" w14:textId="77777777" w:rsidR="009B334E" w:rsidRPr="00794DAA" w:rsidRDefault="00000000">
      <w:pPr>
        <w:rPr>
          <w:lang w:val="ru-RU"/>
        </w:rPr>
      </w:pPr>
      <w:r w:rsidRPr="00794DAA">
        <w:rPr>
          <w:b/>
          <w:lang w:val="ru-RU"/>
        </w:rPr>
        <w:t>Узнавание</w:t>
      </w:r>
      <w:r w:rsidRPr="00794DAA">
        <w:rPr>
          <w:lang w:val="ru-RU"/>
        </w:rPr>
        <w:t xml:space="preserve"> проверяется при предъявлении сигнала: видел ли человек название или упаковку раньше. </w:t>
      </w:r>
      <w:r w:rsidRPr="00794DAA">
        <w:rPr>
          <w:b/>
          <w:lang w:val="ru-RU"/>
        </w:rPr>
        <w:t>Свободное воспроизведение</w:t>
      </w:r>
      <w:r w:rsidRPr="00794DAA">
        <w:rPr>
          <w:lang w:val="ru-RU"/>
        </w:rPr>
        <w:t xml:space="preserve"> требует самостоятельно назвать объект без подсказки. Результаты таких заданий несопоставимы напрямую. Подсказка облегчает ответ и может создавать впечатление знания, которого недостаточно для самостоятельного выбора.</w:t>
      </w:r>
    </w:p>
    <w:p w14:paraId="47E3CD47" w14:textId="77777777" w:rsidR="009B334E" w:rsidRPr="00794DAA" w:rsidRDefault="00000000">
      <w:pPr>
        <w:pStyle w:val="21"/>
        <w:rPr>
          <w:lang w:val="ru-RU"/>
        </w:rPr>
      </w:pPr>
      <w:r w:rsidRPr="00794DAA">
        <w:rPr>
          <w:lang w:val="ru-RU"/>
        </w:rPr>
        <w:t>Ассоциации и смысловые связи</w:t>
      </w:r>
    </w:p>
    <w:p w14:paraId="0946F476" w14:textId="77777777" w:rsidR="009B334E" w:rsidRPr="00794DAA" w:rsidRDefault="00000000">
      <w:pPr>
        <w:rPr>
          <w:lang w:val="ru-RU"/>
        </w:rPr>
      </w:pPr>
      <w:r w:rsidRPr="00794DAA">
        <w:rPr>
          <w:lang w:val="ru-RU"/>
        </w:rPr>
        <w:t>В учебном анализе важно выяснить, с какой задачей связывается бренд. Если человек помнит только развлекательный сюжет, но не понимает, что предлагает компания, коммуникационная задача может быть не решена. Поэтому проверка памяти включает не только имя, но и категорию, полезность, условия и границы обещания. Все компоненты не обязательно измерять одновременно: выбор зависит от цели.</w:t>
      </w:r>
    </w:p>
    <w:p w14:paraId="021D1A47" w14:textId="77777777" w:rsidR="009B334E" w:rsidRPr="00794DAA" w:rsidRDefault="00000000">
      <w:pPr>
        <w:rPr>
          <w:lang w:val="ru-RU"/>
        </w:rPr>
      </w:pPr>
      <w:r w:rsidRPr="00794DAA">
        <w:rPr>
          <w:lang w:val="ru-RU"/>
        </w:rPr>
        <w:t>Согласованность названия, упаковки и сообщения помогает не создавать лишних противоречий. Но повторение не заменяет содержание. Многократно повторенная неопределенная фраза может хорошо запомниться, оставаясь бесполезной при сравнении вариантов. Важен доступный путь от знакомого сигнала к конкретной информации.</w:t>
      </w:r>
    </w:p>
    <w:p w14:paraId="3185CD3E" w14:textId="77777777" w:rsidR="009B334E" w:rsidRPr="00794DAA" w:rsidRDefault="00000000">
      <w:pPr>
        <w:pStyle w:val="21"/>
        <w:rPr>
          <w:lang w:val="ru-RU"/>
        </w:rPr>
      </w:pPr>
      <w:r w:rsidRPr="00794DAA">
        <w:rPr>
          <w:lang w:val="ru-RU"/>
        </w:rPr>
        <w:t>Как построить учебный тест</w:t>
      </w:r>
    </w:p>
    <w:p w14:paraId="751F86E2" w14:textId="77777777" w:rsidR="009B334E" w:rsidRPr="00794DAA" w:rsidRDefault="00000000">
      <w:pPr>
        <w:rPr>
          <w:lang w:val="ru-RU"/>
        </w:rPr>
      </w:pPr>
      <w:r w:rsidRPr="00794DAA">
        <w:rPr>
          <w:lang w:val="ru-RU"/>
        </w:rPr>
        <w:t>Сначала определяют задержку между контактом и проверкой. Немедленный пересказ и ответ через несколько дней отражают разные условия. Затем выбирают формат: свободное воспоминание, узнавание среди вариантов или выполнение задачи с доступом к материалу. Нельзя после получения результатов менять критерий так, чтобы любой ответ считался правильным.</w:t>
      </w:r>
    </w:p>
    <w:p w14:paraId="55868842" w14:textId="77777777" w:rsidR="009B334E" w:rsidRPr="00794DAA" w:rsidRDefault="00000000">
      <w:pPr>
        <w:rPr>
          <w:lang w:val="ru-RU"/>
        </w:rPr>
      </w:pPr>
      <w:r w:rsidRPr="00794DAA">
        <w:rPr>
          <w:lang w:val="ru-RU"/>
        </w:rPr>
        <w:t>Например, для инструкции важнее способность выполнить действие, чем дословно воспроизвести текст. Для обозначения бренда в категории может быть полезно воспоминание без подсказки. Для предупреждения о несовместимости — правильное решение в конкретном сценарии. Такой выбор предотвращает подмену практического результата красивым процентом узнавания.</w:t>
      </w:r>
    </w:p>
    <w:p w14:paraId="25262511" w14:textId="77777777" w:rsidR="009B334E" w:rsidRPr="00794DAA" w:rsidRDefault="00000000">
      <w:pPr>
        <w:rPr>
          <w:lang w:val="ru-RU"/>
        </w:rPr>
      </w:pPr>
      <w:r w:rsidRPr="00794DAA">
        <w:rPr>
          <w:lang w:val="ru-RU"/>
        </w:rPr>
        <w:t>Память также не является неизменной записью опыта. Ответ участника — источник данных о доступном воспоминании, а не гарантированно точная хроника. Поэтому при анализе предыдущих покупок полезно уточнять период, обстоятельства и доступные подтверждения, не требуя от человека невозможной точности.</w:t>
      </w:r>
    </w:p>
    <w:p w14:paraId="4368D5E4" w14:textId="77777777" w:rsidR="009B334E" w:rsidRPr="00794DAA" w:rsidRDefault="00000000">
      <w:pPr>
        <w:pStyle w:val="1"/>
        <w:pageBreakBefore/>
        <w:rPr>
          <w:lang w:val="ru-RU"/>
        </w:rPr>
      </w:pPr>
      <w:r w:rsidRPr="00794DAA">
        <w:rPr>
          <w:lang w:val="ru-RU"/>
        </w:rPr>
        <w:lastRenderedPageBreak/>
        <w:t>4. Обучение, последствия действий и привычки</w:t>
      </w:r>
    </w:p>
    <w:p w14:paraId="27E26811" w14:textId="77777777" w:rsidR="009B334E" w:rsidRPr="00794DAA" w:rsidRDefault="00000000">
      <w:pPr>
        <w:rPr>
          <w:lang w:val="ru-RU"/>
        </w:rPr>
      </w:pPr>
      <w:r w:rsidRPr="00794DAA">
        <w:rPr>
          <w:lang w:val="ru-RU"/>
        </w:rPr>
        <w:t>Потребитель учится не только из рекламы, но и из собственного опыта. Если способ заказа оказывается понятным и надежным, его легче использовать снова. Если после выбора возникают неожиданные затраты, человек может начать проверять условия внимательнее. В этой логике коммуникация обещает опыт, а последующее взаимодействие подтверждает или опровергает ожидания.</w:t>
      </w:r>
    </w:p>
    <w:p w14:paraId="33BF1EA8" w14:textId="77777777" w:rsidR="009B334E" w:rsidRPr="00794DAA" w:rsidRDefault="00000000">
      <w:pPr>
        <w:rPr>
          <w:lang w:val="ru-RU"/>
        </w:rPr>
      </w:pPr>
      <w:r w:rsidRPr="00794DAA">
        <w:rPr>
          <w:lang w:val="ru-RU"/>
        </w:rPr>
        <w:t>Оперантное обучение рассматривает связь поведения с его последствиями. Подкрепление означает увеличение вероятности поведения, а не просто наличие приятного подарка; наказание — уменьшение вероятности поведения, а не бытовую моральную оценку [3]. В маркетинговой практике нельзя считать любую премию доказанным подкреплением без наблюдения за изменением действия.</w:t>
      </w:r>
    </w:p>
    <w:p w14:paraId="4607DBA3" w14:textId="77777777" w:rsidR="009B334E" w:rsidRPr="00794DAA" w:rsidRDefault="00000000">
      <w:pPr>
        <w:pStyle w:val="21"/>
        <w:rPr>
          <w:lang w:val="ru-RU"/>
        </w:rPr>
      </w:pPr>
      <w:r w:rsidRPr="00794DAA">
        <w:rPr>
          <w:lang w:val="ru-RU"/>
        </w:rPr>
        <w:t>Повторение не обязательно означает лояльность</w:t>
      </w:r>
    </w:p>
    <w:p w14:paraId="3681D66E" w14:textId="77777777" w:rsidR="009B334E" w:rsidRPr="00794DAA" w:rsidRDefault="00000000">
      <w:pPr>
        <w:rPr>
          <w:lang w:val="ru-RU"/>
        </w:rPr>
      </w:pPr>
      <w:r w:rsidRPr="00794DAA">
        <w:rPr>
          <w:lang w:val="ru-RU"/>
        </w:rPr>
        <w:t xml:space="preserve">Человек может покупать повторно из-за удобства, отсутствия альтернатив, привычки или издержек переключения. </w:t>
      </w:r>
      <w:r w:rsidRPr="00794DAA">
        <w:rPr>
          <w:b/>
          <w:lang w:val="ru-RU"/>
        </w:rPr>
        <w:t>Привычка</w:t>
      </w:r>
      <w:r w:rsidRPr="00794DAA">
        <w:rPr>
          <w:lang w:val="ru-RU"/>
        </w:rPr>
        <w:t xml:space="preserve"> в учебном анализе — относительно автоматизированная реакция, поддерживаемая знакомым контекстом. Ее нельзя диагностировать только по частоте заказов. Для уточнения полезно выяснить, насколько действие связано с устойчивой ситуацией и требует ли каждый раз сознательного сравнения.</w:t>
      </w:r>
    </w:p>
    <w:p w14:paraId="2E0C081D" w14:textId="77777777" w:rsidR="009B334E" w:rsidRPr="00794DAA" w:rsidRDefault="00000000">
      <w:pPr>
        <w:rPr>
          <w:lang w:val="ru-RU"/>
        </w:rPr>
      </w:pPr>
      <w:r w:rsidRPr="00794DAA">
        <w:rPr>
          <w:lang w:val="ru-RU"/>
        </w:rPr>
        <w:t>Предсказуемость интерфейса и доступность прошлого выбора способны уменьшать усилия. Однако сохраненная корзина должна оставаться редактируемой, а изменения цены и состава — заметными. Иначе удобство превращается в источник ошибочного повторения. Поддерживать полезную рутину — не значит исключать осознанную проверку.</w:t>
      </w:r>
    </w:p>
    <w:p w14:paraId="1EA00552" w14:textId="77777777" w:rsidR="009B334E" w:rsidRPr="00794DAA" w:rsidRDefault="00000000">
      <w:pPr>
        <w:pStyle w:val="21"/>
        <w:rPr>
          <w:lang w:val="ru-RU"/>
        </w:rPr>
      </w:pPr>
      <w:r w:rsidRPr="00794DAA">
        <w:rPr>
          <w:lang w:val="ru-RU"/>
        </w:rPr>
        <w:t>Вознаграждения и побочные эффекты</w:t>
      </w:r>
    </w:p>
    <w:p w14:paraId="7BF8EAE2" w14:textId="77777777" w:rsidR="009B334E" w:rsidRPr="00794DAA" w:rsidRDefault="00000000">
      <w:pPr>
        <w:rPr>
          <w:lang w:val="ru-RU"/>
        </w:rPr>
      </w:pPr>
      <w:r w:rsidRPr="00794DAA">
        <w:rPr>
          <w:lang w:val="ru-RU"/>
        </w:rPr>
        <w:t>Бонус может привлечь к пробе, но не обязательно сформировать устойчивое использование. Если продукт не решает задачу, после окончания акции активность может прекратиться. Кроме того, вознаграждение способно привлечь людей, заинтересованных только в нем. Поэтому оценивают не только действие во время программы, но и последующий опыт, расходы и качество привлеченных отношений.</w:t>
      </w:r>
    </w:p>
    <w:p w14:paraId="1757E6FA" w14:textId="77777777" w:rsidR="009B334E" w:rsidRPr="00794DAA" w:rsidRDefault="00000000">
      <w:pPr>
        <w:rPr>
          <w:lang w:val="ru-RU"/>
        </w:rPr>
      </w:pPr>
      <w:r w:rsidRPr="00794DAA">
        <w:rPr>
          <w:lang w:val="ru-RU"/>
        </w:rPr>
        <w:t>Пример: бесплатная первая доставка увеличивает число пробных заказов. Для оценки обучения нужно проверить, научились ли клиенты пользоваться сервисом, подошел ли им ассортимент и произошли ли повторные покупки без аналогичного стимула. Одного роста регистраций недостаточно.</w:t>
      </w:r>
    </w:p>
    <w:p w14:paraId="2244B680" w14:textId="77777777" w:rsidR="009B334E" w:rsidRPr="00794DAA" w:rsidRDefault="00000000">
      <w:pPr>
        <w:rPr>
          <w:lang w:val="ru-RU"/>
        </w:rPr>
      </w:pPr>
      <w:r w:rsidRPr="00794DAA">
        <w:rPr>
          <w:lang w:val="ru-RU"/>
        </w:rPr>
        <w:t>Управленческий вывод — создавать понятную обратную связь и устойчиво выполнять обещания. Обучение через хороший опыт не требует навязчивости: человек должен понимать результат действия, иметь возможность исправить ошибку и сохранять контроль над повторением покупки.</w:t>
      </w:r>
    </w:p>
    <w:p w14:paraId="411A1063" w14:textId="77777777" w:rsidR="009B334E" w:rsidRPr="00794DAA" w:rsidRDefault="00000000">
      <w:pPr>
        <w:pStyle w:val="1"/>
        <w:pageBreakBefore/>
        <w:rPr>
          <w:lang w:val="ru-RU"/>
        </w:rPr>
      </w:pPr>
      <w:r w:rsidRPr="00794DAA">
        <w:rPr>
          <w:lang w:val="ru-RU"/>
        </w:rPr>
        <w:lastRenderedPageBreak/>
        <w:t>5. Проверка сообщения: от гипотезы к процедуре</w:t>
      </w:r>
    </w:p>
    <w:p w14:paraId="1FF36F2C" w14:textId="77777777" w:rsidR="009B334E" w:rsidRPr="00794DAA" w:rsidRDefault="00000000">
      <w:pPr>
        <w:rPr>
          <w:lang w:val="ru-RU"/>
        </w:rPr>
      </w:pPr>
      <w:r w:rsidRPr="00794DAA">
        <w:rPr>
          <w:lang w:val="ru-RU"/>
        </w:rPr>
        <w:t>Перед тестированием выбирают конкретный вопрос. «Как улучшить упаковку?» слишком широко. «Могут ли покупатели различить объемы и правильно определить цену за единицу?» задает наблюдаемую задачу. Из нее следуют материалы, инструкция, показатели и границы интерпретации. В одном тесте можно обнаружить несколько проблем, но основной критерий должен быть определен заранее.</w:t>
      </w:r>
    </w:p>
    <w:p w14:paraId="58FCB038" w14:textId="77777777" w:rsidR="009B334E" w:rsidRPr="00794DAA" w:rsidRDefault="00000000">
      <w:pPr>
        <w:pStyle w:val="21"/>
        <w:rPr>
          <w:lang w:val="ru-RU"/>
        </w:rPr>
      </w:pPr>
      <w:r w:rsidRPr="00794DAA">
        <w:rPr>
          <w:lang w:val="ru-RU"/>
        </w:rPr>
        <w:t>Процедура учебного просмотра</w:t>
      </w:r>
    </w:p>
    <w:p w14:paraId="710127E3" w14:textId="77777777" w:rsidR="009B334E" w:rsidRPr="00794DAA" w:rsidRDefault="00000000">
      <w:pPr>
        <w:rPr>
          <w:lang w:val="ru-RU"/>
        </w:rPr>
      </w:pPr>
      <w:r w:rsidRPr="00794DAA">
        <w:rPr>
          <w:lang w:val="ru-RU"/>
        </w:rPr>
        <w:t>Участнику показывают материал в условиях, приближенных к предполагаемому использованию. Сначала дают задачу без подсказок, затем фиксируют действия и итоговый ответ. После этого уточняют, что помогло или помешало. Если исследователь сразу объясняет, где находится нужная информация, он проверяет уже не самостоятельную понятность материала, а эффективность своей подсказки.</w:t>
      </w:r>
    </w:p>
    <w:p w14:paraId="54641D9C" w14:textId="77777777" w:rsidR="009B334E" w:rsidRPr="00794DAA" w:rsidRDefault="00000000">
      <w:pPr>
        <w:rPr>
          <w:lang w:val="ru-RU"/>
        </w:rPr>
      </w:pPr>
      <w:r w:rsidRPr="00794DAA">
        <w:rPr>
          <w:lang w:val="ru-RU"/>
        </w:rPr>
        <w:t>Для сравнения двух версий желательно сохранять одинаковое содержание, время предъявления и инструкцию. Если одновременно изменить текст, цену, фотографию и ассортимент, различие результата нельзя приписать одному элементу. Допустим и комплексный тест, но тогда проверяется пакет изменений целиком, а не отдельная причина.</w:t>
      </w:r>
    </w:p>
    <w:p w14:paraId="1FD0C41D" w14:textId="77777777" w:rsidR="009B334E" w:rsidRPr="00794DAA" w:rsidRDefault="00000000">
      <w:pPr>
        <w:pStyle w:val="21"/>
        <w:rPr>
          <w:lang w:val="ru-RU"/>
        </w:rPr>
      </w:pPr>
      <w:r w:rsidRPr="00794DAA">
        <w:rPr>
          <w:lang w:val="ru-RU"/>
        </w:rPr>
        <w:t>Набор показателей</w:t>
      </w:r>
    </w:p>
    <w:p w14:paraId="2700493B" w14:textId="77777777" w:rsidR="009B334E" w:rsidRPr="00794DAA" w:rsidRDefault="00000000">
      <w:pPr>
        <w:rPr>
          <w:lang w:val="ru-RU"/>
        </w:rPr>
      </w:pPr>
      <w:r w:rsidRPr="00794DAA">
        <w:rPr>
          <w:lang w:val="ru-RU"/>
        </w:rPr>
        <w:t>Выбирают успешность выполнения, конкретные ошибки, время и субъективные усилия. Время следует интерпретировать вместе с точностью: очень быстрое неверное решение не является улучшением. Удовлетворенность оформлением добавляет информацию, но не заменяет поведенческую проверку. При небольшом числе участников полезнее показывать абсолютные числа и примеры ошибок, чем создавать впечатление точного измерения рынка.</w:t>
      </w:r>
    </w:p>
    <w:p w14:paraId="510614DB" w14:textId="77777777" w:rsidR="009B334E" w:rsidRPr="00794DAA" w:rsidRDefault="00000000">
      <w:pPr>
        <w:rPr>
          <w:lang w:val="ru-RU"/>
        </w:rPr>
      </w:pPr>
      <w:r w:rsidRPr="00794DAA">
        <w:rPr>
          <w:lang w:val="ru-RU"/>
        </w:rPr>
        <w:t>Результат оформляют в таблице «задача — наблюдение — возможная причина — изменение — новая проверка». Например, пять участников спутали объем и массу; обозначения размещены рядом без единиц; предлагается разнести и уточнить подписи. Причина остается гипотезой до повторного просмотра.</w:t>
      </w:r>
    </w:p>
    <w:p w14:paraId="715AE6C7" w14:textId="77777777" w:rsidR="009B334E" w:rsidRPr="00794DAA" w:rsidRDefault="00000000">
      <w:pPr>
        <w:pStyle w:val="21"/>
        <w:rPr>
          <w:lang w:val="ru-RU"/>
        </w:rPr>
      </w:pPr>
      <w:r w:rsidRPr="00794DAA">
        <w:rPr>
          <w:lang w:val="ru-RU"/>
        </w:rPr>
        <w:t>Ограничения специальных методов</w:t>
      </w:r>
    </w:p>
    <w:p w14:paraId="47545C99" w14:textId="77777777" w:rsidR="009B334E" w:rsidRPr="00794DAA" w:rsidRDefault="00000000">
      <w:pPr>
        <w:rPr>
          <w:lang w:val="ru-RU"/>
        </w:rPr>
      </w:pPr>
      <w:r w:rsidRPr="00794DAA">
        <w:rPr>
          <w:lang w:val="ru-RU"/>
        </w:rPr>
        <w:t>Отслеживание взгляда, физиологические показатели и автоматическая классификация эмоций требуют отдельной методической компетенции. Они не дают прямого доступа к мотивам покупки. В бакалаврском проекте качественный тест понятности часто полезнее сложного инструмента, если неясно, что именно измеряется.</w:t>
      </w:r>
    </w:p>
    <w:p w14:paraId="0A71409D" w14:textId="77777777" w:rsidR="009B334E" w:rsidRPr="00794DAA" w:rsidRDefault="00000000">
      <w:pPr>
        <w:rPr>
          <w:lang w:val="ru-RU"/>
        </w:rPr>
      </w:pPr>
      <w:r w:rsidRPr="00794DAA">
        <w:rPr>
          <w:lang w:val="ru-RU"/>
        </w:rPr>
        <w:t>Перед запуском следует проверить добровольность участия, необходимость записи и способ обезличивания. Для учебной работы можно использовать вымышленные материалы и план теста без реального сбора данных. Главное — показать логику измерения, а не количество примененных технологий.</w:t>
      </w:r>
    </w:p>
    <w:p w14:paraId="35C87125" w14:textId="77777777" w:rsidR="009B334E" w:rsidRPr="00794DAA" w:rsidRDefault="00000000">
      <w:pPr>
        <w:pStyle w:val="1"/>
        <w:pageBreakBefore/>
        <w:rPr>
          <w:lang w:val="ru-RU"/>
        </w:rPr>
      </w:pPr>
      <w:r w:rsidRPr="00794DAA">
        <w:rPr>
          <w:lang w:val="ru-RU"/>
        </w:rPr>
        <w:lastRenderedPageBreak/>
        <w:t>6. Разобранный кейс: упаковка с двумя похожими числами</w:t>
      </w:r>
    </w:p>
    <w:p w14:paraId="65A9756D" w14:textId="77777777" w:rsidR="009B334E" w:rsidRPr="00794DAA" w:rsidRDefault="00000000">
      <w:pPr>
        <w:pStyle w:val="Small"/>
        <w:rPr>
          <w:lang w:val="ru-RU"/>
        </w:rPr>
      </w:pPr>
      <w:r w:rsidRPr="00794DAA">
        <w:rPr>
          <w:lang w:val="ru-RU"/>
        </w:rPr>
        <w:t>Все данные кейса условные.</w:t>
      </w:r>
    </w:p>
    <w:p w14:paraId="310AC066" w14:textId="77777777" w:rsidR="009B334E" w:rsidRPr="00794DAA" w:rsidRDefault="00000000">
      <w:pPr>
        <w:rPr>
          <w:lang w:val="ru-RU"/>
        </w:rPr>
      </w:pPr>
      <w:r w:rsidRPr="00794DAA">
        <w:rPr>
          <w:lang w:val="ru-RU"/>
        </w:rPr>
        <w:t>Производитель средства для ухода за обувью размещает на упаковке крупное число «300» и рядом обозначение серии «250». Первое означает объем в миллилитрах, второе — код линейки. В учебном просмотре 12 добровольцам предлагают определить объем. Пятеро отвечают неверно, трое уточняют значение чисел, четверо сразу называют правильный объем. Производитель считает, что упаковку нужно сделать «еще ярче».</w:t>
      </w:r>
    </w:p>
    <w:p w14:paraId="0483CED1" w14:textId="77777777" w:rsidR="009B334E" w:rsidRPr="00794DAA" w:rsidRDefault="00000000">
      <w:pPr>
        <w:pStyle w:val="21"/>
        <w:rPr>
          <w:lang w:val="ru-RU"/>
        </w:rPr>
      </w:pPr>
      <w:r w:rsidRPr="00794DAA">
        <w:rPr>
          <w:lang w:val="ru-RU"/>
        </w:rPr>
        <w:t>Что показывают данные</w:t>
      </w:r>
    </w:p>
    <w:p w14:paraId="4FA1DF86" w14:textId="77777777" w:rsidR="009B334E" w:rsidRPr="00794DAA" w:rsidRDefault="00000000">
      <w:pPr>
        <w:rPr>
          <w:lang w:val="ru-RU"/>
        </w:rPr>
      </w:pPr>
      <w:r w:rsidRPr="00794DAA">
        <w:rPr>
          <w:lang w:val="ru-RU"/>
        </w:rPr>
        <w:t>Правильный ответ без уточнения дали 4 из 12 участников, то есть около 33,3%. Это результат задания в данной группе, а не доля невнимательных покупателей на рынке. Ответы указывают на возможную неоднозначность маркировки. Они не доказывают, что цвет, настроение или отношение к бренду стали причиной ошибки.</w:t>
      </w:r>
    </w:p>
    <w:p w14:paraId="1008E8FB" w14:textId="77777777" w:rsidR="009B334E" w:rsidRPr="00794DAA" w:rsidRDefault="00000000">
      <w:pPr>
        <w:pStyle w:val="21"/>
        <w:rPr>
          <w:lang w:val="ru-RU"/>
        </w:rPr>
      </w:pPr>
      <w:r w:rsidRPr="00794DAA">
        <w:rPr>
          <w:lang w:val="ru-RU"/>
        </w:rPr>
        <w:t>Доработка</w:t>
      </w:r>
    </w:p>
    <w:p w14:paraId="40DE9BBB" w14:textId="77777777" w:rsidR="009B334E" w:rsidRPr="00794DAA" w:rsidRDefault="00000000">
      <w:pPr>
        <w:rPr>
          <w:lang w:val="ru-RU"/>
        </w:rPr>
      </w:pPr>
      <w:r w:rsidRPr="00794DAA">
        <w:rPr>
          <w:lang w:val="ru-RU"/>
        </w:rPr>
        <w:t xml:space="preserve">Команда сохраняет проверенные характеристики, но обозначает объем как «300 мл», переносит код серии в менее заметный служебный блок и разделяет их </w:t>
      </w:r>
      <w:proofErr w:type="spellStart"/>
      <w:r w:rsidRPr="00794DAA">
        <w:rPr>
          <w:lang w:val="ru-RU"/>
        </w:rPr>
        <w:t>пространственно</w:t>
      </w:r>
      <w:proofErr w:type="spellEnd"/>
      <w:r w:rsidRPr="00794DAA">
        <w:rPr>
          <w:lang w:val="ru-RU"/>
        </w:rPr>
        <w:t>. Основная гипотеза: ясная подпись и иерархия помогут не путать разные типы информации. Менять одновременно аромат, цену и рекламный слоган для такой проверки не нужно.</w:t>
      </w:r>
    </w:p>
    <w:p w14:paraId="370937C4" w14:textId="77777777" w:rsidR="009B334E" w:rsidRPr="00794DAA" w:rsidRDefault="00000000">
      <w:pPr>
        <w:pStyle w:val="21"/>
        <w:rPr>
          <w:lang w:val="ru-RU"/>
        </w:rPr>
      </w:pPr>
      <w:r w:rsidRPr="00794DAA">
        <w:rPr>
          <w:lang w:val="ru-RU"/>
        </w:rPr>
        <w:t>Повторная проверка</w:t>
      </w:r>
    </w:p>
    <w:p w14:paraId="77AD2414" w14:textId="77777777" w:rsidR="009B334E" w:rsidRPr="00794DAA" w:rsidRDefault="00000000">
      <w:pPr>
        <w:rPr>
          <w:lang w:val="ru-RU"/>
        </w:rPr>
      </w:pPr>
      <w:r w:rsidRPr="00794DAA">
        <w:rPr>
          <w:lang w:val="ru-RU"/>
        </w:rPr>
        <w:t>В другой учебной группе из 12 добровольцев десять правильно определили объем без уточнения, двое ошиблись. Наблюдаемая доля составила около 83,3%, разница — 50 процентных пунктов. Однако группы небольшие и их сопоставимость не установлена. Корректный вывод: новая версия показала лучший результат в данном просмотре; для более уверенной оценки требуется сопоставимый тест.</w:t>
      </w:r>
    </w:p>
    <w:p w14:paraId="484E1737" w14:textId="77777777" w:rsidR="009B334E" w:rsidRPr="00794DAA" w:rsidRDefault="00000000">
      <w:pPr>
        <w:pStyle w:val="21"/>
        <w:rPr>
          <w:lang w:val="ru-RU"/>
        </w:rPr>
      </w:pPr>
      <w:r w:rsidRPr="00794DAA">
        <w:rPr>
          <w:lang w:val="ru-RU"/>
        </w:rPr>
        <w:t>Какое решение принять</w:t>
      </w:r>
    </w:p>
    <w:p w14:paraId="76DD6DDF" w14:textId="77777777" w:rsidR="009B334E" w:rsidRPr="00794DAA" w:rsidRDefault="00000000">
      <w:pPr>
        <w:rPr>
          <w:lang w:val="ru-RU"/>
        </w:rPr>
      </w:pPr>
      <w:r w:rsidRPr="00794DAA">
        <w:rPr>
          <w:lang w:val="ru-RU"/>
        </w:rPr>
        <w:t>Доработку разумно продолжить, потому что она делает реальную характеристику понятнее и не скрывает условия. Одновременно проверяют, сохранилась ли читаемость инструкции и нет ли новых ошибок. Рост продаж пока не установлен и не должен появляться в отчете как доказанный результат.</w:t>
      </w:r>
    </w:p>
    <w:p w14:paraId="27CCFC80" w14:textId="77777777" w:rsidR="009B334E" w:rsidRPr="00794DAA" w:rsidRDefault="00000000">
      <w:pPr>
        <w:rPr>
          <w:lang w:val="ru-RU"/>
        </w:rPr>
      </w:pPr>
      <w:r w:rsidRPr="00794DAA">
        <w:rPr>
          <w:lang w:val="ru-RU"/>
        </w:rPr>
        <w:t>Кейс демонстрирует, что задача управления восприятием нередко решается ясным обозначением, а не усилением эмоционального воздействия. Анализ внимания, понимания и поведения позволяет выбрать точечное изменение и избежать необоснованного объяснения ошибки «особенностями психики потребителей».</w:t>
      </w:r>
    </w:p>
    <w:p w14:paraId="7DFF70F8" w14:textId="77777777" w:rsidR="009B334E" w:rsidRPr="00794DAA" w:rsidRDefault="00000000">
      <w:pPr>
        <w:pStyle w:val="1"/>
        <w:pageBreakBefore/>
        <w:rPr>
          <w:lang w:val="ru-RU"/>
        </w:rPr>
      </w:pPr>
      <w:r w:rsidRPr="00794DAA">
        <w:rPr>
          <w:lang w:val="ru-RU"/>
        </w:rPr>
        <w:lastRenderedPageBreak/>
        <w:t>7. Самопроверка и самостоятельная работа</w:t>
      </w:r>
    </w:p>
    <w:p w14:paraId="4B9DDC52" w14:textId="77777777" w:rsidR="009B334E" w:rsidRPr="00794DAA" w:rsidRDefault="00000000">
      <w:pPr>
        <w:pStyle w:val="Question"/>
        <w:rPr>
          <w:lang w:val="ru-RU"/>
        </w:rPr>
      </w:pPr>
      <w:r w:rsidRPr="00794DAA">
        <w:rPr>
          <w:lang w:val="ru-RU"/>
        </w:rPr>
        <w:t>1. Почему наличие текста не гарантирует его понимания?</w:t>
      </w:r>
    </w:p>
    <w:p w14:paraId="021A03F2" w14:textId="77777777" w:rsidR="009B334E" w:rsidRPr="00794DAA" w:rsidRDefault="00000000">
      <w:pPr>
        <w:rPr>
          <w:lang w:val="ru-RU"/>
        </w:rPr>
      </w:pPr>
      <w:r w:rsidRPr="00794DAA">
        <w:rPr>
          <w:lang w:val="ru-RU"/>
        </w:rPr>
        <w:t>Ориентир: текст нужно заметить, соотнести с задачей и правильно интерпретировать. Неожиданное расположение, неоднозначные слова и конкурирующие сигналы способны затруднять этот процесс.</w:t>
      </w:r>
    </w:p>
    <w:p w14:paraId="3B15F956" w14:textId="77777777" w:rsidR="009B334E" w:rsidRPr="00794DAA" w:rsidRDefault="00000000">
      <w:pPr>
        <w:pStyle w:val="Question"/>
        <w:rPr>
          <w:lang w:val="ru-RU"/>
        </w:rPr>
      </w:pPr>
      <w:r w:rsidRPr="00794DAA">
        <w:rPr>
          <w:lang w:val="ru-RU"/>
        </w:rPr>
        <w:t>2. Чем узнавание отличается от свободного воспоминания?</w:t>
      </w:r>
    </w:p>
    <w:p w14:paraId="550B2858" w14:textId="77777777" w:rsidR="009B334E" w:rsidRPr="00794DAA" w:rsidRDefault="00000000">
      <w:pPr>
        <w:rPr>
          <w:lang w:val="ru-RU"/>
        </w:rPr>
      </w:pPr>
      <w:r w:rsidRPr="00794DAA">
        <w:rPr>
          <w:lang w:val="ru-RU"/>
        </w:rPr>
        <w:t>Ориентир: узнавание предполагает предъявленный сигнал, а воспоминание — самостоятельное извлечение. Более высокий результат при подсказке нельзя выдавать за способность самостоятельно назвать бренд или условие.</w:t>
      </w:r>
    </w:p>
    <w:p w14:paraId="2817891E" w14:textId="77777777" w:rsidR="009B334E" w:rsidRPr="00794DAA" w:rsidRDefault="00000000">
      <w:pPr>
        <w:pStyle w:val="Question"/>
        <w:rPr>
          <w:lang w:val="ru-RU"/>
        </w:rPr>
      </w:pPr>
      <w:r w:rsidRPr="00794DAA">
        <w:rPr>
          <w:lang w:val="ru-RU"/>
        </w:rPr>
        <w:t>3. Можно ли по времени просмотра определить интерес?</w:t>
      </w:r>
    </w:p>
    <w:p w14:paraId="29F412E0" w14:textId="77777777" w:rsidR="009B334E" w:rsidRPr="00794DAA" w:rsidRDefault="00000000">
      <w:pPr>
        <w:rPr>
          <w:lang w:val="ru-RU"/>
        </w:rPr>
      </w:pPr>
      <w:r w:rsidRPr="00794DAA">
        <w:rPr>
          <w:lang w:val="ru-RU"/>
        </w:rPr>
        <w:t>Ориентир: длительность допускает несколько объяснений. Ее сопоставляют с действиями, правильностью ответа и пояснением участника, а не интерпретируют автоматически как вовлеченность.</w:t>
      </w:r>
    </w:p>
    <w:p w14:paraId="1384E016" w14:textId="77777777" w:rsidR="009B334E" w:rsidRPr="00794DAA" w:rsidRDefault="00000000">
      <w:pPr>
        <w:pStyle w:val="Question"/>
        <w:rPr>
          <w:lang w:val="ru-RU"/>
        </w:rPr>
      </w:pPr>
      <w:r w:rsidRPr="00794DAA">
        <w:rPr>
          <w:lang w:val="ru-RU"/>
        </w:rPr>
        <w:t>4. Когда повторная покупка не свидетельствует о привычке?</w:t>
      </w:r>
    </w:p>
    <w:p w14:paraId="6B95751F" w14:textId="77777777" w:rsidR="009B334E" w:rsidRPr="00794DAA" w:rsidRDefault="00000000">
      <w:pPr>
        <w:rPr>
          <w:lang w:val="ru-RU"/>
        </w:rPr>
      </w:pPr>
      <w:r w:rsidRPr="00794DAA">
        <w:rPr>
          <w:lang w:val="ru-RU"/>
        </w:rPr>
        <w:t>Ориентир: когда она объясняется новым сравнением, временной скидкой, отсутствием альтернатив или иным осознанным решением. Частота сама по себе не раскрывает механизм.</w:t>
      </w:r>
    </w:p>
    <w:p w14:paraId="5FBB0AE4" w14:textId="77777777" w:rsidR="009B334E" w:rsidRPr="00794DAA" w:rsidRDefault="00000000">
      <w:pPr>
        <w:pStyle w:val="Question"/>
        <w:rPr>
          <w:lang w:val="ru-RU"/>
        </w:rPr>
      </w:pPr>
      <w:r w:rsidRPr="00794DAA">
        <w:rPr>
          <w:lang w:val="ru-RU"/>
        </w:rPr>
        <w:t>5. Почему яркость не является универсальным способом улучшения?</w:t>
      </w:r>
    </w:p>
    <w:p w14:paraId="259DA492" w14:textId="77777777" w:rsidR="009B334E" w:rsidRPr="00794DAA" w:rsidRDefault="00000000">
      <w:pPr>
        <w:rPr>
          <w:lang w:val="ru-RU"/>
        </w:rPr>
      </w:pPr>
      <w:r w:rsidRPr="00794DAA">
        <w:rPr>
          <w:lang w:val="ru-RU"/>
        </w:rPr>
        <w:t>Ориентир: она может выделить второстепенный элемент и затруднить поиск главного. Проверять нужно успешность потребительской задачи, а не заметность как самоцель.</w:t>
      </w:r>
    </w:p>
    <w:p w14:paraId="2BBF436A" w14:textId="77777777" w:rsidR="009B334E" w:rsidRPr="00794DAA" w:rsidRDefault="00000000">
      <w:pPr>
        <w:pStyle w:val="21"/>
        <w:rPr>
          <w:lang w:val="ru-RU"/>
        </w:rPr>
      </w:pPr>
      <w:r w:rsidRPr="00794DAA">
        <w:rPr>
          <w:lang w:val="ru-RU"/>
        </w:rPr>
        <w:t>Самостоятельное задание</w:t>
      </w:r>
    </w:p>
    <w:p w14:paraId="638A1332" w14:textId="77777777" w:rsidR="009B334E" w:rsidRPr="00794DAA" w:rsidRDefault="00000000">
      <w:pPr>
        <w:rPr>
          <w:lang w:val="ru-RU"/>
        </w:rPr>
      </w:pPr>
      <w:r w:rsidRPr="00794DAA">
        <w:rPr>
          <w:lang w:val="ru-RU"/>
        </w:rPr>
        <w:t>Создайте текстовое описание двух вариантов карточки настольного светильника. В первой намеренно допустите три информационных затруднения, не добавляя ложных характеристик. Во второй исправьте их. Объясните, какие сведения должны быть замечены сначала и почему. Подготовьте пять заданий для проверки понимания и правила фиксации ошибок.</w:t>
      </w:r>
    </w:p>
    <w:p w14:paraId="430F4F43" w14:textId="77777777" w:rsidR="009B334E" w:rsidRPr="00794DAA" w:rsidRDefault="00000000">
      <w:pPr>
        <w:rPr>
          <w:lang w:val="ru-RU"/>
        </w:rPr>
      </w:pPr>
      <w:r w:rsidRPr="00794DAA">
        <w:rPr>
          <w:lang w:val="ru-RU"/>
        </w:rPr>
        <w:t>Объем — 600–800 слов; визуальный макет необязателен. Не требуется реальный эксперимент. В конце укажите, какие выводы будут допустимы при успешном выполнении заданий и какие останутся неподтвержденными.</w:t>
      </w:r>
    </w:p>
    <w:p w14:paraId="3D609EF9" w14:textId="77777777" w:rsidR="009B334E" w:rsidRPr="00794DAA" w:rsidRDefault="00000000">
      <w:pPr>
        <w:pStyle w:val="21"/>
        <w:rPr>
          <w:lang w:val="ru-RU"/>
        </w:rPr>
      </w:pPr>
      <w:r w:rsidRPr="00794DAA">
        <w:rPr>
          <w:lang w:val="ru-RU"/>
        </w:rPr>
        <w:t>Критерии качества</w:t>
      </w:r>
    </w:p>
    <w:p w14:paraId="3EBF83EF" w14:textId="77777777" w:rsidR="009B334E" w:rsidRPr="00794DAA" w:rsidRDefault="00000000">
      <w:pPr>
        <w:rPr>
          <w:lang w:val="ru-RU"/>
        </w:rPr>
      </w:pPr>
      <w:r w:rsidRPr="00794DAA">
        <w:rPr>
          <w:lang w:val="ru-RU"/>
        </w:rPr>
        <w:t>Выявление затруднений — 25%; связь изменений с механизмом — 25%; корректность процедуры — 25%; интерпретация и ограничения — 25%. Нельзя считать улучшением решение, которое ускоряет выбор за счет исчезновения существенных условий.</w:t>
      </w:r>
    </w:p>
    <w:p w14:paraId="54353A9E" w14:textId="77777777" w:rsidR="009B334E" w:rsidRPr="00794DAA" w:rsidRDefault="00000000">
      <w:pPr>
        <w:pStyle w:val="1"/>
        <w:pageBreakBefore/>
        <w:rPr>
          <w:lang w:val="ru-RU"/>
        </w:rPr>
      </w:pPr>
      <w:r w:rsidRPr="00794DAA">
        <w:rPr>
          <w:lang w:val="ru-RU"/>
        </w:rPr>
        <w:lastRenderedPageBreak/>
        <w:t>8. Итоги и опорные понятия</w:t>
      </w:r>
    </w:p>
    <w:p w14:paraId="1916B497" w14:textId="77777777" w:rsidR="009B334E" w:rsidRPr="00794DAA" w:rsidRDefault="00000000">
      <w:pPr>
        <w:rPr>
          <w:lang w:val="ru-RU"/>
        </w:rPr>
      </w:pPr>
      <w:r w:rsidRPr="00794DAA">
        <w:rPr>
          <w:lang w:val="ru-RU"/>
        </w:rPr>
        <w:t>Внимание, восприятие, память и обучение помогают объяснять разные этапы взаимодействия с предложением. Их следует различать и измерять соответствующими способами. Показы не равны пониманию, узнавание не равно воспоминанию, повторение не доказывает привычку. Для управления важен переход от абстрактного механизма к конкретной задаче и наблюдаемому результату.</w:t>
      </w:r>
    </w:p>
    <w:p w14:paraId="171ABBA2" w14:textId="77777777" w:rsidR="009B334E" w:rsidRPr="00794DAA" w:rsidRDefault="00000000">
      <w:pPr>
        <w:rPr>
          <w:lang w:val="ru-RU"/>
        </w:rPr>
      </w:pPr>
      <w:r w:rsidRPr="00794DAA">
        <w:rPr>
          <w:lang w:val="ru-RU"/>
        </w:rPr>
        <w:t>Наиболее полезное изменение часто состоит в ясной структуре, доступных обозначениях и предсказуемой обратной связи. Такие решения нужно проверять на ошибках и успешности действий, а не только на субъективной привлекательности. Специальный психологический термин не усиливает вывод, если ему не соответствует процедура измерения.</w:t>
      </w:r>
    </w:p>
    <w:p w14:paraId="779CE0DB" w14:textId="77777777" w:rsidR="009B334E" w:rsidRPr="00794DAA" w:rsidRDefault="00000000">
      <w:pPr>
        <w:pStyle w:val="21"/>
        <w:rPr>
          <w:lang w:val="ru-RU"/>
        </w:rPr>
      </w:pPr>
      <w:r w:rsidRPr="00794DAA">
        <w:rPr>
          <w:lang w:val="ru-RU"/>
        </w:rPr>
        <w:t>Мини-глоссарий</w:t>
      </w:r>
    </w:p>
    <w:p w14:paraId="586B3BCD" w14:textId="77777777" w:rsidR="009B334E" w:rsidRPr="00794DAA" w:rsidRDefault="00000000">
      <w:pPr>
        <w:rPr>
          <w:lang w:val="ru-RU"/>
        </w:rPr>
      </w:pPr>
      <w:r w:rsidRPr="00794DAA">
        <w:rPr>
          <w:b/>
          <w:lang w:val="ru-RU"/>
        </w:rPr>
        <w:t>Восприятие</w:t>
      </w:r>
      <w:r w:rsidRPr="00794DAA">
        <w:rPr>
          <w:lang w:val="ru-RU"/>
        </w:rPr>
        <w:t xml:space="preserve"> — организация и интерпретация поступающей информации с учетом контекста и опыта.</w:t>
      </w:r>
    </w:p>
    <w:p w14:paraId="24E20642" w14:textId="77777777" w:rsidR="009B334E" w:rsidRPr="00794DAA" w:rsidRDefault="00000000">
      <w:pPr>
        <w:rPr>
          <w:lang w:val="ru-RU"/>
        </w:rPr>
      </w:pPr>
      <w:r w:rsidRPr="00794DAA">
        <w:rPr>
          <w:b/>
          <w:lang w:val="ru-RU"/>
        </w:rPr>
        <w:t>Внимание</w:t>
      </w:r>
      <w:r w:rsidRPr="00794DAA">
        <w:rPr>
          <w:lang w:val="ru-RU"/>
        </w:rPr>
        <w:t xml:space="preserve"> — избирательная направленность обработки информации в определенный момент.</w:t>
      </w:r>
    </w:p>
    <w:p w14:paraId="0E16E334" w14:textId="77777777" w:rsidR="009B334E" w:rsidRPr="00794DAA" w:rsidRDefault="00000000">
      <w:pPr>
        <w:rPr>
          <w:lang w:val="ru-RU"/>
        </w:rPr>
      </w:pPr>
      <w:r w:rsidRPr="00794DAA">
        <w:rPr>
          <w:b/>
          <w:lang w:val="ru-RU"/>
        </w:rPr>
        <w:t>Узнавание</w:t>
      </w:r>
      <w:r w:rsidRPr="00794DAA">
        <w:rPr>
          <w:lang w:val="ru-RU"/>
        </w:rPr>
        <w:t xml:space="preserve"> — идентификация ранее встречавшегося материала при предъявлении сигнала.</w:t>
      </w:r>
    </w:p>
    <w:p w14:paraId="1F16F179" w14:textId="77777777" w:rsidR="009B334E" w:rsidRPr="00794DAA" w:rsidRDefault="00000000">
      <w:pPr>
        <w:rPr>
          <w:lang w:val="ru-RU"/>
        </w:rPr>
      </w:pPr>
      <w:r w:rsidRPr="00794DAA">
        <w:rPr>
          <w:b/>
          <w:lang w:val="ru-RU"/>
        </w:rPr>
        <w:t>Воспроизведение</w:t>
      </w:r>
      <w:r w:rsidRPr="00794DAA">
        <w:rPr>
          <w:lang w:val="ru-RU"/>
        </w:rPr>
        <w:t xml:space="preserve"> — извлечение информации без прямого предъявления соответствующего ответа.</w:t>
      </w:r>
    </w:p>
    <w:p w14:paraId="4E3A6F8B" w14:textId="77777777" w:rsidR="009B334E" w:rsidRPr="00794DAA" w:rsidRDefault="00000000">
      <w:pPr>
        <w:rPr>
          <w:lang w:val="ru-RU"/>
        </w:rPr>
      </w:pPr>
      <w:r w:rsidRPr="00794DAA">
        <w:rPr>
          <w:b/>
          <w:lang w:val="ru-RU"/>
        </w:rPr>
        <w:t>Подкрепление</w:t>
      </w:r>
      <w:r w:rsidRPr="00794DAA">
        <w:rPr>
          <w:lang w:val="ru-RU"/>
        </w:rPr>
        <w:t xml:space="preserve"> — последствие, увеличивающее вероятность поведения в условиях обучения.</w:t>
      </w:r>
    </w:p>
    <w:p w14:paraId="32D6175D" w14:textId="77777777" w:rsidR="009B334E" w:rsidRPr="00794DAA" w:rsidRDefault="00000000">
      <w:pPr>
        <w:rPr>
          <w:lang w:val="ru-RU"/>
        </w:rPr>
      </w:pPr>
      <w:r w:rsidRPr="00794DAA">
        <w:rPr>
          <w:b/>
          <w:lang w:val="ru-RU"/>
        </w:rPr>
        <w:t>Привычка</w:t>
      </w:r>
      <w:r w:rsidRPr="00794DAA">
        <w:rPr>
          <w:lang w:val="ru-RU"/>
        </w:rPr>
        <w:t xml:space="preserve"> — относительно автоматизированное действие, связанное с повторяющимся контекстом.</w:t>
      </w:r>
    </w:p>
    <w:p w14:paraId="5A4B2BE4" w14:textId="77777777" w:rsidR="009B334E" w:rsidRPr="00794DAA" w:rsidRDefault="00000000">
      <w:pPr>
        <w:pStyle w:val="21"/>
        <w:rPr>
          <w:lang w:val="ru-RU"/>
        </w:rPr>
      </w:pPr>
      <w:r w:rsidRPr="00794DAA">
        <w:rPr>
          <w:lang w:val="ru-RU"/>
        </w:rPr>
        <w:t>Источники и дальнейшее чтение</w:t>
      </w:r>
    </w:p>
    <w:p w14:paraId="10DFB341" w14:textId="77777777" w:rsidR="009B334E" w:rsidRDefault="00000000">
      <w:pPr>
        <w:pStyle w:val="Small"/>
        <w:keepNext/>
      </w:pPr>
      <w:r w:rsidRPr="00794DAA">
        <w:rPr>
          <w:lang w:val="ru-RU"/>
        </w:rPr>
        <w:t xml:space="preserve">[1] </w:t>
      </w:r>
      <w:r>
        <w:t>Spielman</w:t>
      </w:r>
      <w:r w:rsidRPr="00794DAA">
        <w:rPr>
          <w:lang w:val="ru-RU"/>
        </w:rPr>
        <w:t xml:space="preserve"> </w:t>
      </w:r>
      <w:r>
        <w:t>R</w:t>
      </w:r>
      <w:r w:rsidRPr="00794DAA">
        <w:rPr>
          <w:lang w:val="ru-RU"/>
        </w:rPr>
        <w:t xml:space="preserve">. </w:t>
      </w:r>
      <w:r>
        <w:t>M</w:t>
      </w:r>
      <w:r w:rsidRPr="00794DAA">
        <w:rPr>
          <w:lang w:val="ru-RU"/>
        </w:rPr>
        <w:t xml:space="preserve">., </w:t>
      </w:r>
      <w:r>
        <w:t>Jenkins</w:t>
      </w:r>
      <w:r w:rsidRPr="00794DAA">
        <w:rPr>
          <w:lang w:val="ru-RU"/>
        </w:rPr>
        <w:t xml:space="preserve"> </w:t>
      </w:r>
      <w:r>
        <w:t>W</w:t>
      </w:r>
      <w:r w:rsidRPr="00794DAA">
        <w:rPr>
          <w:lang w:val="ru-RU"/>
        </w:rPr>
        <w:t xml:space="preserve">. </w:t>
      </w:r>
      <w:r>
        <w:t>J</w:t>
      </w:r>
      <w:r w:rsidRPr="00794DAA">
        <w:rPr>
          <w:lang w:val="ru-RU"/>
        </w:rPr>
        <w:t xml:space="preserve">., </w:t>
      </w:r>
      <w:r>
        <w:t>Lovett</w:t>
      </w:r>
      <w:r w:rsidRPr="00794DAA">
        <w:rPr>
          <w:lang w:val="ru-RU"/>
        </w:rPr>
        <w:t xml:space="preserve"> </w:t>
      </w:r>
      <w:r>
        <w:t>M</w:t>
      </w:r>
      <w:r w:rsidRPr="00794DAA">
        <w:rPr>
          <w:lang w:val="ru-RU"/>
        </w:rPr>
        <w:t xml:space="preserve">. </w:t>
      </w:r>
      <w:r>
        <w:t>D</w:t>
      </w:r>
      <w:r w:rsidRPr="00794DAA">
        <w:rPr>
          <w:lang w:val="ru-RU"/>
        </w:rPr>
        <w:t xml:space="preserve">. </w:t>
      </w:r>
      <w:r>
        <w:t>Psychology</w:t>
      </w:r>
      <w:r w:rsidRPr="00794DAA">
        <w:rPr>
          <w:lang w:val="ru-RU"/>
        </w:rPr>
        <w:t xml:space="preserve"> 2</w:t>
      </w:r>
      <w:r>
        <w:t>e</w:t>
      </w:r>
      <w:r w:rsidRPr="00794DAA">
        <w:rPr>
          <w:lang w:val="ru-RU"/>
        </w:rPr>
        <w:t xml:space="preserve">. </w:t>
      </w:r>
      <w:r>
        <w:t>OpenStax, 2020. § 5.1: Sensation versus Perception.</w:t>
      </w:r>
    </w:p>
    <w:p w14:paraId="70EC8DE4" w14:textId="77777777" w:rsidR="009B334E" w:rsidRDefault="00000000">
      <w:pPr>
        <w:pStyle w:val="Small"/>
      </w:pPr>
      <w:hyperlink r:id="rId8">
        <w:proofErr w:type="spellStart"/>
        <w:r>
          <w:rPr>
            <w:color w:val="236C78"/>
            <w:u w:val="single"/>
          </w:rPr>
          <w:t>Открыть</w:t>
        </w:r>
        <w:proofErr w:type="spellEnd"/>
        <w:r>
          <w:rPr>
            <w:color w:val="236C78"/>
            <w:u w:val="single"/>
          </w:rPr>
          <w:t xml:space="preserve"> </w:t>
        </w:r>
        <w:proofErr w:type="spellStart"/>
        <w:r>
          <w:rPr>
            <w:color w:val="236C78"/>
            <w:u w:val="single"/>
          </w:rPr>
          <w:t>источник</w:t>
        </w:r>
        <w:proofErr w:type="spellEnd"/>
      </w:hyperlink>
    </w:p>
    <w:p w14:paraId="3E0C5665" w14:textId="77777777" w:rsidR="009B334E" w:rsidRDefault="00000000">
      <w:pPr>
        <w:pStyle w:val="Small"/>
        <w:keepNext/>
      </w:pPr>
      <w:r>
        <w:t>[2] Spielman R. M., Jenkins W. J., Lovett M. D. Psychology 2e. OpenStax, 2020. § 8.1: How Memory Functions.</w:t>
      </w:r>
    </w:p>
    <w:p w14:paraId="7A5B3030" w14:textId="77777777" w:rsidR="009B334E" w:rsidRDefault="00000000">
      <w:pPr>
        <w:pStyle w:val="Small"/>
      </w:pPr>
      <w:hyperlink r:id="rId9">
        <w:proofErr w:type="spellStart"/>
        <w:r>
          <w:rPr>
            <w:color w:val="236C78"/>
            <w:u w:val="single"/>
          </w:rPr>
          <w:t>Открыть</w:t>
        </w:r>
        <w:proofErr w:type="spellEnd"/>
        <w:r>
          <w:rPr>
            <w:color w:val="236C78"/>
            <w:u w:val="single"/>
          </w:rPr>
          <w:t xml:space="preserve"> </w:t>
        </w:r>
        <w:proofErr w:type="spellStart"/>
        <w:r>
          <w:rPr>
            <w:color w:val="236C78"/>
            <w:u w:val="single"/>
          </w:rPr>
          <w:t>источник</w:t>
        </w:r>
        <w:proofErr w:type="spellEnd"/>
      </w:hyperlink>
    </w:p>
    <w:p w14:paraId="175496EE" w14:textId="77777777" w:rsidR="009B334E" w:rsidRPr="00794DAA" w:rsidRDefault="00000000">
      <w:pPr>
        <w:pStyle w:val="Small"/>
        <w:keepNext/>
        <w:rPr>
          <w:lang w:val="ru-RU"/>
        </w:rPr>
      </w:pPr>
      <w:r>
        <w:t>[3] Spielman R. M., Jenkins W. J., Lovett M. D. Psychology 2e. OpenStax</w:t>
      </w:r>
      <w:r w:rsidRPr="00794DAA">
        <w:rPr>
          <w:lang w:val="ru-RU"/>
        </w:rPr>
        <w:t xml:space="preserve">, 2020. § 6.3: </w:t>
      </w:r>
      <w:r>
        <w:t>Operant</w:t>
      </w:r>
      <w:r w:rsidRPr="00794DAA">
        <w:rPr>
          <w:lang w:val="ru-RU"/>
        </w:rPr>
        <w:t xml:space="preserve"> </w:t>
      </w:r>
      <w:r>
        <w:t>Conditioning</w:t>
      </w:r>
      <w:r w:rsidRPr="00794DAA">
        <w:rPr>
          <w:lang w:val="ru-RU"/>
        </w:rPr>
        <w:t>.</w:t>
      </w:r>
    </w:p>
    <w:p w14:paraId="232ED4BF" w14:textId="77777777" w:rsidR="009B334E" w:rsidRPr="00794DAA" w:rsidRDefault="00000000">
      <w:pPr>
        <w:pStyle w:val="Small"/>
        <w:rPr>
          <w:lang w:val="ru-RU"/>
        </w:rPr>
      </w:pPr>
      <w:hyperlink r:id="rId10">
        <w:r w:rsidRPr="00794DAA">
          <w:rPr>
            <w:color w:val="236C78"/>
            <w:u w:val="single"/>
            <w:lang w:val="ru-RU"/>
          </w:rPr>
          <w:t>Открыть источник</w:t>
        </w:r>
      </w:hyperlink>
    </w:p>
    <w:p w14:paraId="6C1CF3D2" w14:textId="65D16471" w:rsidR="009B334E" w:rsidRPr="00794DAA" w:rsidRDefault="009B334E">
      <w:pPr>
        <w:rPr>
          <w:lang w:val="ru-RU"/>
        </w:rPr>
      </w:pPr>
    </w:p>
    <w:sectPr w:rsidR="009B334E" w:rsidRPr="00794DAA" w:rsidSect="00034616">
      <w:headerReference w:type="default" r:id="rId11"/>
      <w:footerReference w:type="default" r:id="rId12"/>
      <w:pgSz w:w="11906" w:h="16838"/>
      <w:pgMar w:top="1049" w:right="1247" w:bottom="1020" w:left="1247" w:header="425" w:footer="4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592BE" w14:textId="77777777" w:rsidR="009337CC" w:rsidRDefault="009337CC">
      <w:pPr>
        <w:spacing w:after="0" w:line="240" w:lineRule="auto"/>
      </w:pPr>
      <w:r>
        <w:separator/>
      </w:r>
    </w:p>
  </w:endnote>
  <w:endnote w:type="continuationSeparator" w:id="0">
    <w:p w14:paraId="5E11CAE2" w14:textId="77777777" w:rsidR="009337CC" w:rsidRDefault="00933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BC596" w14:textId="56ED39DB" w:rsidR="009B334E" w:rsidRDefault="009B334E">
    <w:pPr>
      <w:pStyle w:val="a7"/>
      <w:tabs>
        <w:tab w:val="right" w:pos="941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70EDF" w14:textId="77777777" w:rsidR="009337CC" w:rsidRDefault="009337CC">
      <w:pPr>
        <w:spacing w:after="0" w:line="240" w:lineRule="auto"/>
      </w:pPr>
      <w:r>
        <w:separator/>
      </w:r>
    </w:p>
  </w:footnote>
  <w:footnote w:type="continuationSeparator" w:id="0">
    <w:p w14:paraId="49CC057C" w14:textId="77777777" w:rsidR="009337CC" w:rsidRDefault="009337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CA9A5" w14:textId="70ADCF0E" w:rsidR="009B334E" w:rsidRDefault="009B334E">
    <w:pPr>
      <w:pStyle w:val="a5"/>
      <w:pBdr>
        <w:bottom w:val="single" w:sz="4" w:space="0" w:color="CEDDE2"/>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119647122">
    <w:abstractNumId w:val="8"/>
  </w:num>
  <w:num w:numId="2" w16cid:durableId="893270410">
    <w:abstractNumId w:val="6"/>
  </w:num>
  <w:num w:numId="3" w16cid:durableId="1556966826">
    <w:abstractNumId w:val="5"/>
  </w:num>
  <w:num w:numId="4" w16cid:durableId="1837308002">
    <w:abstractNumId w:val="4"/>
  </w:num>
  <w:num w:numId="5" w16cid:durableId="1333221521">
    <w:abstractNumId w:val="7"/>
  </w:num>
  <w:num w:numId="6" w16cid:durableId="714702022">
    <w:abstractNumId w:val="3"/>
  </w:num>
  <w:num w:numId="7" w16cid:durableId="1217740815">
    <w:abstractNumId w:val="2"/>
  </w:num>
  <w:num w:numId="8" w16cid:durableId="1164124658">
    <w:abstractNumId w:val="1"/>
  </w:num>
  <w:num w:numId="9" w16cid:durableId="330523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3334E"/>
    <w:rsid w:val="00794DAA"/>
    <w:rsid w:val="009337CC"/>
    <w:rsid w:val="009B334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F88C3D"/>
  <w14:defaultImageDpi w14:val="300"/>
  <w15:docId w15:val="{5C115FC9-8FDC-4790-B54D-5DBD137A8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64" w:lineRule="auto"/>
    </w:pPr>
    <w:rPr>
      <w:rFonts w:ascii="Times New Roman" w:hAnsi="Times New Roman"/>
      <w:color w:val="23323A"/>
      <w:sz w:val="24"/>
    </w:rPr>
  </w:style>
  <w:style w:type="paragraph" w:styleId="1">
    <w:name w:val="heading 1"/>
    <w:basedOn w:val="a1"/>
    <w:next w:val="a1"/>
    <w:link w:val="10"/>
    <w:uiPriority w:val="9"/>
    <w:qFormat/>
    <w:rsid w:val="00FC693F"/>
    <w:pPr>
      <w:keepNext/>
      <w:keepLines/>
      <w:spacing w:before="180" w:after="160"/>
      <w:outlineLvl w:val="0"/>
    </w:pPr>
    <w:rPr>
      <w:rFonts w:asciiTheme="majorHAnsi" w:eastAsiaTheme="majorEastAsia" w:hAnsiTheme="majorHAnsi" w:cstheme="majorBidi"/>
      <w:b/>
      <w:bCs/>
      <w:color w:val="193A4A"/>
      <w:sz w:val="34"/>
      <w:szCs w:val="28"/>
    </w:rPr>
  </w:style>
  <w:style w:type="paragraph" w:styleId="21">
    <w:name w:val="heading 2"/>
    <w:basedOn w:val="a1"/>
    <w:next w:val="a1"/>
    <w:link w:val="22"/>
    <w:uiPriority w:val="9"/>
    <w:unhideWhenUsed/>
    <w:qFormat/>
    <w:rsid w:val="00FC693F"/>
    <w:pPr>
      <w:keepNext/>
      <w:keepLines/>
      <w:spacing w:before="180" w:after="160"/>
      <w:outlineLvl w:val="1"/>
    </w:pPr>
    <w:rPr>
      <w:rFonts w:asciiTheme="majorHAnsi" w:eastAsiaTheme="majorEastAsia" w:hAnsiTheme="majorHAnsi" w:cstheme="majorBidi"/>
      <w:b/>
      <w:bCs/>
      <w:color w:val="236C78"/>
      <w:sz w:val="26"/>
      <w:szCs w:val="26"/>
    </w:rPr>
  </w:style>
  <w:style w:type="paragraph" w:styleId="31">
    <w:name w:val="heading 3"/>
    <w:basedOn w:val="a1"/>
    <w:next w:val="a1"/>
    <w:link w:val="32"/>
    <w:uiPriority w:val="9"/>
    <w:unhideWhenUsed/>
    <w:qFormat/>
    <w:rsid w:val="00FC693F"/>
    <w:pPr>
      <w:keepNext/>
      <w:keepLines/>
      <w:spacing w:before="180" w:after="160"/>
      <w:outlineLvl w:val="2"/>
    </w:pPr>
    <w:rPr>
      <w:rFonts w:asciiTheme="majorHAnsi" w:eastAsiaTheme="majorEastAsia" w:hAnsiTheme="majorHAnsi" w:cstheme="majorBidi"/>
      <w:b/>
      <w:bCs/>
      <w:color w:val="193A4A"/>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93A4A"/>
      <w:spacing w:val="5"/>
      <w:kern w:val="28"/>
      <w:sz w:val="4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basedOn w:val="a1"/>
    <w:pPr>
      <w:spacing w:after="100"/>
    </w:pPr>
    <w:rPr>
      <w:rFonts w:ascii="Arial" w:hAnsi="Arial"/>
      <w:sz w:val="21"/>
    </w:rPr>
  </w:style>
  <w:style w:type="paragraph" w:customStyle="1" w:styleId="Small">
    <w:name w:val="Small"/>
    <w:basedOn w:val="a1"/>
    <w:pPr>
      <w:spacing w:after="100"/>
    </w:pPr>
    <w:rPr>
      <w:rFonts w:ascii="Arial" w:hAnsi="Arial"/>
      <w:sz w:val="21"/>
    </w:rPr>
  </w:style>
  <w:style w:type="paragraph" w:customStyle="1" w:styleId="Callout">
    <w:name w:val="Callout"/>
    <w:basedOn w:val="a1"/>
    <w:pPr>
      <w:spacing w:before="100" w:after="200"/>
      <w:ind w:left="142" w:right="85"/>
    </w:pPr>
    <w:rPr>
      <w:rFonts w:ascii="Arial" w:hAnsi="Arial"/>
      <w:color w:val="245C65"/>
      <w:sz w:val="23"/>
    </w:rPr>
  </w:style>
  <w:style w:type="paragraph" w:customStyle="1" w:styleId="Question">
    <w:name w:val="Question"/>
    <w:basedOn w:val="a1"/>
    <w:pPr>
      <w:keepNext/>
      <w:spacing w:after="10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stax.org/books/psychology-2e/pages/5-1-sensation-versus-perceptio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openstax.org/books/psychology-2e/pages/6-3-operant-conditioning" TargetMode="External"/><Relationship Id="rId4" Type="http://schemas.openxmlformats.org/officeDocument/2006/relationships/settings" Target="settings.xml"/><Relationship Id="rId9" Type="http://schemas.openxmlformats.org/officeDocument/2006/relationships/hyperlink" Target="https://openstax.org/books/psychology-2e/pages/8-1-how-memory-function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2817</Words>
  <Characters>16058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Восприятие, внимание, память и обучение потребителя</dc:title>
  <dc:subject>Управление поведением потребителей на рынке — лекционный курс</dc:subject>
  <dc:creator>Учебные материалы</dc:creator>
  <cp:keywords>бакалавриат; потребительское поведение; дистанционное обучение</cp:keywords>
  <dc:description>generated by python-docx</dc:description>
  <cp:lastModifiedBy>Mikhail Sizov</cp:lastModifiedBy>
  <cp:revision>3</cp:revision>
  <dcterms:created xsi:type="dcterms:W3CDTF">2013-12-23T23:15:00Z</dcterms:created>
  <dcterms:modified xsi:type="dcterms:W3CDTF">2026-09-28T09:43:00Z</dcterms:modified>
  <cp:category/>
</cp:coreProperties>
</file>