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77D86" w14:textId="77777777" w:rsidR="003E0E62" w:rsidRPr="00540CCE" w:rsidRDefault="00000000">
      <w:pPr>
        <w:pStyle w:val="aa"/>
        <w:rPr>
          <w:lang w:val="ru-RU"/>
        </w:rPr>
      </w:pPr>
      <w:r w:rsidRPr="00540CCE">
        <w:rPr>
          <w:lang w:val="ru-RU"/>
        </w:rPr>
        <w:t>Потребности, мотивы, ценности и вовлеченность потребителя</w:t>
      </w:r>
    </w:p>
    <w:p w14:paraId="52172C23" w14:textId="77777777" w:rsidR="003E0E62" w:rsidRPr="00540CCE" w:rsidRDefault="00000000">
      <w:pPr>
        <w:pStyle w:val="Small"/>
        <w:rPr>
          <w:lang w:val="ru-RU"/>
        </w:rPr>
      </w:pPr>
      <w:r w:rsidRPr="00540CCE">
        <w:rPr>
          <w:lang w:val="ru-RU"/>
        </w:rPr>
        <w:t>Лекция 2 • Неделя 2 • Курс «Управление поведением потребителей на рынке»</w:t>
      </w:r>
    </w:p>
    <w:p w14:paraId="302E5190" w14:textId="77777777" w:rsidR="003E0E62" w:rsidRPr="00540CCE" w:rsidRDefault="00000000">
      <w:pPr>
        <w:pStyle w:val="21"/>
        <w:rPr>
          <w:lang w:val="ru-RU"/>
        </w:rPr>
      </w:pPr>
      <w:r w:rsidRPr="00540CCE">
        <w:rPr>
          <w:lang w:val="ru-RU"/>
        </w:rPr>
        <w:t>Вопросы лекции</w:t>
      </w:r>
    </w:p>
    <w:p w14:paraId="7BFBDB26" w14:textId="77777777" w:rsidR="003E0E62" w:rsidRPr="00540CCE" w:rsidRDefault="00000000">
      <w:pPr>
        <w:rPr>
          <w:lang w:val="ru-RU"/>
        </w:rPr>
      </w:pPr>
      <w:r w:rsidRPr="00540CCE">
        <w:rPr>
          <w:lang w:val="ru-RU"/>
        </w:rPr>
        <w:t>1. Как различать потребность, желание, спрос и конкретную потребительскую задачу?</w:t>
      </w:r>
    </w:p>
    <w:p w14:paraId="081338D8" w14:textId="77777777" w:rsidR="003E0E62" w:rsidRPr="00540CCE" w:rsidRDefault="00000000">
      <w:pPr>
        <w:rPr>
          <w:lang w:val="ru-RU"/>
        </w:rPr>
      </w:pPr>
      <w:r w:rsidRPr="00540CCE">
        <w:rPr>
          <w:lang w:val="ru-RU"/>
        </w:rPr>
        <w:t>2. Какие функциональные, эмоциональные и социальные мотивы участвуют в выборе?</w:t>
      </w:r>
    </w:p>
    <w:p w14:paraId="647869A5" w14:textId="77777777" w:rsidR="003E0E62" w:rsidRPr="00540CCE" w:rsidRDefault="00000000">
      <w:pPr>
        <w:rPr>
          <w:lang w:val="ru-RU"/>
        </w:rPr>
      </w:pPr>
      <w:r w:rsidRPr="00540CCE">
        <w:rPr>
          <w:lang w:val="ru-RU"/>
        </w:rPr>
        <w:t>3. Как ценности и конфликты целей меняют решение?</w:t>
      </w:r>
    </w:p>
    <w:p w14:paraId="7A79BB1A" w14:textId="77777777" w:rsidR="003E0E62" w:rsidRPr="00540CCE" w:rsidRDefault="00000000">
      <w:pPr>
        <w:rPr>
          <w:lang w:val="ru-RU"/>
        </w:rPr>
      </w:pPr>
      <w:r w:rsidRPr="00540CCE">
        <w:rPr>
          <w:lang w:val="ru-RU"/>
        </w:rPr>
        <w:t>4. Как вовлеченность и воспринимаемый риск влияют на поиск информации?</w:t>
      </w:r>
    </w:p>
    <w:p w14:paraId="2B0BBE52" w14:textId="77777777" w:rsidR="003E0E62" w:rsidRPr="00540CCE" w:rsidRDefault="00000000">
      <w:pPr>
        <w:rPr>
          <w:lang w:val="ru-RU"/>
        </w:rPr>
      </w:pPr>
      <w:r w:rsidRPr="00540CCE">
        <w:rPr>
          <w:lang w:val="ru-RU"/>
        </w:rPr>
        <w:t>5. Какими методами исследовать мотивы и переводить их в решения?</w:t>
      </w:r>
    </w:p>
    <w:p w14:paraId="7C911C96" w14:textId="77777777" w:rsidR="003E0E62" w:rsidRPr="00540CCE" w:rsidRDefault="00000000">
      <w:pPr>
        <w:pStyle w:val="21"/>
        <w:rPr>
          <w:lang w:val="ru-RU"/>
        </w:rPr>
      </w:pPr>
      <w:r w:rsidRPr="00540CCE">
        <w:rPr>
          <w:lang w:val="ru-RU"/>
        </w:rPr>
        <w:t>Результаты обучения</w:t>
      </w:r>
    </w:p>
    <w:p w14:paraId="6602ADA9" w14:textId="77777777" w:rsidR="003E0E62" w:rsidRPr="00540CCE" w:rsidRDefault="00000000">
      <w:pPr>
        <w:rPr>
          <w:lang w:val="ru-RU"/>
        </w:rPr>
      </w:pPr>
      <w:r w:rsidRPr="00540CCE">
        <w:rPr>
          <w:lang w:val="ru-RU"/>
        </w:rPr>
        <w:t>Вы сможете построить цепочку «ситуация — желаемый результат — критерии — барьеры», объяснить различия между мотивом и характеристикой товара, выбрать подходящее подтверждение ценности и спроектировать небольшую проверку мотивационной гипотезы.</w:t>
      </w:r>
    </w:p>
    <w:p w14:paraId="0FCD2050" w14:textId="77777777" w:rsidR="003E0E62" w:rsidRPr="00540CCE" w:rsidRDefault="00000000">
      <w:pPr>
        <w:pStyle w:val="Callout"/>
        <w:shd w:val="clear" w:color="auto" w:fill="EDF5F5"/>
        <w:rPr>
          <w:lang w:val="ru-RU"/>
        </w:rPr>
      </w:pPr>
      <w:r w:rsidRPr="00540CCE">
        <w:rPr>
          <w:lang w:val="ru-RU"/>
        </w:rPr>
        <w:t>Вопрос «что человек покупает?» необходимо дополнять вопросами «для какой ситуации?», «какого результата ожидает?» и «чем готов поступиться ради него?».</w:t>
      </w:r>
    </w:p>
    <w:p w14:paraId="55E4AFEF" w14:textId="77777777" w:rsidR="003E0E62" w:rsidRPr="00540CCE" w:rsidRDefault="00000000">
      <w:pPr>
        <w:pStyle w:val="1"/>
        <w:pageBreakBefore/>
        <w:rPr>
          <w:lang w:val="ru-RU"/>
        </w:rPr>
      </w:pPr>
      <w:r w:rsidRPr="00540CCE">
        <w:rPr>
          <w:lang w:val="ru-RU"/>
        </w:rPr>
        <w:lastRenderedPageBreak/>
        <w:t>1. Потребности, желания и спрос</w:t>
      </w:r>
    </w:p>
    <w:p w14:paraId="413E4156" w14:textId="77777777" w:rsidR="003E0E62" w:rsidRPr="00540CCE" w:rsidRDefault="00000000">
      <w:pPr>
        <w:rPr>
          <w:lang w:val="ru-RU"/>
        </w:rPr>
      </w:pPr>
      <w:r w:rsidRPr="00540CCE">
        <w:rPr>
          <w:b/>
          <w:lang w:val="ru-RU"/>
        </w:rPr>
        <w:t>Потребность</w:t>
      </w:r>
      <w:r w:rsidRPr="00540CCE">
        <w:rPr>
          <w:lang w:val="ru-RU"/>
        </w:rPr>
        <w:t xml:space="preserve"> в учебном анализе означает переживаемую необходимость или желаемое изменение состояния. </w:t>
      </w:r>
      <w:r w:rsidRPr="00540CCE">
        <w:rPr>
          <w:b/>
          <w:lang w:val="ru-RU"/>
        </w:rPr>
        <w:t>Желание</w:t>
      </w:r>
      <w:r w:rsidRPr="00540CCE">
        <w:rPr>
          <w:lang w:val="ru-RU"/>
        </w:rPr>
        <w:t xml:space="preserve"> описывает предпочитаемый способ удовлетворения потребности. </w:t>
      </w:r>
      <w:r w:rsidRPr="00540CCE">
        <w:rPr>
          <w:b/>
          <w:lang w:val="ru-RU"/>
        </w:rPr>
        <w:t>Спрос</w:t>
      </w:r>
      <w:r w:rsidRPr="00540CCE">
        <w:rPr>
          <w:lang w:val="ru-RU"/>
        </w:rPr>
        <w:t xml:space="preserve"> связывает интерес к предложению с возможностью и готовностью приобретения при определенных условиях. Эти понятия нельзя использовать как взаимозаменяемые: желание иметь удобное рабочее место не означает готовности немедленно купить дорогой стол.</w:t>
      </w:r>
    </w:p>
    <w:p w14:paraId="0C5D4E19" w14:textId="77777777" w:rsidR="003E0E62" w:rsidRPr="00540CCE" w:rsidRDefault="00000000">
      <w:pPr>
        <w:rPr>
          <w:lang w:val="ru-RU"/>
        </w:rPr>
      </w:pPr>
      <w:r w:rsidRPr="00540CCE">
        <w:rPr>
          <w:lang w:val="ru-RU"/>
        </w:rPr>
        <w:t>Мотивационные подходы в психологии объясняют направленность и поддержание активности через разные механизмы; единственной универсальной классификации для всех задач нет [1]. Для маркетингового проекта полезно описывать наблюдаемую ситуацию, а не пытаться диагностировать личность. Например, «нужен спокойный способ работать вечером в общей комнате» точнее, чем «это потребитель с высокой потребностью в статусе».</w:t>
      </w:r>
    </w:p>
    <w:p w14:paraId="7289BDFD" w14:textId="77777777" w:rsidR="003E0E62" w:rsidRPr="00540CCE" w:rsidRDefault="00000000">
      <w:pPr>
        <w:pStyle w:val="21"/>
        <w:rPr>
          <w:lang w:val="ru-RU"/>
        </w:rPr>
      </w:pPr>
      <w:r w:rsidRPr="00540CCE">
        <w:rPr>
          <w:lang w:val="ru-RU"/>
        </w:rPr>
        <w:t>Потребность не равна продуктовому решению</w:t>
      </w:r>
    </w:p>
    <w:p w14:paraId="294A99DC" w14:textId="77777777" w:rsidR="003E0E62" w:rsidRPr="00540CCE" w:rsidRDefault="00000000">
      <w:pPr>
        <w:rPr>
          <w:lang w:val="ru-RU"/>
        </w:rPr>
      </w:pPr>
      <w:r w:rsidRPr="00540CCE">
        <w:rPr>
          <w:lang w:val="ru-RU"/>
        </w:rPr>
        <w:t>Фраза «мне нужна подписка» уже содержит выбранный способ действия. Исследователь уточняет: для чего подписка, что человек делал раньше, что не устраивало и какие альтернативы рассматривал. Иногда задачу можно решить разовой покупкой, ремонтом имеющегося товара или отказом от приобретения. Такая информация важна: конкуренция существует не только между одинаковыми продуктами, но и между способами достижения результата.</w:t>
      </w:r>
    </w:p>
    <w:tbl>
      <w:tblPr>
        <w:tblW w:w="0" w:type="auto"/>
        <w:jc w:val="center"/>
        <w:tblLayout w:type="fixed"/>
        <w:tblLook w:val="04A0" w:firstRow="1" w:lastRow="0" w:firstColumn="1" w:lastColumn="0" w:noHBand="0" w:noVBand="1"/>
      </w:tblPr>
      <w:tblGrid>
        <w:gridCol w:w="2154"/>
        <w:gridCol w:w="3402"/>
        <w:gridCol w:w="3855"/>
      </w:tblGrid>
      <w:tr w:rsidR="003E0E62" w14:paraId="595F1BC9" w14:textId="77777777">
        <w:trPr>
          <w:cantSplit/>
          <w:tblHeader/>
          <w:jc w:val="center"/>
        </w:trPr>
        <w:tc>
          <w:tcPr>
            <w:tcW w:w="2154" w:type="dxa"/>
            <w:shd w:val="clear" w:color="auto" w:fill="254656"/>
            <w:tcMar>
              <w:top w:w="85" w:type="dxa"/>
              <w:left w:w="105" w:type="dxa"/>
              <w:bottom w:w="85" w:type="dxa"/>
              <w:right w:w="105" w:type="dxa"/>
            </w:tcMar>
            <w:vAlign w:val="center"/>
          </w:tcPr>
          <w:p w14:paraId="2DFD45A5" w14:textId="77777777" w:rsidR="003E0E62" w:rsidRDefault="00000000">
            <w:pPr>
              <w:pStyle w:val="TableText"/>
            </w:pPr>
            <w:proofErr w:type="spellStart"/>
            <w:r>
              <w:rPr>
                <w:rFonts w:eastAsia="Arial" w:cs="Arial"/>
                <w:b/>
                <w:color w:val="FFFFFF"/>
              </w:rPr>
              <w:t>Уровень</w:t>
            </w:r>
            <w:proofErr w:type="spellEnd"/>
            <w:r>
              <w:rPr>
                <w:rFonts w:eastAsia="Arial" w:cs="Arial"/>
                <w:b/>
                <w:color w:val="FFFFFF"/>
              </w:rPr>
              <w:t xml:space="preserve"> </w:t>
            </w:r>
            <w:proofErr w:type="spellStart"/>
            <w:r>
              <w:rPr>
                <w:rFonts w:eastAsia="Arial" w:cs="Arial"/>
                <w:b/>
                <w:color w:val="FFFFFF"/>
              </w:rPr>
              <w:t>описания</w:t>
            </w:r>
            <w:proofErr w:type="spellEnd"/>
          </w:p>
        </w:tc>
        <w:tc>
          <w:tcPr>
            <w:tcW w:w="3402" w:type="dxa"/>
            <w:shd w:val="clear" w:color="auto" w:fill="254656"/>
            <w:tcMar>
              <w:top w:w="85" w:type="dxa"/>
              <w:left w:w="105" w:type="dxa"/>
              <w:bottom w:w="85" w:type="dxa"/>
              <w:right w:w="105" w:type="dxa"/>
            </w:tcMar>
            <w:vAlign w:val="center"/>
          </w:tcPr>
          <w:p w14:paraId="686591AC" w14:textId="77777777" w:rsidR="003E0E62" w:rsidRDefault="00000000">
            <w:pPr>
              <w:pStyle w:val="TableText"/>
            </w:pPr>
            <w:r>
              <w:rPr>
                <w:rFonts w:eastAsia="Arial" w:cs="Arial"/>
                <w:b/>
                <w:color w:val="FFFFFF"/>
              </w:rPr>
              <w:t>Учебный пример</w:t>
            </w:r>
          </w:p>
        </w:tc>
        <w:tc>
          <w:tcPr>
            <w:tcW w:w="3855" w:type="dxa"/>
            <w:shd w:val="clear" w:color="auto" w:fill="254656"/>
            <w:tcMar>
              <w:top w:w="85" w:type="dxa"/>
              <w:left w:w="105" w:type="dxa"/>
              <w:bottom w:w="85" w:type="dxa"/>
              <w:right w:w="105" w:type="dxa"/>
            </w:tcMar>
            <w:vAlign w:val="center"/>
          </w:tcPr>
          <w:p w14:paraId="1B925F4F" w14:textId="77777777" w:rsidR="003E0E62" w:rsidRDefault="00000000">
            <w:pPr>
              <w:pStyle w:val="TableText"/>
            </w:pPr>
            <w:r>
              <w:rPr>
                <w:rFonts w:eastAsia="Arial" w:cs="Arial"/>
                <w:b/>
                <w:color w:val="FFFFFF"/>
              </w:rPr>
              <w:t>Что еще нужно выяснить</w:t>
            </w:r>
          </w:p>
        </w:tc>
      </w:tr>
      <w:tr w:rsidR="003E0E62" w:rsidRPr="00540CCE" w14:paraId="55DF3864" w14:textId="77777777">
        <w:trPr>
          <w:cantSplit/>
          <w:jc w:val="center"/>
        </w:trPr>
        <w:tc>
          <w:tcPr>
            <w:tcW w:w="2154" w:type="dxa"/>
            <w:shd w:val="clear" w:color="auto" w:fill="F0F5F7"/>
            <w:tcMar>
              <w:top w:w="85" w:type="dxa"/>
              <w:left w:w="105" w:type="dxa"/>
              <w:bottom w:w="85" w:type="dxa"/>
              <w:right w:w="105" w:type="dxa"/>
            </w:tcMar>
            <w:vAlign w:val="center"/>
          </w:tcPr>
          <w:p w14:paraId="30B9CFCD" w14:textId="77777777" w:rsidR="003E0E62" w:rsidRDefault="00000000">
            <w:pPr>
              <w:pStyle w:val="TableText"/>
            </w:pPr>
            <w:r>
              <w:rPr>
                <w:rFonts w:eastAsia="Arial" w:cs="Arial"/>
                <w:color w:val="243B48"/>
              </w:rPr>
              <w:t>Ситуация</w:t>
            </w:r>
          </w:p>
        </w:tc>
        <w:tc>
          <w:tcPr>
            <w:tcW w:w="3402" w:type="dxa"/>
            <w:shd w:val="clear" w:color="auto" w:fill="F0F5F7"/>
            <w:tcMar>
              <w:top w:w="85" w:type="dxa"/>
              <w:left w:w="105" w:type="dxa"/>
              <w:bottom w:w="85" w:type="dxa"/>
              <w:right w:w="105" w:type="dxa"/>
            </w:tcMar>
            <w:vAlign w:val="center"/>
          </w:tcPr>
          <w:p w14:paraId="6365C6E2" w14:textId="77777777" w:rsidR="003E0E62" w:rsidRPr="00540CCE" w:rsidRDefault="00000000">
            <w:pPr>
              <w:pStyle w:val="TableText"/>
              <w:rPr>
                <w:lang w:val="ru-RU"/>
              </w:rPr>
            </w:pPr>
            <w:r w:rsidRPr="00540CCE">
              <w:rPr>
                <w:rFonts w:eastAsia="Arial" w:cs="Arial"/>
                <w:color w:val="243B48"/>
                <w:lang w:val="ru-RU"/>
              </w:rPr>
              <w:t>Обед приходится брать с собой</w:t>
            </w:r>
          </w:p>
        </w:tc>
        <w:tc>
          <w:tcPr>
            <w:tcW w:w="3855" w:type="dxa"/>
            <w:shd w:val="clear" w:color="auto" w:fill="F0F5F7"/>
            <w:tcMar>
              <w:top w:w="85" w:type="dxa"/>
              <w:left w:w="105" w:type="dxa"/>
              <w:bottom w:w="85" w:type="dxa"/>
              <w:right w:w="105" w:type="dxa"/>
            </w:tcMar>
            <w:vAlign w:val="center"/>
          </w:tcPr>
          <w:p w14:paraId="528BBD05" w14:textId="77777777" w:rsidR="003E0E62" w:rsidRPr="00540CCE" w:rsidRDefault="00000000">
            <w:pPr>
              <w:pStyle w:val="TableText"/>
              <w:rPr>
                <w:lang w:val="ru-RU"/>
              </w:rPr>
            </w:pPr>
            <w:r w:rsidRPr="00540CCE">
              <w:rPr>
                <w:rFonts w:eastAsia="Arial" w:cs="Arial"/>
                <w:color w:val="243B48"/>
                <w:lang w:val="ru-RU"/>
              </w:rPr>
              <w:t>Частота, условия хранения и переноски</w:t>
            </w:r>
          </w:p>
        </w:tc>
      </w:tr>
      <w:tr w:rsidR="003E0E62" w14:paraId="6C58104D" w14:textId="77777777">
        <w:trPr>
          <w:cantSplit/>
          <w:jc w:val="center"/>
        </w:trPr>
        <w:tc>
          <w:tcPr>
            <w:tcW w:w="2154" w:type="dxa"/>
            <w:shd w:val="clear" w:color="auto" w:fill="FFFFFF"/>
            <w:tcMar>
              <w:top w:w="85" w:type="dxa"/>
              <w:left w:w="105" w:type="dxa"/>
              <w:bottom w:w="85" w:type="dxa"/>
              <w:right w:w="105" w:type="dxa"/>
            </w:tcMar>
            <w:vAlign w:val="center"/>
          </w:tcPr>
          <w:p w14:paraId="6F832A6B" w14:textId="77777777" w:rsidR="003E0E62" w:rsidRDefault="00000000">
            <w:pPr>
              <w:pStyle w:val="TableText"/>
            </w:pPr>
            <w:proofErr w:type="spellStart"/>
            <w:r>
              <w:rPr>
                <w:rFonts w:eastAsia="Arial" w:cs="Arial"/>
                <w:color w:val="243B48"/>
              </w:rPr>
              <w:t>Желаемый</w:t>
            </w:r>
            <w:proofErr w:type="spellEnd"/>
            <w:r>
              <w:rPr>
                <w:rFonts w:eastAsia="Arial" w:cs="Arial"/>
                <w:color w:val="243B48"/>
              </w:rPr>
              <w:t xml:space="preserve"> </w:t>
            </w:r>
            <w:proofErr w:type="spellStart"/>
            <w:r>
              <w:rPr>
                <w:rFonts w:eastAsia="Arial" w:cs="Arial"/>
                <w:color w:val="243B48"/>
              </w:rPr>
              <w:t>результат</w:t>
            </w:r>
            <w:proofErr w:type="spellEnd"/>
          </w:p>
        </w:tc>
        <w:tc>
          <w:tcPr>
            <w:tcW w:w="3402" w:type="dxa"/>
            <w:shd w:val="clear" w:color="auto" w:fill="FFFFFF"/>
            <w:tcMar>
              <w:top w:w="85" w:type="dxa"/>
              <w:left w:w="105" w:type="dxa"/>
              <w:bottom w:w="85" w:type="dxa"/>
              <w:right w:w="105" w:type="dxa"/>
            </w:tcMar>
            <w:vAlign w:val="center"/>
          </w:tcPr>
          <w:p w14:paraId="15FF3FC3" w14:textId="77777777" w:rsidR="003E0E62" w:rsidRPr="00540CCE" w:rsidRDefault="00000000">
            <w:pPr>
              <w:pStyle w:val="TableText"/>
              <w:rPr>
                <w:lang w:val="ru-RU"/>
              </w:rPr>
            </w:pPr>
            <w:r w:rsidRPr="00540CCE">
              <w:rPr>
                <w:rFonts w:eastAsia="Arial" w:cs="Arial"/>
                <w:color w:val="243B48"/>
                <w:lang w:val="ru-RU"/>
              </w:rPr>
              <w:t>Сохранить еду и не загрязнить сумку</w:t>
            </w:r>
          </w:p>
        </w:tc>
        <w:tc>
          <w:tcPr>
            <w:tcW w:w="3855" w:type="dxa"/>
            <w:shd w:val="clear" w:color="auto" w:fill="FFFFFF"/>
            <w:tcMar>
              <w:top w:w="85" w:type="dxa"/>
              <w:left w:w="105" w:type="dxa"/>
              <w:bottom w:w="85" w:type="dxa"/>
              <w:right w:w="105" w:type="dxa"/>
            </w:tcMar>
            <w:vAlign w:val="center"/>
          </w:tcPr>
          <w:p w14:paraId="7C3DDD19" w14:textId="77777777" w:rsidR="003E0E62" w:rsidRDefault="00000000">
            <w:pPr>
              <w:pStyle w:val="TableText"/>
            </w:pPr>
            <w:proofErr w:type="spellStart"/>
            <w:r>
              <w:rPr>
                <w:rFonts w:eastAsia="Arial" w:cs="Arial"/>
                <w:color w:val="243B48"/>
              </w:rPr>
              <w:t>Критерии</w:t>
            </w:r>
            <w:proofErr w:type="spellEnd"/>
            <w:r>
              <w:rPr>
                <w:rFonts w:eastAsia="Arial" w:cs="Arial"/>
                <w:color w:val="243B48"/>
              </w:rPr>
              <w:t xml:space="preserve"> </w:t>
            </w:r>
            <w:proofErr w:type="spellStart"/>
            <w:r>
              <w:rPr>
                <w:rFonts w:eastAsia="Arial" w:cs="Arial"/>
                <w:color w:val="243B48"/>
              </w:rPr>
              <w:t>приемлемого</w:t>
            </w:r>
            <w:proofErr w:type="spellEnd"/>
            <w:r>
              <w:rPr>
                <w:rFonts w:eastAsia="Arial" w:cs="Arial"/>
                <w:color w:val="243B48"/>
              </w:rPr>
              <w:t xml:space="preserve"> </w:t>
            </w:r>
            <w:proofErr w:type="spellStart"/>
            <w:r>
              <w:rPr>
                <w:rFonts w:eastAsia="Arial" w:cs="Arial"/>
                <w:color w:val="243B48"/>
              </w:rPr>
              <w:t>результата</w:t>
            </w:r>
            <w:proofErr w:type="spellEnd"/>
          </w:p>
        </w:tc>
      </w:tr>
      <w:tr w:rsidR="003E0E62" w14:paraId="3F418013" w14:textId="77777777">
        <w:trPr>
          <w:cantSplit/>
          <w:jc w:val="center"/>
        </w:trPr>
        <w:tc>
          <w:tcPr>
            <w:tcW w:w="2154" w:type="dxa"/>
            <w:shd w:val="clear" w:color="auto" w:fill="F0F5F7"/>
            <w:tcMar>
              <w:top w:w="85" w:type="dxa"/>
              <w:left w:w="105" w:type="dxa"/>
              <w:bottom w:w="85" w:type="dxa"/>
              <w:right w:w="105" w:type="dxa"/>
            </w:tcMar>
            <w:vAlign w:val="center"/>
          </w:tcPr>
          <w:p w14:paraId="09763C82" w14:textId="77777777" w:rsidR="003E0E62" w:rsidRDefault="00000000">
            <w:pPr>
              <w:pStyle w:val="TableText"/>
            </w:pPr>
            <w:r>
              <w:rPr>
                <w:rFonts w:eastAsia="Arial" w:cs="Arial"/>
                <w:color w:val="243B48"/>
              </w:rPr>
              <w:t>Предпочтение</w:t>
            </w:r>
          </w:p>
        </w:tc>
        <w:tc>
          <w:tcPr>
            <w:tcW w:w="3402" w:type="dxa"/>
            <w:shd w:val="clear" w:color="auto" w:fill="F0F5F7"/>
            <w:tcMar>
              <w:top w:w="85" w:type="dxa"/>
              <w:left w:w="105" w:type="dxa"/>
              <w:bottom w:w="85" w:type="dxa"/>
              <w:right w:w="105" w:type="dxa"/>
            </w:tcMar>
            <w:vAlign w:val="center"/>
          </w:tcPr>
          <w:p w14:paraId="17FBF54F" w14:textId="77777777" w:rsidR="003E0E62" w:rsidRDefault="00000000">
            <w:pPr>
              <w:pStyle w:val="TableText"/>
            </w:pPr>
            <w:r>
              <w:rPr>
                <w:rFonts w:eastAsia="Arial" w:cs="Arial"/>
                <w:color w:val="243B48"/>
              </w:rPr>
              <w:t>Нужен компактный контейнер</w:t>
            </w:r>
          </w:p>
        </w:tc>
        <w:tc>
          <w:tcPr>
            <w:tcW w:w="3855" w:type="dxa"/>
            <w:shd w:val="clear" w:color="auto" w:fill="F0F5F7"/>
            <w:tcMar>
              <w:top w:w="85" w:type="dxa"/>
              <w:left w:w="105" w:type="dxa"/>
              <w:bottom w:w="85" w:type="dxa"/>
              <w:right w:w="105" w:type="dxa"/>
            </w:tcMar>
            <w:vAlign w:val="center"/>
          </w:tcPr>
          <w:p w14:paraId="37FEA660" w14:textId="77777777" w:rsidR="003E0E62" w:rsidRDefault="00000000">
            <w:pPr>
              <w:pStyle w:val="TableText"/>
            </w:pPr>
            <w:r>
              <w:rPr>
                <w:rFonts w:eastAsia="Arial" w:cs="Arial"/>
                <w:color w:val="243B48"/>
              </w:rPr>
              <w:t>Допустимые компромиссы по объему</w:t>
            </w:r>
          </w:p>
        </w:tc>
      </w:tr>
      <w:tr w:rsidR="003E0E62" w:rsidRPr="00540CCE" w14:paraId="50CEB8B4" w14:textId="77777777">
        <w:trPr>
          <w:cantSplit/>
          <w:jc w:val="center"/>
        </w:trPr>
        <w:tc>
          <w:tcPr>
            <w:tcW w:w="2154" w:type="dxa"/>
            <w:shd w:val="clear" w:color="auto" w:fill="FFFFFF"/>
            <w:tcMar>
              <w:top w:w="85" w:type="dxa"/>
              <w:left w:w="105" w:type="dxa"/>
              <w:bottom w:w="85" w:type="dxa"/>
              <w:right w:w="105" w:type="dxa"/>
            </w:tcMar>
            <w:vAlign w:val="center"/>
          </w:tcPr>
          <w:p w14:paraId="4EDB3284" w14:textId="77777777" w:rsidR="003E0E62" w:rsidRDefault="00000000">
            <w:pPr>
              <w:pStyle w:val="TableText"/>
            </w:pPr>
            <w:r>
              <w:rPr>
                <w:rFonts w:eastAsia="Arial" w:cs="Arial"/>
                <w:color w:val="243B48"/>
              </w:rPr>
              <w:t>Спрос при условиях</w:t>
            </w:r>
          </w:p>
        </w:tc>
        <w:tc>
          <w:tcPr>
            <w:tcW w:w="3402" w:type="dxa"/>
            <w:shd w:val="clear" w:color="auto" w:fill="FFFFFF"/>
            <w:tcMar>
              <w:top w:w="85" w:type="dxa"/>
              <w:left w:w="105" w:type="dxa"/>
              <w:bottom w:w="85" w:type="dxa"/>
              <w:right w:w="105" w:type="dxa"/>
            </w:tcMar>
            <w:vAlign w:val="center"/>
          </w:tcPr>
          <w:p w14:paraId="4A2DD515" w14:textId="77777777" w:rsidR="003E0E62" w:rsidRPr="00540CCE" w:rsidRDefault="00000000">
            <w:pPr>
              <w:pStyle w:val="TableText"/>
              <w:rPr>
                <w:lang w:val="ru-RU"/>
              </w:rPr>
            </w:pPr>
            <w:r w:rsidRPr="00540CCE">
              <w:rPr>
                <w:rFonts w:eastAsia="Arial" w:cs="Arial"/>
                <w:color w:val="243B48"/>
                <w:lang w:val="ru-RU"/>
              </w:rPr>
              <w:t>Готов купить при цене и сроке доставки</w:t>
            </w:r>
          </w:p>
        </w:tc>
        <w:tc>
          <w:tcPr>
            <w:tcW w:w="3855" w:type="dxa"/>
            <w:shd w:val="clear" w:color="auto" w:fill="FFFFFF"/>
            <w:tcMar>
              <w:top w:w="85" w:type="dxa"/>
              <w:left w:w="105" w:type="dxa"/>
              <w:bottom w:w="85" w:type="dxa"/>
              <w:right w:w="105" w:type="dxa"/>
            </w:tcMar>
            <w:vAlign w:val="center"/>
          </w:tcPr>
          <w:p w14:paraId="5B546C61" w14:textId="77777777" w:rsidR="003E0E62" w:rsidRPr="00540CCE" w:rsidRDefault="00000000">
            <w:pPr>
              <w:pStyle w:val="TableText"/>
              <w:rPr>
                <w:lang w:val="ru-RU"/>
              </w:rPr>
            </w:pPr>
            <w:r w:rsidRPr="00540CCE">
              <w:rPr>
                <w:rFonts w:eastAsia="Arial" w:cs="Arial"/>
                <w:color w:val="243B48"/>
                <w:lang w:val="ru-RU"/>
              </w:rPr>
              <w:t>Реальный бюджет и подходящий момент</w:t>
            </w:r>
          </w:p>
        </w:tc>
      </w:tr>
    </w:tbl>
    <w:p w14:paraId="2590A7B6" w14:textId="77777777" w:rsidR="003E0E62" w:rsidRPr="00540CCE" w:rsidRDefault="003E0E62">
      <w:pPr>
        <w:spacing w:after="0"/>
        <w:rPr>
          <w:lang w:val="ru-RU"/>
        </w:rPr>
      </w:pPr>
    </w:p>
    <w:p w14:paraId="397EAE2F" w14:textId="77777777" w:rsidR="003E0E62" w:rsidRPr="00540CCE" w:rsidRDefault="00000000">
      <w:pPr>
        <w:rPr>
          <w:lang w:val="ru-RU"/>
        </w:rPr>
      </w:pPr>
      <w:r w:rsidRPr="00540CCE">
        <w:rPr>
          <w:lang w:val="ru-RU"/>
        </w:rPr>
        <w:t>Нельзя выводить спрос только из положительной реакции на идею. В интервью человеку легко поддержать привлекательное предложение, не сталкиваясь с реальными затратами. Поэтому слова о желании дополняют вопросами о предыдущих действиях, ограничениях и выборе между альтернативами. Достоверность повышает конкретность эпизода, а не эмоциональность ответа.</w:t>
      </w:r>
    </w:p>
    <w:p w14:paraId="4BED1C56" w14:textId="77777777" w:rsidR="003E0E62" w:rsidRPr="00540CCE" w:rsidRDefault="00000000">
      <w:pPr>
        <w:rPr>
          <w:lang w:val="ru-RU"/>
        </w:rPr>
      </w:pPr>
      <w:r w:rsidRPr="00540CCE">
        <w:rPr>
          <w:lang w:val="ru-RU"/>
        </w:rPr>
        <w:t>Для компании различие этих уровней определяет тип решения. Проблема может требовать нового продукта, понятного объяснения, более подходящего формата оплаты или изменения канала доступа. Усиление желания не компенсирует отсутствие возможности использовать предложение.</w:t>
      </w:r>
    </w:p>
    <w:p w14:paraId="6264F238" w14:textId="77777777" w:rsidR="003E0E62" w:rsidRPr="00540CCE" w:rsidRDefault="00000000">
      <w:pPr>
        <w:pStyle w:val="1"/>
        <w:pageBreakBefore/>
        <w:rPr>
          <w:lang w:val="ru-RU"/>
        </w:rPr>
      </w:pPr>
      <w:r w:rsidRPr="00540CCE">
        <w:rPr>
          <w:lang w:val="ru-RU"/>
        </w:rPr>
        <w:lastRenderedPageBreak/>
        <w:t>2. Мотивы и ценности: несколько оснований одного выбора</w:t>
      </w:r>
    </w:p>
    <w:p w14:paraId="55AD4C86" w14:textId="77777777" w:rsidR="003E0E62" w:rsidRPr="00540CCE" w:rsidRDefault="00000000">
      <w:pPr>
        <w:rPr>
          <w:lang w:val="ru-RU"/>
        </w:rPr>
      </w:pPr>
      <w:r w:rsidRPr="00540CCE">
        <w:rPr>
          <w:lang w:val="ru-RU"/>
        </w:rPr>
        <w:t>Мотив отвечает на вопрос, почему действие имеет смысл для человека в данной ситуации. Для учебной диагностики удобно различать функциональные результаты, эмоциональные переживания и социальные значения. Это аналитические направления, а не три изолированных типа людей. Один выбор может одновременно экономить время, уменьшать беспокойство и поддерживать ощущение принадлежности к группе.</w:t>
      </w:r>
    </w:p>
    <w:p w14:paraId="745D8605" w14:textId="77777777" w:rsidR="003E0E62" w:rsidRPr="00540CCE" w:rsidRDefault="00000000">
      <w:pPr>
        <w:rPr>
          <w:lang w:val="ru-RU"/>
        </w:rPr>
      </w:pPr>
      <w:r w:rsidRPr="00540CCE">
        <w:rPr>
          <w:lang w:val="ru-RU"/>
        </w:rPr>
        <w:t>Функциональный мотив связан с выполнением задачи: сохранить продукт, передать данные, получить услугу в нужный срок. Эмоциональный — с переживаемым опытом, например удовольствием от использования или спокойствием при понятной процедуре. Социальный — с отношениями, ролями и выражением себя перед значимыми людьми. Нельзя объявлять эмоциональное или социальное основание менее «настоящим»: полезность определяется задачей потребителя, а не только техническими характеристиками.</w:t>
      </w:r>
    </w:p>
    <w:p w14:paraId="42EB69BF" w14:textId="77777777" w:rsidR="003E0E62" w:rsidRPr="00540CCE" w:rsidRDefault="00000000">
      <w:pPr>
        <w:pStyle w:val="21"/>
        <w:rPr>
          <w:lang w:val="ru-RU"/>
        </w:rPr>
      </w:pPr>
      <w:r w:rsidRPr="00540CCE">
        <w:rPr>
          <w:lang w:val="ru-RU"/>
        </w:rPr>
        <w:t>Ценности задают критерии, но не гарантируют действие</w:t>
      </w:r>
    </w:p>
    <w:p w14:paraId="5C44AF02" w14:textId="77777777" w:rsidR="003E0E62" w:rsidRPr="00540CCE" w:rsidRDefault="00000000">
      <w:pPr>
        <w:rPr>
          <w:lang w:val="ru-RU"/>
        </w:rPr>
      </w:pPr>
      <w:r w:rsidRPr="00540CCE">
        <w:rPr>
          <w:lang w:val="ru-RU"/>
        </w:rPr>
        <w:t>Ценность — более общее представление о желательном, которое может проявляться в разных ситуациях. Человек может ценить самостоятельность, бережное использование ресурсов, комфорт или заботу о близких. Однако между ценностью и покупкой находятся цена, доступность, знания и конкурирующие цели. Заявленная экологическая ориентация не позволяет предсказать каждую конкретную покупку.</w:t>
      </w:r>
    </w:p>
    <w:p w14:paraId="51FACBC6" w14:textId="77777777" w:rsidR="003E0E62" w:rsidRPr="00540CCE" w:rsidRDefault="00000000">
      <w:pPr>
        <w:rPr>
          <w:lang w:val="ru-RU"/>
        </w:rPr>
      </w:pPr>
      <w:r w:rsidRPr="00540CCE">
        <w:rPr>
          <w:lang w:val="ru-RU"/>
        </w:rPr>
        <w:t xml:space="preserve">Теория самодетерминации Райана и </w:t>
      </w:r>
      <w:proofErr w:type="spellStart"/>
      <w:r w:rsidRPr="00540CCE">
        <w:rPr>
          <w:lang w:val="ru-RU"/>
        </w:rPr>
        <w:t>Деси</w:t>
      </w:r>
      <w:proofErr w:type="spellEnd"/>
      <w:r w:rsidRPr="00540CCE">
        <w:rPr>
          <w:lang w:val="ru-RU"/>
        </w:rPr>
        <w:t xml:space="preserve"> выделяет автономию, компетентность и связанность с другими как базовые психологические потребности; она также различает внутреннюю мотивацию и формы внешней регуляции [2]. Для курса отсюда следует ограниченная прикладная идея: полезно проверять, позволяет ли сервис человеку понимать действия, ощущать способность справиться и сохранять выбор. Это не готовая формула роста продаж и не классификация покупателей.</w:t>
      </w:r>
    </w:p>
    <w:p w14:paraId="1D6841ED" w14:textId="77777777" w:rsidR="003E0E62" w:rsidRPr="00540CCE" w:rsidRDefault="00000000">
      <w:pPr>
        <w:pStyle w:val="21"/>
        <w:rPr>
          <w:lang w:val="ru-RU"/>
        </w:rPr>
      </w:pPr>
      <w:r w:rsidRPr="00540CCE">
        <w:rPr>
          <w:lang w:val="ru-RU"/>
        </w:rPr>
        <w:t>Как переводить мотив в предложение</w:t>
      </w:r>
    </w:p>
    <w:p w14:paraId="43B5D027" w14:textId="77777777" w:rsidR="003E0E62" w:rsidRPr="00540CCE" w:rsidRDefault="00000000">
      <w:pPr>
        <w:rPr>
          <w:lang w:val="ru-RU"/>
        </w:rPr>
      </w:pPr>
      <w:r w:rsidRPr="00540CCE">
        <w:rPr>
          <w:lang w:val="ru-RU"/>
        </w:rPr>
        <w:t>Вместо сообщения «наш продукт дает уверенность» нужно выяснить, что именно вызывает неопределенность. Возможно, потребителю требуется понятная инструкция, пример совместимости или работающая поддержка. Тогда эмоциональная ценность создается через конкретное изменение опыта. Красивое обещание без соответствующего процесса не решает задачу.</w:t>
      </w:r>
    </w:p>
    <w:p w14:paraId="30FF44B5" w14:textId="77777777" w:rsidR="003E0E62" w:rsidRPr="00540CCE" w:rsidRDefault="00000000">
      <w:pPr>
        <w:rPr>
          <w:lang w:val="ru-RU"/>
        </w:rPr>
      </w:pPr>
      <w:r w:rsidRPr="00540CCE">
        <w:rPr>
          <w:lang w:val="ru-RU"/>
        </w:rPr>
        <w:t xml:space="preserve">Полезная запись имеет вид: «В ситуации </w:t>
      </w:r>
      <w:r>
        <w:t>X</w:t>
      </w:r>
      <w:r w:rsidRPr="00540CCE">
        <w:rPr>
          <w:lang w:val="ru-RU"/>
        </w:rPr>
        <w:t xml:space="preserve"> потребитель стремится к результату </w:t>
      </w:r>
      <w:r>
        <w:t>Y</w:t>
      </w:r>
      <w:r w:rsidRPr="00540CCE">
        <w:rPr>
          <w:lang w:val="ru-RU"/>
        </w:rPr>
        <w:t xml:space="preserve">; важный критерий </w:t>
      </w:r>
      <w:r>
        <w:t>Z</w:t>
      </w:r>
      <w:r w:rsidRPr="00540CCE">
        <w:rPr>
          <w:lang w:val="ru-RU"/>
        </w:rPr>
        <w:t xml:space="preserve">; сейчас мешает обстоятельство </w:t>
      </w:r>
      <w:r>
        <w:t>W</w:t>
      </w:r>
      <w:r w:rsidRPr="00540CCE">
        <w:rPr>
          <w:lang w:val="ru-RU"/>
        </w:rPr>
        <w:t>». Последняя часть особенно значима: она показывает, требуется ли изменение продукта, информации или доступа. Мотив становится управленчески полезным, когда помогает выбирать между действиями, а не только украшает портрет аудитории.</w:t>
      </w:r>
    </w:p>
    <w:p w14:paraId="4BFB93BE" w14:textId="77777777" w:rsidR="003E0E62" w:rsidRPr="00540CCE" w:rsidRDefault="00000000">
      <w:pPr>
        <w:pStyle w:val="1"/>
        <w:pageBreakBefore/>
        <w:rPr>
          <w:lang w:val="ru-RU"/>
        </w:rPr>
      </w:pPr>
      <w:r w:rsidRPr="00540CCE">
        <w:rPr>
          <w:lang w:val="ru-RU"/>
        </w:rPr>
        <w:lastRenderedPageBreak/>
        <w:t>3. Конфликты целей и ограничения мотивационных моделей</w:t>
      </w:r>
    </w:p>
    <w:p w14:paraId="0D5FBE83" w14:textId="77777777" w:rsidR="003E0E62" w:rsidRPr="00540CCE" w:rsidRDefault="00000000">
      <w:pPr>
        <w:rPr>
          <w:lang w:val="ru-RU"/>
        </w:rPr>
      </w:pPr>
      <w:r w:rsidRPr="00540CCE">
        <w:rPr>
          <w:lang w:val="ru-RU"/>
        </w:rPr>
        <w:t>Потребитель часто стремится к нескольким результатам одновременно. Он хочет качественный товар и небольшие расходы, разнообразие и простоту, индивидуальность и соответствие ситуации. Решение возникает через компромисс. Поэтому ответ «покупатели хотят низкую цену» недостаточен: важно знать, от каких характеристик они готовы отказаться и какие считают обязательными.</w:t>
      </w:r>
    </w:p>
    <w:p w14:paraId="2D1C5CF1" w14:textId="77777777" w:rsidR="003E0E62" w:rsidRPr="00540CCE" w:rsidRDefault="00000000">
      <w:pPr>
        <w:rPr>
          <w:lang w:val="ru-RU"/>
        </w:rPr>
      </w:pPr>
      <w:r w:rsidRPr="00540CCE">
        <w:rPr>
          <w:lang w:val="ru-RU"/>
        </w:rPr>
        <w:t>Конфликт может возникать между двумя привлекательными альтернативами, между выгодой и издержками одного варианта или между текущим удобством и будущими последствиями. Например, крупная упаковка снижает цену за единицу, но занимает место и может привести к неиспользованным остаткам. Для одного домохозяйства она выгодна, для другого — нет. Одинаковая скидка не создает одинаковой потребительской ценности.</w:t>
      </w:r>
    </w:p>
    <w:p w14:paraId="3426499E" w14:textId="77777777" w:rsidR="003E0E62" w:rsidRPr="00540CCE" w:rsidRDefault="00000000">
      <w:pPr>
        <w:pStyle w:val="21"/>
        <w:rPr>
          <w:lang w:val="ru-RU"/>
        </w:rPr>
      </w:pPr>
      <w:r w:rsidRPr="00540CCE">
        <w:rPr>
          <w:lang w:val="ru-RU"/>
        </w:rPr>
        <w:t>Иерархии как учебная карта, а не закон последовательности</w:t>
      </w:r>
    </w:p>
    <w:p w14:paraId="3BE2F17D" w14:textId="77777777" w:rsidR="003E0E62" w:rsidRPr="00540CCE" w:rsidRDefault="00000000">
      <w:pPr>
        <w:rPr>
          <w:lang w:val="ru-RU"/>
        </w:rPr>
      </w:pPr>
      <w:r w:rsidRPr="00540CCE">
        <w:rPr>
          <w:lang w:val="ru-RU"/>
        </w:rPr>
        <w:t>Модель потребностей Маслоу полезна для знакомства с различными основаниями поведения, но в маркетинговом задании ее нельзя превращать в жесткую лестницу, по которой все люди движутся одинаково. Несколько потребностей могут быть значимы одновременно. Нельзя по уровню дохода заключать, что человеку «еще не нужны» принадлежность, уважение или самовыражение. Обзор мотивационных подходов следует читать сравнительно, обращая внимание на назначение и ограничения моделей [1].</w:t>
      </w:r>
    </w:p>
    <w:p w14:paraId="0C572001" w14:textId="77777777" w:rsidR="003E0E62" w:rsidRPr="00540CCE" w:rsidRDefault="00000000">
      <w:pPr>
        <w:pStyle w:val="21"/>
        <w:rPr>
          <w:lang w:val="ru-RU"/>
        </w:rPr>
      </w:pPr>
      <w:r w:rsidRPr="00540CCE">
        <w:rPr>
          <w:lang w:val="ru-RU"/>
        </w:rPr>
        <w:t>Средства, цели и альтернативные издержки</w:t>
      </w:r>
    </w:p>
    <w:p w14:paraId="057386CE" w14:textId="77777777" w:rsidR="003E0E62" w:rsidRPr="00540CCE" w:rsidRDefault="00000000">
      <w:pPr>
        <w:rPr>
          <w:lang w:val="ru-RU"/>
        </w:rPr>
      </w:pPr>
      <w:r w:rsidRPr="00540CCE">
        <w:rPr>
          <w:lang w:val="ru-RU"/>
        </w:rPr>
        <w:t>Покупка — средство, а не всегда конечная цель. Если человек приобретает билет на мастер-класс, целью может быть освоение навыка, совместное время с друзьями или знакомство с новой деятельностью. Формат, полезный для одной цели, может не подходить другой. Подробное обучение и свободное общение требуют разной организации, даже если название мероприятия одинаково.</w:t>
      </w:r>
    </w:p>
    <w:p w14:paraId="3C074868" w14:textId="77777777" w:rsidR="003E0E62" w:rsidRPr="00540CCE" w:rsidRDefault="00000000">
      <w:pPr>
        <w:rPr>
          <w:lang w:val="ru-RU"/>
        </w:rPr>
      </w:pPr>
      <w:r w:rsidRPr="00540CCE">
        <w:rPr>
          <w:lang w:val="ru-RU"/>
        </w:rPr>
        <w:t>Альтернативные издержки — ценность того, от чего приходится отказаться. Помимо денег это время, внимание, место хранения и возможность выбрать позже. В исследовании важно спрашивать не только о привлекательности предложения, но и о том, что оно вытесняет. Иначе компания может переоценить спрос на продукт, который нравится людям, но не помещается в их реальную жизнь.</w:t>
      </w:r>
    </w:p>
    <w:p w14:paraId="7E7180C3" w14:textId="77777777" w:rsidR="003E0E62" w:rsidRPr="00540CCE" w:rsidRDefault="00000000">
      <w:pPr>
        <w:rPr>
          <w:lang w:val="ru-RU"/>
        </w:rPr>
      </w:pPr>
      <w:r w:rsidRPr="00540CCE">
        <w:rPr>
          <w:lang w:val="ru-RU"/>
        </w:rPr>
        <w:t>Рабочий результат анализа конфликта — не «устранить сомнения любой ценой», а сделать компромиссы явными. Понятное сравнение позволяет человеку выбрать подходящее решение, а компании — снизить число покупок с ошибочными ожиданиями и последующих разочарований.</w:t>
      </w:r>
    </w:p>
    <w:p w14:paraId="6365C7E0" w14:textId="77777777" w:rsidR="003E0E62" w:rsidRPr="00540CCE" w:rsidRDefault="00000000">
      <w:pPr>
        <w:pStyle w:val="1"/>
        <w:pageBreakBefore/>
        <w:rPr>
          <w:lang w:val="ru-RU"/>
        </w:rPr>
      </w:pPr>
      <w:r w:rsidRPr="00540CCE">
        <w:rPr>
          <w:lang w:val="ru-RU"/>
        </w:rPr>
        <w:lastRenderedPageBreak/>
        <w:t>4. Вовлеченность и воспринимаемый риск</w:t>
      </w:r>
    </w:p>
    <w:p w14:paraId="52B1D323" w14:textId="77777777" w:rsidR="003E0E62" w:rsidRPr="00540CCE" w:rsidRDefault="00000000">
      <w:pPr>
        <w:rPr>
          <w:lang w:val="ru-RU"/>
        </w:rPr>
      </w:pPr>
      <w:r w:rsidRPr="00540CCE">
        <w:rPr>
          <w:b/>
          <w:lang w:val="ru-RU"/>
        </w:rPr>
        <w:t>Вовлеченность</w:t>
      </w:r>
      <w:r w:rsidRPr="00540CCE">
        <w:rPr>
          <w:lang w:val="ru-RU"/>
        </w:rPr>
        <w:t xml:space="preserve"> отражает личную значимость предмета или ситуации выбора. Она не равна времени, проведенному на сайте: длительность может показывать затруднение. Значимость бывает устойчивой, связанной с интересом к категории, и ситуационной, возникающей перед конкретным важным решением. Дорогой товар не всегда вызывает высокую вовлеченность у каждого человека, а недорогой подарок может требовать внимательного выбора.</w:t>
      </w:r>
    </w:p>
    <w:p w14:paraId="0AFDBBBC" w14:textId="77777777" w:rsidR="003E0E62" w:rsidRPr="00540CCE" w:rsidRDefault="00000000">
      <w:pPr>
        <w:rPr>
          <w:lang w:val="ru-RU"/>
        </w:rPr>
      </w:pPr>
      <w:r w:rsidRPr="00540CCE">
        <w:rPr>
          <w:lang w:val="ru-RU"/>
        </w:rPr>
        <w:t>Исследования убеждающей коммуникации связывают глубину обработки сообщения с мотивацией и возможностью обдумывать информацию [3]. Для учебного проекта это означает, что следует учитывать не только важность решения, но и доступное время, знания и понятность материала. Человек может быть заинтересован, но не способен разобраться в профессиональном жаргоне.</w:t>
      </w:r>
    </w:p>
    <w:p w14:paraId="4317E2DB" w14:textId="77777777" w:rsidR="003E0E62" w:rsidRPr="00540CCE" w:rsidRDefault="00000000">
      <w:pPr>
        <w:pStyle w:val="21"/>
        <w:rPr>
          <w:lang w:val="ru-RU"/>
        </w:rPr>
      </w:pPr>
      <w:r w:rsidRPr="00540CCE">
        <w:rPr>
          <w:lang w:val="ru-RU"/>
        </w:rPr>
        <w:t>Виды воспринимаемого риска</w:t>
      </w:r>
    </w:p>
    <w:p w14:paraId="0666B0F2" w14:textId="77777777" w:rsidR="003E0E62" w:rsidRPr="00540CCE" w:rsidRDefault="00000000">
      <w:pPr>
        <w:rPr>
          <w:lang w:val="ru-RU"/>
        </w:rPr>
      </w:pPr>
      <w:r w:rsidRPr="00540CCE">
        <w:rPr>
          <w:lang w:val="ru-RU"/>
        </w:rPr>
        <w:t>Риск в этой теме — ожидание неблагоприятных последствий и неопределенность их наступления. Для обычной покупки можно выделить финансовый риск, риск невыполнения функции, потери времени и социального несоответствия. Это учебная классификация. Она помогает задать вопросы, но не доказывает, что каждый риск присутствует в каждом выборе.</w:t>
      </w:r>
    </w:p>
    <w:tbl>
      <w:tblPr>
        <w:tblW w:w="0" w:type="auto"/>
        <w:jc w:val="center"/>
        <w:tblLayout w:type="fixed"/>
        <w:tblLook w:val="04A0" w:firstRow="1" w:lastRow="0" w:firstColumn="1" w:lastColumn="0" w:noHBand="0" w:noVBand="1"/>
      </w:tblPr>
      <w:tblGrid>
        <w:gridCol w:w="2154"/>
        <w:gridCol w:w="3402"/>
        <w:gridCol w:w="3855"/>
      </w:tblGrid>
      <w:tr w:rsidR="003E0E62" w14:paraId="11E1D53D" w14:textId="77777777">
        <w:trPr>
          <w:cantSplit/>
          <w:tblHeader/>
          <w:jc w:val="center"/>
        </w:trPr>
        <w:tc>
          <w:tcPr>
            <w:tcW w:w="2154" w:type="dxa"/>
            <w:shd w:val="clear" w:color="auto" w:fill="254656"/>
            <w:tcMar>
              <w:top w:w="85" w:type="dxa"/>
              <w:left w:w="105" w:type="dxa"/>
              <w:bottom w:w="85" w:type="dxa"/>
              <w:right w:w="105" w:type="dxa"/>
            </w:tcMar>
            <w:vAlign w:val="center"/>
          </w:tcPr>
          <w:p w14:paraId="2C9EEF09" w14:textId="77777777" w:rsidR="003E0E62" w:rsidRDefault="00000000">
            <w:pPr>
              <w:pStyle w:val="TableText"/>
            </w:pPr>
            <w:proofErr w:type="spellStart"/>
            <w:r>
              <w:rPr>
                <w:rFonts w:eastAsia="Arial" w:cs="Arial"/>
                <w:b/>
                <w:color w:val="FFFFFF"/>
              </w:rPr>
              <w:t>Возможное</w:t>
            </w:r>
            <w:proofErr w:type="spellEnd"/>
            <w:r>
              <w:rPr>
                <w:rFonts w:eastAsia="Arial" w:cs="Arial"/>
                <w:b/>
                <w:color w:val="FFFFFF"/>
              </w:rPr>
              <w:t xml:space="preserve"> </w:t>
            </w:r>
            <w:proofErr w:type="spellStart"/>
            <w:r>
              <w:rPr>
                <w:rFonts w:eastAsia="Arial" w:cs="Arial"/>
                <w:b/>
                <w:color w:val="FFFFFF"/>
              </w:rPr>
              <w:t>опасение</w:t>
            </w:r>
            <w:proofErr w:type="spellEnd"/>
          </w:p>
        </w:tc>
        <w:tc>
          <w:tcPr>
            <w:tcW w:w="3402" w:type="dxa"/>
            <w:shd w:val="clear" w:color="auto" w:fill="254656"/>
            <w:tcMar>
              <w:top w:w="85" w:type="dxa"/>
              <w:left w:w="105" w:type="dxa"/>
              <w:bottom w:w="85" w:type="dxa"/>
              <w:right w:w="105" w:type="dxa"/>
            </w:tcMar>
            <w:vAlign w:val="center"/>
          </w:tcPr>
          <w:p w14:paraId="6844EBCE" w14:textId="77777777" w:rsidR="003E0E62" w:rsidRDefault="00000000">
            <w:pPr>
              <w:pStyle w:val="TableText"/>
            </w:pPr>
            <w:r>
              <w:rPr>
                <w:rFonts w:eastAsia="Arial" w:cs="Arial"/>
                <w:b/>
                <w:color w:val="FFFFFF"/>
              </w:rPr>
              <w:t>Подходящее подтверждение</w:t>
            </w:r>
          </w:p>
        </w:tc>
        <w:tc>
          <w:tcPr>
            <w:tcW w:w="3855" w:type="dxa"/>
            <w:shd w:val="clear" w:color="auto" w:fill="254656"/>
            <w:tcMar>
              <w:top w:w="85" w:type="dxa"/>
              <w:left w:w="105" w:type="dxa"/>
              <w:bottom w:w="85" w:type="dxa"/>
              <w:right w:w="105" w:type="dxa"/>
            </w:tcMar>
            <w:vAlign w:val="center"/>
          </w:tcPr>
          <w:p w14:paraId="37173F3D" w14:textId="77777777" w:rsidR="003E0E62" w:rsidRDefault="00000000">
            <w:pPr>
              <w:pStyle w:val="TableText"/>
            </w:pPr>
            <w:r>
              <w:rPr>
                <w:rFonts w:eastAsia="Arial" w:cs="Arial"/>
                <w:b/>
                <w:color w:val="FFFFFF"/>
              </w:rPr>
              <w:t>Недостаточная замена</w:t>
            </w:r>
          </w:p>
        </w:tc>
      </w:tr>
      <w:tr w:rsidR="003E0E62" w14:paraId="2A9FEAC4" w14:textId="77777777">
        <w:trPr>
          <w:cantSplit/>
          <w:jc w:val="center"/>
        </w:trPr>
        <w:tc>
          <w:tcPr>
            <w:tcW w:w="2154" w:type="dxa"/>
            <w:shd w:val="clear" w:color="auto" w:fill="F0F5F7"/>
            <w:tcMar>
              <w:top w:w="85" w:type="dxa"/>
              <w:left w:w="105" w:type="dxa"/>
              <w:bottom w:w="85" w:type="dxa"/>
              <w:right w:w="105" w:type="dxa"/>
            </w:tcMar>
            <w:vAlign w:val="center"/>
          </w:tcPr>
          <w:p w14:paraId="1FBE42FA" w14:textId="77777777" w:rsidR="003E0E62" w:rsidRPr="00540CCE" w:rsidRDefault="00000000">
            <w:pPr>
              <w:pStyle w:val="TableText"/>
              <w:rPr>
                <w:lang w:val="ru-RU"/>
              </w:rPr>
            </w:pPr>
            <w:r w:rsidRPr="00540CCE">
              <w:rPr>
                <w:rFonts w:eastAsia="Arial" w:cs="Arial"/>
                <w:color w:val="243B48"/>
                <w:lang w:val="ru-RU"/>
              </w:rPr>
              <w:t>Товар не подойдет по параметрам</w:t>
            </w:r>
          </w:p>
        </w:tc>
        <w:tc>
          <w:tcPr>
            <w:tcW w:w="3402" w:type="dxa"/>
            <w:shd w:val="clear" w:color="auto" w:fill="F0F5F7"/>
            <w:tcMar>
              <w:top w:w="85" w:type="dxa"/>
              <w:left w:w="105" w:type="dxa"/>
              <w:bottom w:w="85" w:type="dxa"/>
              <w:right w:w="105" w:type="dxa"/>
            </w:tcMar>
            <w:vAlign w:val="center"/>
          </w:tcPr>
          <w:p w14:paraId="611C450A" w14:textId="77777777" w:rsidR="003E0E62" w:rsidRDefault="00000000">
            <w:pPr>
              <w:pStyle w:val="TableText"/>
            </w:pPr>
            <w:proofErr w:type="spellStart"/>
            <w:r>
              <w:rPr>
                <w:rFonts w:eastAsia="Arial" w:cs="Arial"/>
                <w:color w:val="243B48"/>
              </w:rPr>
              <w:t>Размеры</w:t>
            </w:r>
            <w:proofErr w:type="spellEnd"/>
            <w:r>
              <w:rPr>
                <w:rFonts w:eastAsia="Arial" w:cs="Arial"/>
                <w:color w:val="243B48"/>
              </w:rPr>
              <w:t xml:space="preserve">, </w:t>
            </w:r>
            <w:proofErr w:type="spellStart"/>
            <w:r>
              <w:rPr>
                <w:rFonts w:eastAsia="Arial" w:cs="Arial"/>
                <w:color w:val="243B48"/>
              </w:rPr>
              <w:t>совместимость</w:t>
            </w:r>
            <w:proofErr w:type="spellEnd"/>
            <w:r>
              <w:rPr>
                <w:rFonts w:eastAsia="Arial" w:cs="Arial"/>
                <w:color w:val="243B48"/>
              </w:rPr>
              <w:t xml:space="preserve">, </w:t>
            </w:r>
            <w:proofErr w:type="spellStart"/>
            <w:r>
              <w:rPr>
                <w:rFonts w:eastAsia="Arial" w:cs="Arial"/>
                <w:color w:val="243B48"/>
              </w:rPr>
              <w:t>демонстрация</w:t>
            </w:r>
            <w:proofErr w:type="spellEnd"/>
          </w:p>
        </w:tc>
        <w:tc>
          <w:tcPr>
            <w:tcW w:w="3855" w:type="dxa"/>
            <w:shd w:val="clear" w:color="auto" w:fill="F0F5F7"/>
            <w:tcMar>
              <w:top w:w="85" w:type="dxa"/>
              <w:left w:w="105" w:type="dxa"/>
              <w:bottom w:w="85" w:type="dxa"/>
              <w:right w:w="105" w:type="dxa"/>
            </w:tcMar>
            <w:vAlign w:val="center"/>
          </w:tcPr>
          <w:p w14:paraId="149170C5" w14:textId="77777777" w:rsidR="003E0E62" w:rsidRDefault="00000000">
            <w:pPr>
              <w:pStyle w:val="TableText"/>
            </w:pPr>
            <w:r>
              <w:rPr>
                <w:rFonts w:eastAsia="Arial" w:cs="Arial"/>
                <w:color w:val="243B48"/>
              </w:rPr>
              <w:t>Общий лозунг о качестве</w:t>
            </w:r>
          </w:p>
        </w:tc>
      </w:tr>
      <w:tr w:rsidR="003E0E62" w14:paraId="0AF8572B" w14:textId="77777777">
        <w:trPr>
          <w:cantSplit/>
          <w:jc w:val="center"/>
        </w:trPr>
        <w:tc>
          <w:tcPr>
            <w:tcW w:w="2154" w:type="dxa"/>
            <w:shd w:val="clear" w:color="auto" w:fill="FFFFFF"/>
            <w:tcMar>
              <w:top w:w="85" w:type="dxa"/>
              <w:left w:w="105" w:type="dxa"/>
              <w:bottom w:w="85" w:type="dxa"/>
              <w:right w:w="105" w:type="dxa"/>
            </w:tcMar>
            <w:vAlign w:val="center"/>
          </w:tcPr>
          <w:p w14:paraId="53FE39B1" w14:textId="77777777" w:rsidR="003E0E62" w:rsidRDefault="00000000">
            <w:pPr>
              <w:pStyle w:val="TableText"/>
            </w:pPr>
            <w:r>
              <w:rPr>
                <w:rFonts w:eastAsia="Arial" w:cs="Arial"/>
                <w:color w:val="243B48"/>
              </w:rPr>
              <w:t>Неясны итоговые расходы</w:t>
            </w:r>
          </w:p>
        </w:tc>
        <w:tc>
          <w:tcPr>
            <w:tcW w:w="3402" w:type="dxa"/>
            <w:shd w:val="clear" w:color="auto" w:fill="FFFFFF"/>
            <w:tcMar>
              <w:top w:w="85" w:type="dxa"/>
              <w:left w:w="105" w:type="dxa"/>
              <w:bottom w:w="85" w:type="dxa"/>
              <w:right w:w="105" w:type="dxa"/>
            </w:tcMar>
            <w:vAlign w:val="center"/>
          </w:tcPr>
          <w:p w14:paraId="5AF828FF" w14:textId="77777777" w:rsidR="003E0E62" w:rsidRDefault="00000000">
            <w:pPr>
              <w:pStyle w:val="TableText"/>
            </w:pPr>
            <w:r>
              <w:rPr>
                <w:rFonts w:eastAsia="Arial" w:cs="Arial"/>
                <w:color w:val="243B48"/>
              </w:rPr>
              <w:t>Полная стоимость и условия</w:t>
            </w:r>
          </w:p>
        </w:tc>
        <w:tc>
          <w:tcPr>
            <w:tcW w:w="3855" w:type="dxa"/>
            <w:shd w:val="clear" w:color="auto" w:fill="FFFFFF"/>
            <w:tcMar>
              <w:top w:w="85" w:type="dxa"/>
              <w:left w:w="105" w:type="dxa"/>
              <w:bottom w:w="85" w:type="dxa"/>
              <w:right w:w="105" w:type="dxa"/>
            </w:tcMar>
            <w:vAlign w:val="center"/>
          </w:tcPr>
          <w:p w14:paraId="7D49957A" w14:textId="77777777" w:rsidR="003E0E62" w:rsidRDefault="00000000">
            <w:pPr>
              <w:pStyle w:val="TableText"/>
            </w:pPr>
            <w:r>
              <w:rPr>
                <w:rFonts w:eastAsia="Arial" w:cs="Arial"/>
                <w:color w:val="243B48"/>
              </w:rPr>
              <w:t>Выделенная минимальная цена</w:t>
            </w:r>
          </w:p>
        </w:tc>
      </w:tr>
      <w:tr w:rsidR="003E0E62" w14:paraId="3A07A1D7" w14:textId="77777777">
        <w:trPr>
          <w:cantSplit/>
          <w:jc w:val="center"/>
        </w:trPr>
        <w:tc>
          <w:tcPr>
            <w:tcW w:w="2154" w:type="dxa"/>
            <w:shd w:val="clear" w:color="auto" w:fill="F0F5F7"/>
            <w:tcMar>
              <w:top w:w="85" w:type="dxa"/>
              <w:left w:w="105" w:type="dxa"/>
              <w:bottom w:w="85" w:type="dxa"/>
              <w:right w:w="105" w:type="dxa"/>
            </w:tcMar>
            <w:vAlign w:val="center"/>
          </w:tcPr>
          <w:p w14:paraId="7434CB2F" w14:textId="77777777" w:rsidR="003E0E62" w:rsidRDefault="00000000">
            <w:pPr>
              <w:pStyle w:val="TableText"/>
            </w:pPr>
            <w:r>
              <w:rPr>
                <w:rFonts w:eastAsia="Arial" w:cs="Arial"/>
                <w:color w:val="243B48"/>
              </w:rPr>
              <w:t>Потребуется сложная настройка</w:t>
            </w:r>
          </w:p>
        </w:tc>
        <w:tc>
          <w:tcPr>
            <w:tcW w:w="3402" w:type="dxa"/>
            <w:shd w:val="clear" w:color="auto" w:fill="F0F5F7"/>
            <w:tcMar>
              <w:top w:w="85" w:type="dxa"/>
              <w:left w:w="105" w:type="dxa"/>
              <w:bottom w:w="85" w:type="dxa"/>
              <w:right w:w="105" w:type="dxa"/>
            </w:tcMar>
            <w:vAlign w:val="center"/>
          </w:tcPr>
          <w:p w14:paraId="2863BD9E" w14:textId="77777777" w:rsidR="003E0E62" w:rsidRDefault="00000000">
            <w:pPr>
              <w:pStyle w:val="TableText"/>
            </w:pPr>
            <w:r>
              <w:rPr>
                <w:rFonts w:eastAsia="Arial" w:cs="Arial"/>
                <w:color w:val="243B48"/>
              </w:rPr>
              <w:t>Понятная инструкция, пробный сценарий</w:t>
            </w:r>
          </w:p>
        </w:tc>
        <w:tc>
          <w:tcPr>
            <w:tcW w:w="3855" w:type="dxa"/>
            <w:shd w:val="clear" w:color="auto" w:fill="F0F5F7"/>
            <w:tcMar>
              <w:top w:w="85" w:type="dxa"/>
              <w:left w:w="105" w:type="dxa"/>
              <w:bottom w:w="85" w:type="dxa"/>
              <w:right w:w="105" w:type="dxa"/>
            </w:tcMar>
            <w:vAlign w:val="center"/>
          </w:tcPr>
          <w:p w14:paraId="156E0D79" w14:textId="77777777" w:rsidR="003E0E62" w:rsidRDefault="00000000">
            <w:pPr>
              <w:pStyle w:val="TableText"/>
            </w:pPr>
            <w:r>
              <w:rPr>
                <w:rFonts w:eastAsia="Arial" w:cs="Arial"/>
                <w:color w:val="243B48"/>
              </w:rPr>
              <w:t>Перечень технических терминов</w:t>
            </w:r>
          </w:p>
        </w:tc>
      </w:tr>
      <w:tr w:rsidR="003E0E62" w14:paraId="2CE824F7" w14:textId="77777777">
        <w:trPr>
          <w:cantSplit/>
          <w:jc w:val="center"/>
        </w:trPr>
        <w:tc>
          <w:tcPr>
            <w:tcW w:w="2154" w:type="dxa"/>
            <w:shd w:val="clear" w:color="auto" w:fill="FFFFFF"/>
            <w:tcMar>
              <w:top w:w="85" w:type="dxa"/>
              <w:left w:w="105" w:type="dxa"/>
              <w:bottom w:w="85" w:type="dxa"/>
              <w:right w:w="105" w:type="dxa"/>
            </w:tcMar>
            <w:vAlign w:val="center"/>
          </w:tcPr>
          <w:p w14:paraId="51D88880" w14:textId="77777777" w:rsidR="003E0E62" w:rsidRDefault="00000000">
            <w:pPr>
              <w:pStyle w:val="TableText"/>
            </w:pPr>
            <w:r>
              <w:rPr>
                <w:rFonts w:eastAsia="Arial" w:cs="Arial"/>
                <w:color w:val="243B48"/>
              </w:rPr>
              <w:t>Подарок окажется неуместным</w:t>
            </w:r>
          </w:p>
        </w:tc>
        <w:tc>
          <w:tcPr>
            <w:tcW w:w="3402" w:type="dxa"/>
            <w:shd w:val="clear" w:color="auto" w:fill="FFFFFF"/>
            <w:tcMar>
              <w:top w:w="85" w:type="dxa"/>
              <w:left w:w="105" w:type="dxa"/>
              <w:bottom w:w="85" w:type="dxa"/>
              <w:right w:w="105" w:type="dxa"/>
            </w:tcMar>
            <w:vAlign w:val="center"/>
          </w:tcPr>
          <w:p w14:paraId="7AF976B4" w14:textId="77777777" w:rsidR="003E0E62" w:rsidRPr="00540CCE" w:rsidRDefault="00000000">
            <w:pPr>
              <w:pStyle w:val="TableText"/>
              <w:rPr>
                <w:lang w:val="ru-RU"/>
              </w:rPr>
            </w:pPr>
            <w:r w:rsidRPr="00540CCE">
              <w:rPr>
                <w:rFonts w:eastAsia="Arial" w:cs="Arial"/>
                <w:color w:val="243B48"/>
                <w:lang w:val="ru-RU"/>
              </w:rPr>
              <w:t>Нейтральное описание вариантов и обмена</w:t>
            </w:r>
          </w:p>
        </w:tc>
        <w:tc>
          <w:tcPr>
            <w:tcW w:w="3855" w:type="dxa"/>
            <w:shd w:val="clear" w:color="auto" w:fill="FFFFFF"/>
            <w:tcMar>
              <w:top w:w="85" w:type="dxa"/>
              <w:left w:w="105" w:type="dxa"/>
              <w:bottom w:w="85" w:type="dxa"/>
              <w:right w:w="105" w:type="dxa"/>
            </w:tcMar>
            <w:vAlign w:val="center"/>
          </w:tcPr>
          <w:p w14:paraId="4F4BE049" w14:textId="77777777" w:rsidR="003E0E62" w:rsidRDefault="00000000">
            <w:pPr>
              <w:pStyle w:val="TableText"/>
            </w:pPr>
            <w:proofErr w:type="spellStart"/>
            <w:r>
              <w:rPr>
                <w:rFonts w:eastAsia="Arial" w:cs="Arial"/>
                <w:color w:val="243B48"/>
              </w:rPr>
              <w:t>Обещание</w:t>
            </w:r>
            <w:proofErr w:type="spellEnd"/>
            <w:r>
              <w:rPr>
                <w:rFonts w:eastAsia="Arial" w:cs="Arial"/>
                <w:color w:val="243B48"/>
              </w:rPr>
              <w:t xml:space="preserve"> «</w:t>
            </w:r>
            <w:proofErr w:type="spellStart"/>
            <w:r>
              <w:rPr>
                <w:rFonts w:eastAsia="Arial" w:cs="Arial"/>
                <w:color w:val="243B48"/>
              </w:rPr>
              <w:t>понравится</w:t>
            </w:r>
            <w:proofErr w:type="spellEnd"/>
            <w:r>
              <w:rPr>
                <w:rFonts w:eastAsia="Arial" w:cs="Arial"/>
                <w:color w:val="243B48"/>
              </w:rPr>
              <w:t xml:space="preserve"> </w:t>
            </w:r>
            <w:proofErr w:type="spellStart"/>
            <w:r>
              <w:rPr>
                <w:rFonts w:eastAsia="Arial" w:cs="Arial"/>
                <w:color w:val="243B48"/>
              </w:rPr>
              <w:t>каждому</w:t>
            </w:r>
            <w:proofErr w:type="spellEnd"/>
            <w:r>
              <w:rPr>
                <w:rFonts w:eastAsia="Arial" w:cs="Arial"/>
                <w:color w:val="243B48"/>
              </w:rPr>
              <w:t>»</w:t>
            </w:r>
          </w:p>
        </w:tc>
      </w:tr>
    </w:tbl>
    <w:p w14:paraId="60DEE667" w14:textId="77777777" w:rsidR="003E0E62" w:rsidRDefault="003E0E62">
      <w:pPr>
        <w:spacing w:after="0"/>
      </w:pPr>
    </w:p>
    <w:p w14:paraId="6239F2FB" w14:textId="77777777" w:rsidR="003E0E62" w:rsidRPr="00540CCE" w:rsidRDefault="00000000">
      <w:pPr>
        <w:rPr>
          <w:lang w:val="ru-RU"/>
        </w:rPr>
      </w:pPr>
      <w:r w:rsidRPr="00540CCE">
        <w:rPr>
          <w:lang w:val="ru-RU"/>
        </w:rPr>
        <w:t>Важно различать воспринимаемый и фактический риск. Низкое беспокойство не гарантирует безопасности, а высокий уровень тревоги не доказывает объективной опасности. Компания должна предоставлять достоверные существенные сведения, а не только успокаивать. Для регулируемых и высокорисковых продуктов требуется отдельная профессиональная оценка; курс рассматривает общую логику обычного потребительского выбора.</w:t>
      </w:r>
    </w:p>
    <w:p w14:paraId="642B60CC" w14:textId="77777777" w:rsidR="003E0E62" w:rsidRPr="00540CCE" w:rsidRDefault="00000000">
      <w:pPr>
        <w:rPr>
          <w:lang w:val="ru-RU"/>
        </w:rPr>
      </w:pPr>
      <w:r w:rsidRPr="00540CCE">
        <w:rPr>
          <w:lang w:val="ru-RU"/>
        </w:rPr>
        <w:t>Практический вывод: при высокой значимости нужны доступные доказательства и возможность уточнения. При привычной покупке полезна ясная навигация, но упрощение не должно скрывать изменения состава, цены или обязательств. Уважение к вниманию означает удобный доступ к информации, а не ее устранение.</w:t>
      </w:r>
    </w:p>
    <w:p w14:paraId="6F2D553D" w14:textId="77777777" w:rsidR="003E0E62" w:rsidRPr="00540CCE" w:rsidRDefault="00000000">
      <w:pPr>
        <w:pStyle w:val="1"/>
        <w:pageBreakBefore/>
        <w:rPr>
          <w:lang w:val="ru-RU"/>
        </w:rPr>
      </w:pPr>
      <w:r w:rsidRPr="00540CCE">
        <w:rPr>
          <w:lang w:val="ru-RU"/>
        </w:rPr>
        <w:lastRenderedPageBreak/>
        <w:t>5. Исследование мотивов и проектирование решения</w:t>
      </w:r>
    </w:p>
    <w:p w14:paraId="392BEAEA" w14:textId="77777777" w:rsidR="003E0E62" w:rsidRPr="00540CCE" w:rsidRDefault="00000000">
      <w:pPr>
        <w:rPr>
          <w:lang w:val="ru-RU"/>
        </w:rPr>
      </w:pPr>
      <w:r w:rsidRPr="00540CCE">
        <w:rPr>
          <w:lang w:val="ru-RU"/>
        </w:rPr>
        <w:t>Мотив нельзя надежно вывести из одного факта покупки. Исследование начинается с конкретного эпизода: когда возникла задача, что произошло перед поиском, какие варианты рассматривались, что вызывало сомнения и почему решение было принято именно тогда. Вопросы о последнем реальном опыте помогают получить более предметный материал, чем просьба описать «идеальный товар вообще».</w:t>
      </w:r>
    </w:p>
    <w:p w14:paraId="64DFE042" w14:textId="77777777" w:rsidR="003E0E62" w:rsidRPr="00540CCE" w:rsidRDefault="00000000">
      <w:pPr>
        <w:rPr>
          <w:lang w:val="ru-RU"/>
        </w:rPr>
      </w:pPr>
      <w:r w:rsidRPr="00540CCE">
        <w:rPr>
          <w:lang w:val="ru-RU"/>
        </w:rPr>
        <w:t>Полезно последовательно уточнять связь характеристики и результата. «Почему важен небольшой размер?» — «Чтобы помещался в сумку». «Почему это важно в вашей ситуации?» — «Я перемещаюсь между учебой и работой». Такая цепочка не должна превращаться в давление или поиск заранее выбранного «глубинного мотива». Участник вправе не знать ответа, менять объяснение и завершить разговор.</w:t>
      </w:r>
    </w:p>
    <w:p w14:paraId="7BAB283A" w14:textId="77777777" w:rsidR="003E0E62" w:rsidRPr="00540CCE" w:rsidRDefault="00000000">
      <w:pPr>
        <w:pStyle w:val="21"/>
        <w:rPr>
          <w:lang w:val="ru-RU"/>
        </w:rPr>
      </w:pPr>
      <w:r w:rsidRPr="00540CCE">
        <w:rPr>
          <w:lang w:val="ru-RU"/>
        </w:rPr>
        <w:t>Сопоставление источников</w:t>
      </w:r>
    </w:p>
    <w:p w14:paraId="70333A9E" w14:textId="77777777" w:rsidR="003E0E62" w:rsidRPr="00540CCE" w:rsidRDefault="00000000">
      <w:pPr>
        <w:rPr>
          <w:lang w:val="ru-RU"/>
        </w:rPr>
      </w:pPr>
      <w:r w:rsidRPr="00540CCE">
        <w:rPr>
          <w:lang w:val="ru-RU"/>
        </w:rPr>
        <w:t>Слова участников сравнивают с наблюдением, обращениями и доступными транзакционными данными. Если человек говорит, что выбирает только по цене, но регулярно отказывается от более дешевого варианта из-за неудобного получения, возникает вопрос о дополнительных критериях. Это не основание обвинять его в неискренности: в разных ситуациях действуют разные ограничения, а память о выборе неполна.</w:t>
      </w:r>
    </w:p>
    <w:p w14:paraId="785CC1D8" w14:textId="77777777" w:rsidR="003E0E62" w:rsidRPr="00540CCE" w:rsidRDefault="00000000">
      <w:pPr>
        <w:rPr>
          <w:lang w:val="ru-RU"/>
        </w:rPr>
      </w:pPr>
      <w:r w:rsidRPr="00540CCE">
        <w:rPr>
          <w:lang w:val="ru-RU"/>
        </w:rPr>
        <w:t>В аналитической таблице разделяют цитату, интерпретацию и управленческую гипотезу. Например: цитата — «не хочу разбираться каждый раз»; интерпретация — важна предсказуемость повторного действия; гипотеза — сохранение прошлой конфигурации может уменьшить усилия. Последняя часть должна проверяться отдельно: сохраненный вариант может устареть или перестать соответствовать потребности.</w:t>
      </w:r>
    </w:p>
    <w:p w14:paraId="198584D1" w14:textId="77777777" w:rsidR="003E0E62" w:rsidRPr="00540CCE" w:rsidRDefault="00000000">
      <w:pPr>
        <w:pStyle w:val="21"/>
        <w:rPr>
          <w:lang w:val="ru-RU"/>
        </w:rPr>
      </w:pPr>
      <w:r w:rsidRPr="00540CCE">
        <w:rPr>
          <w:lang w:val="ru-RU"/>
        </w:rPr>
        <w:t>От гипотезы к проверке</w:t>
      </w:r>
    </w:p>
    <w:p w14:paraId="3244F774" w14:textId="77777777" w:rsidR="003E0E62" w:rsidRPr="00540CCE" w:rsidRDefault="00000000">
      <w:pPr>
        <w:rPr>
          <w:lang w:val="ru-RU"/>
        </w:rPr>
      </w:pPr>
      <w:r w:rsidRPr="00540CCE">
        <w:rPr>
          <w:lang w:val="ru-RU"/>
        </w:rPr>
        <w:t>Для проверки готовят два понятных предложения, различающихся выбранным элементом. Участнику предлагают выполнить конкретную задачу, затем объяснить выбор. Измеряют не только привлекательность, но и правильность понимания, соответствие ситуации и оставшиеся сомнения. Малый учебный просмотр помогает обнаружить проблемы, но не оценивает долю всего рынка.</w:t>
      </w:r>
    </w:p>
    <w:p w14:paraId="1AD5F974" w14:textId="77777777" w:rsidR="003E0E62" w:rsidRPr="00540CCE" w:rsidRDefault="00000000">
      <w:pPr>
        <w:rPr>
          <w:lang w:val="ru-RU"/>
        </w:rPr>
      </w:pPr>
      <w:r w:rsidRPr="00540CCE">
        <w:rPr>
          <w:lang w:val="ru-RU"/>
        </w:rPr>
        <w:t xml:space="preserve">Вывод формулируют условно: «В исследованных эпизодах заметен барьер </w:t>
      </w:r>
      <w:r>
        <w:t>X</w:t>
      </w:r>
      <w:r w:rsidRPr="00540CCE">
        <w:rPr>
          <w:lang w:val="ru-RU"/>
        </w:rPr>
        <w:t xml:space="preserve">; предлагается проверить решение </w:t>
      </w:r>
      <w:r>
        <w:t>Y</w:t>
      </w:r>
      <w:r w:rsidRPr="00540CCE">
        <w:rPr>
          <w:lang w:val="ru-RU"/>
        </w:rPr>
        <w:t>». Не следует писать «всем клиентам нужна автономия, поэтому добавим больше настроек»: из общей теории не следует конкретный интерфейс. Дополнительные настройки могут как поддерживать самостоятельность, так и создавать лишнюю нагрузку. Правильный вариант определяется задачей и результатами проверки.</w:t>
      </w:r>
    </w:p>
    <w:p w14:paraId="1DCFA897" w14:textId="77777777" w:rsidR="003E0E62" w:rsidRPr="00540CCE" w:rsidRDefault="00000000">
      <w:pPr>
        <w:pStyle w:val="1"/>
        <w:pageBreakBefore/>
        <w:rPr>
          <w:lang w:val="ru-RU"/>
        </w:rPr>
      </w:pPr>
      <w:r w:rsidRPr="00540CCE">
        <w:rPr>
          <w:lang w:val="ru-RU"/>
        </w:rPr>
        <w:lastRenderedPageBreak/>
        <w:t>6. Разобранный кейс: один контейнер — разные задачи</w:t>
      </w:r>
    </w:p>
    <w:p w14:paraId="42836D57" w14:textId="77777777" w:rsidR="003E0E62" w:rsidRPr="00540CCE" w:rsidRDefault="00000000">
      <w:pPr>
        <w:pStyle w:val="Small"/>
        <w:rPr>
          <w:lang w:val="ru-RU"/>
        </w:rPr>
      </w:pPr>
      <w:r w:rsidRPr="00540CCE">
        <w:rPr>
          <w:lang w:val="ru-RU"/>
        </w:rPr>
        <w:t>Кейс и результаты учебных интервью вымышлены.</w:t>
      </w:r>
    </w:p>
    <w:p w14:paraId="47067D32" w14:textId="77777777" w:rsidR="003E0E62" w:rsidRPr="00540CCE" w:rsidRDefault="00000000">
      <w:pPr>
        <w:rPr>
          <w:lang w:val="ru-RU"/>
        </w:rPr>
      </w:pPr>
      <w:r w:rsidRPr="00540CCE">
        <w:rPr>
          <w:lang w:val="ru-RU"/>
        </w:rPr>
        <w:t>Компания «Теплый обед» готовит карточку термоконтейнера. У нее есть два материала: техническое описание с объемом и временем сохранения температуры в заданных условиях испытания; эмоциональная реклама «Забота в каждом дне». В шести учебных интервью три участника обсуждали ежедневную переноску обеда, двое — подарок, один — хранение еды дома. Это небольшой качественный набор, а не оценка структуры спроса.</w:t>
      </w:r>
    </w:p>
    <w:p w14:paraId="5EFDB1CB" w14:textId="77777777" w:rsidR="003E0E62" w:rsidRPr="00540CCE" w:rsidRDefault="00000000">
      <w:pPr>
        <w:pStyle w:val="21"/>
        <w:rPr>
          <w:lang w:val="ru-RU"/>
        </w:rPr>
      </w:pPr>
      <w:r w:rsidRPr="00540CCE">
        <w:rPr>
          <w:lang w:val="ru-RU"/>
        </w:rPr>
        <w:t>Диагностика</w:t>
      </w:r>
    </w:p>
    <w:p w14:paraId="459A8F4A" w14:textId="77777777" w:rsidR="003E0E62" w:rsidRPr="00540CCE" w:rsidRDefault="00000000">
      <w:pPr>
        <w:rPr>
          <w:lang w:val="ru-RU"/>
        </w:rPr>
      </w:pPr>
      <w:r w:rsidRPr="00540CCE">
        <w:rPr>
          <w:lang w:val="ru-RU"/>
        </w:rPr>
        <w:t>Для ежедневного использования важными оказались герметичность, мытье и размещение в сумке. В подарочном сценарии обсуждались внешний вид, упаковка и возможность обмена. Домашний сценарий включал совсем другую проблему: экономию места. Данные не позволяют разделить рынок на три точные доли, но показывают, что единое сообщение может не отвечать разным вопросам.</w:t>
      </w:r>
    </w:p>
    <w:p w14:paraId="5577DBDA" w14:textId="77777777" w:rsidR="003E0E62" w:rsidRPr="00540CCE" w:rsidRDefault="00000000">
      <w:pPr>
        <w:pStyle w:val="21"/>
        <w:rPr>
          <w:lang w:val="ru-RU"/>
        </w:rPr>
      </w:pPr>
      <w:r w:rsidRPr="00540CCE">
        <w:rPr>
          <w:lang w:val="ru-RU"/>
        </w:rPr>
        <w:t>Выбор решения</w:t>
      </w:r>
    </w:p>
    <w:p w14:paraId="723A2F75" w14:textId="77777777" w:rsidR="003E0E62" w:rsidRPr="00540CCE" w:rsidRDefault="00000000">
      <w:pPr>
        <w:rPr>
          <w:lang w:val="ru-RU"/>
        </w:rPr>
      </w:pPr>
      <w:r w:rsidRPr="00540CCE">
        <w:rPr>
          <w:lang w:val="ru-RU"/>
        </w:rPr>
        <w:t>Вместо трех вымышленных «психотипов» команда создает три сценария использования. На карточке сначала указаны проверенные параметры и ограничения, затем предложен переход к нужному сценарию. Для переноски добавлены размеры и демонстрация закрывания; для подарка — описание упаковки и действующих условий обмена; для хранения — сведения о занимаемом месте. Обещание сохранения температуры не расширяется за пределы проведенных испытаний.</w:t>
      </w:r>
    </w:p>
    <w:p w14:paraId="3D3B7F9C" w14:textId="77777777" w:rsidR="003E0E62" w:rsidRPr="00540CCE" w:rsidRDefault="00000000">
      <w:pPr>
        <w:pStyle w:val="21"/>
        <w:rPr>
          <w:lang w:val="ru-RU"/>
        </w:rPr>
      </w:pPr>
      <w:r w:rsidRPr="00540CCE">
        <w:rPr>
          <w:lang w:val="ru-RU"/>
        </w:rPr>
        <w:t>Проверка</w:t>
      </w:r>
    </w:p>
    <w:p w14:paraId="2E9B50ED" w14:textId="77777777" w:rsidR="003E0E62" w:rsidRPr="00540CCE" w:rsidRDefault="00000000">
      <w:pPr>
        <w:rPr>
          <w:lang w:val="ru-RU"/>
        </w:rPr>
      </w:pPr>
      <w:r w:rsidRPr="00540CCE">
        <w:rPr>
          <w:lang w:val="ru-RU"/>
        </w:rPr>
        <w:t>На новом учебном просмотре десять добровольцев получают конкретные задачи: подобрать вариант для своей сумки или выяснить состав подарочного комплекта. Восемь находят необходимую информацию, двое путают объем контейнера с размером упаковки. Результат «8 из 10» относится только к данной проверке и не доказывает рост продаж. Ошибка у двух участников становится основанием для исправления обозначений.</w:t>
      </w:r>
    </w:p>
    <w:p w14:paraId="177C51FE" w14:textId="77777777" w:rsidR="003E0E62" w:rsidRPr="00540CCE" w:rsidRDefault="00000000">
      <w:pPr>
        <w:pStyle w:val="21"/>
        <w:rPr>
          <w:lang w:val="ru-RU"/>
        </w:rPr>
      </w:pPr>
      <w:r w:rsidRPr="00540CCE">
        <w:rPr>
          <w:lang w:val="ru-RU"/>
        </w:rPr>
        <w:t xml:space="preserve">Почему </w:t>
      </w:r>
      <w:proofErr w:type="gramStart"/>
      <w:r w:rsidRPr="00540CCE">
        <w:rPr>
          <w:lang w:val="ru-RU"/>
        </w:rPr>
        <w:t>не достаточно</w:t>
      </w:r>
      <w:proofErr w:type="gramEnd"/>
      <w:r w:rsidRPr="00540CCE">
        <w:rPr>
          <w:lang w:val="ru-RU"/>
        </w:rPr>
        <w:t xml:space="preserve"> усилить эмоцию</w:t>
      </w:r>
    </w:p>
    <w:p w14:paraId="1762321A" w14:textId="77777777" w:rsidR="003E0E62" w:rsidRPr="00540CCE" w:rsidRDefault="00000000">
      <w:pPr>
        <w:rPr>
          <w:lang w:val="ru-RU"/>
        </w:rPr>
      </w:pPr>
      <w:r w:rsidRPr="00540CCE">
        <w:rPr>
          <w:lang w:val="ru-RU"/>
        </w:rPr>
        <w:t>Фраза о заботе может быть уместна, но она не отвечает на вопрос о размерах и условиях. Эмоциональный смысл поддерживается опытом: товар действительно подходит, информация доступна, ожидания не завышены. Поэтому мотивационный анализ ведет не только к новому рекламному тексту, но и к организации доказательств.</w:t>
      </w:r>
    </w:p>
    <w:p w14:paraId="2D28C518" w14:textId="77777777" w:rsidR="003E0E62" w:rsidRPr="00540CCE" w:rsidRDefault="00000000">
      <w:pPr>
        <w:rPr>
          <w:lang w:val="ru-RU"/>
        </w:rPr>
      </w:pPr>
      <w:r w:rsidRPr="00540CCE">
        <w:rPr>
          <w:lang w:val="ru-RU"/>
        </w:rPr>
        <w:t>Итоговое решение — сохранить общее ценностное ядро и уточнить информацию по ситуациям. Массовое изменение ассортимента пока не требуется: сначала нужно выяснить, решается ли обнаруженное затруднение существующим продуктом и его корректным представлением.</w:t>
      </w:r>
    </w:p>
    <w:p w14:paraId="101E05A9" w14:textId="77777777" w:rsidR="003E0E62" w:rsidRPr="00540CCE" w:rsidRDefault="00000000">
      <w:pPr>
        <w:pStyle w:val="1"/>
        <w:pageBreakBefore/>
        <w:rPr>
          <w:lang w:val="ru-RU"/>
        </w:rPr>
      </w:pPr>
      <w:r w:rsidRPr="00540CCE">
        <w:rPr>
          <w:lang w:val="ru-RU"/>
        </w:rPr>
        <w:lastRenderedPageBreak/>
        <w:t>7. Самопроверка и самостоятельное задание</w:t>
      </w:r>
    </w:p>
    <w:p w14:paraId="6ACBD2FF" w14:textId="77777777" w:rsidR="003E0E62" w:rsidRPr="00540CCE" w:rsidRDefault="00000000">
      <w:pPr>
        <w:pStyle w:val="Question"/>
        <w:rPr>
          <w:lang w:val="ru-RU"/>
        </w:rPr>
      </w:pPr>
      <w:r w:rsidRPr="00540CCE">
        <w:rPr>
          <w:lang w:val="ru-RU"/>
        </w:rPr>
        <w:t>1. Почему желание купить не равняется спросу?</w:t>
      </w:r>
    </w:p>
    <w:p w14:paraId="286A8017" w14:textId="77777777" w:rsidR="003E0E62" w:rsidRPr="00540CCE" w:rsidRDefault="00000000">
      <w:pPr>
        <w:rPr>
          <w:lang w:val="ru-RU"/>
        </w:rPr>
      </w:pPr>
      <w:r w:rsidRPr="00540CCE">
        <w:rPr>
          <w:lang w:val="ru-RU"/>
        </w:rPr>
        <w:t>Ориентир: спрос связан с конкретными условиями, возможностями и готовностью действовать. Положительная оценка идеи не учитывает автоматически бюджет, сроки, альтернативы и ограничения использования.</w:t>
      </w:r>
    </w:p>
    <w:p w14:paraId="18C0CB26" w14:textId="77777777" w:rsidR="003E0E62" w:rsidRPr="00540CCE" w:rsidRDefault="00000000">
      <w:pPr>
        <w:pStyle w:val="Question"/>
        <w:rPr>
          <w:lang w:val="ru-RU"/>
        </w:rPr>
      </w:pPr>
      <w:r w:rsidRPr="00540CCE">
        <w:rPr>
          <w:lang w:val="ru-RU"/>
        </w:rPr>
        <w:t>2. Может ли один выбор иметь несколько мотивов?</w:t>
      </w:r>
    </w:p>
    <w:p w14:paraId="373E2DA6" w14:textId="77777777" w:rsidR="003E0E62" w:rsidRPr="00540CCE" w:rsidRDefault="00000000">
      <w:pPr>
        <w:rPr>
          <w:lang w:val="ru-RU"/>
        </w:rPr>
      </w:pPr>
      <w:r w:rsidRPr="00540CCE">
        <w:rPr>
          <w:lang w:val="ru-RU"/>
        </w:rPr>
        <w:t>Ориентир: функциональная полезность, переживания и социальный смысл могут сочетаться. Исследователь изучает их значимость в эпизоде, а не относит человека к единственному неизменному типу.</w:t>
      </w:r>
    </w:p>
    <w:p w14:paraId="6769FFA9" w14:textId="77777777" w:rsidR="003E0E62" w:rsidRPr="00540CCE" w:rsidRDefault="00000000">
      <w:pPr>
        <w:pStyle w:val="Question"/>
        <w:rPr>
          <w:lang w:val="ru-RU"/>
        </w:rPr>
      </w:pPr>
      <w:r w:rsidRPr="00540CCE">
        <w:rPr>
          <w:lang w:val="ru-RU"/>
        </w:rPr>
        <w:t>3. Почему ценности не позволяют точно предсказать покупку?</w:t>
      </w:r>
    </w:p>
    <w:p w14:paraId="6881E5BC" w14:textId="77777777" w:rsidR="003E0E62" w:rsidRPr="00540CCE" w:rsidRDefault="00000000">
      <w:pPr>
        <w:rPr>
          <w:lang w:val="ru-RU"/>
        </w:rPr>
      </w:pPr>
      <w:r w:rsidRPr="00540CCE">
        <w:rPr>
          <w:lang w:val="ru-RU"/>
        </w:rPr>
        <w:t>Ориентир: между общей ценностью и действием находятся доступность, цена, знания и конкурирующие цели. Несоответствие нельзя автоматически объяснять неискренностью человека.</w:t>
      </w:r>
    </w:p>
    <w:p w14:paraId="5A575A5A" w14:textId="77777777" w:rsidR="003E0E62" w:rsidRPr="00540CCE" w:rsidRDefault="00000000">
      <w:pPr>
        <w:pStyle w:val="Question"/>
        <w:rPr>
          <w:lang w:val="ru-RU"/>
        </w:rPr>
      </w:pPr>
      <w:r w:rsidRPr="00540CCE">
        <w:rPr>
          <w:lang w:val="ru-RU"/>
        </w:rPr>
        <w:t>4. Чем вовлеченность отличается от времени просмотра?</w:t>
      </w:r>
    </w:p>
    <w:p w14:paraId="64320E9A" w14:textId="77777777" w:rsidR="003E0E62" w:rsidRPr="00540CCE" w:rsidRDefault="00000000">
      <w:pPr>
        <w:rPr>
          <w:lang w:val="ru-RU"/>
        </w:rPr>
      </w:pPr>
      <w:r w:rsidRPr="00540CCE">
        <w:rPr>
          <w:lang w:val="ru-RU"/>
        </w:rPr>
        <w:t>Ориентир: вовлеченность — личная значимость. Время просмотра — наблюдение, которое может отражать интерес, сложность или отвлечение. Для интерпретации нужны дополнительные данные.</w:t>
      </w:r>
    </w:p>
    <w:p w14:paraId="6F6716F7" w14:textId="77777777" w:rsidR="003E0E62" w:rsidRPr="00540CCE" w:rsidRDefault="00000000">
      <w:pPr>
        <w:pStyle w:val="Question"/>
        <w:rPr>
          <w:lang w:val="ru-RU"/>
        </w:rPr>
      </w:pPr>
      <w:r w:rsidRPr="00540CCE">
        <w:rPr>
          <w:lang w:val="ru-RU"/>
        </w:rPr>
        <w:t>5. Как проверить гипотезу о потребности в простоте?</w:t>
      </w:r>
    </w:p>
    <w:p w14:paraId="60E8E695" w14:textId="77777777" w:rsidR="003E0E62" w:rsidRPr="00540CCE" w:rsidRDefault="00000000">
      <w:pPr>
        <w:rPr>
          <w:lang w:val="ru-RU"/>
        </w:rPr>
      </w:pPr>
      <w:r w:rsidRPr="00540CCE">
        <w:rPr>
          <w:lang w:val="ru-RU"/>
        </w:rPr>
        <w:t>Ориентир: определить конкретное действие, сравнить понятные варианты его выполнения и измерить успешность, ошибки и усилия. Удаление всех настроек не является универсальным решением.</w:t>
      </w:r>
    </w:p>
    <w:p w14:paraId="61E2CED9" w14:textId="77777777" w:rsidR="003E0E62" w:rsidRPr="00540CCE" w:rsidRDefault="00000000">
      <w:pPr>
        <w:pStyle w:val="21"/>
        <w:rPr>
          <w:lang w:val="ru-RU"/>
        </w:rPr>
      </w:pPr>
      <w:r w:rsidRPr="00540CCE">
        <w:rPr>
          <w:lang w:val="ru-RU"/>
        </w:rPr>
        <w:t>Самостоятельная работа</w:t>
      </w:r>
    </w:p>
    <w:p w14:paraId="55264A2D" w14:textId="77777777" w:rsidR="003E0E62" w:rsidRPr="00540CCE" w:rsidRDefault="00000000">
      <w:pPr>
        <w:rPr>
          <w:lang w:val="ru-RU"/>
        </w:rPr>
      </w:pPr>
      <w:r w:rsidRPr="00540CCE">
        <w:rPr>
          <w:lang w:val="ru-RU"/>
        </w:rPr>
        <w:t>Возьмите обычный товар: настольную лампу, многоразовую сумку или подписку на библиотеку электронных книг. Опишите два разных сценария использования. Для каждого составьте цепочку «ситуация — результат — мотив — критерий — ограничение». Затем подготовьте три нейтральных вопроса интервью и один вариант изменения предложения.</w:t>
      </w:r>
    </w:p>
    <w:p w14:paraId="38F8770A" w14:textId="77777777" w:rsidR="003E0E62" w:rsidRPr="00540CCE" w:rsidRDefault="00000000">
      <w:pPr>
        <w:rPr>
          <w:lang w:val="ru-RU"/>
        </w:rPr>
      </w:pPr>
      <w:r w:rsidRPr="00540CCE">
        <w:rPr>
          <w:lang w:val="ru-RU"/>
        </w:rPr>
        <w:t>Объем ответа — 600–800 слов. Реальный опрос не требуется. Разделите установленные характеристики товара, придуманные обстоятельства и проверяемые предположения. Не приписывайте мотивы людям по полу, возрасту, доходу или внешности без соответствующих данных.</w:t>
      </w:r>
    </w:p>
    <w:p w14:paraId="2EFB9A8B" w14:textId="77777777" w:rsidR="003E0E62" w:rsidRPr="00540CCE" w:rsidRDefault="00000000">
      <w:pPr>
        <w:pStyle w:val="21"/>
        <w:rPr>
          <w:lang w:val="ru-RU"/>
        </w:rPr>
      </w:pPr>
      <w:r w:rsidRPr="00540CCE">
        <w:rPr>
          <w:lang w:val="ru-RU"/>
        </w:rPr>
        <w:t>Оценка результата</w:t>
      </w:r>
    </w:p>
    <w:p w14:paraId="05648D28" w14:textId="77777777" w:rsidR="003E0E62" w:rsidRPr="00540CCE" w:rsidRDefault="00000000">
      <w:pPr>
        <w:rPr>
          <w:lang w:val="ru-RU"/>
        </w:rPr>
      </w:pPr>
      <w:r w:rsidRPr="00540CCE">
        <w:rPr>
          <w:lang w:val="ru-RU"/>
        </w:rPr>
        <w:t>Различение понятий — 25%; содержательность двух сценариев — 25%; качество исследовательских вопросов — 25%; обоснованность решения и его проверки — 25%. Сильный ответ показывает не только выбранный вариант, но и условие, при котором его следует изменить.</w:t>
      </w:r>
    </w:p>
    <w:p w14:paraId="7D87F605" w14:textId="77777777" w:rsidR="003E0E62" w:rsidRPr="00540CCE" w:rsidRDefault="00000000">
      <w:pPr>
        <w:pStyle w:val="1"/>
        <w:pageBreakBefore/>
        <w:rPr>
          <w:lang w:val="ru-RU"/>
        </w:rPr>
      </w:pPr>
      <w:r w:rsidRPr="00540CCE">
        <w:rPr>
          <w:lang w:val="ru-RU"/>
        </w:rPr>
        <w:lastRenderedPageBreak/>
        <w:t>8. Итоги и опорные понятия</w:t>
      </w:r>
    </w:p>
    <w:p w14:paraId="63F60A63" w14:textId="77777777" w:rsidR="003E0E62" w:rsidRPr="00540CCE" w:rsidRDefault="00000000">
      <w:pPr>
        <w:rPr>
          <w:lang w:val="ru-RU"/>
        </w:rPr>
      </w:pPr>
      <w:r w:rsidRPr="00540CCE">
        <w:rPr>
          <w:lang w:val="ru-RU"/>
        </w:rPr>
        <w:t>Анализ мотивации связывает предложение с жизненной ситуацией человека. Он не заключается в подборе эмоционального лозунга или угадывании скрытых желаний. Полезный результат — понимание ожидаемого изменения, значимых критериев и ограничений. Тогда компания может выбирать между улучшением продукта, информации, доступа и обслуживания.</w:t>
      </w:r>
    </w:p>
    <w:p w14:paraId="70F95972" w14:textId="77777777" w:rsidR="003E0E62" w:rsidRPr="00540CCE" w:rsidRDefault="00000000">
      <w:pPr>
        <w:rPr>
          <w:lang w:val="ru-RU"/>
        </w:rPr>
      </w:pPr>
      <w:r w:rsidRPr="00540CCE">
        <w:rPr>
          <w:lang w:val="ru-RU"/>
        </w:rPr>
        <w:t>Вовлеченность и риск помогают объяснить, какая глубина информации нужна, но не определяют поведение механически. Общие модели следует использовать для постановки вопросов, а решение проверять на конкретном материале. Важно сохранять возможность обнаружить, что исходная мотивационная гипотеза была неверна.</w:t>
      </w:r>
    </w:p>
    <w:p w14:paraId="28E95051" w14:textId="77777777" w:rsidR="003E0E62" w:rsidRPr="00540CCE" w:rsidRDefault="00000000">
      <w:pPr>
        <w:pStyle w:val="21"/>
        <w:rPr>
          <w:lang w:val="ru-RU"/>
        </w:rPr>
      </w:pPr>
      <w:r w:rsidRPr="00540CCE">
        <w:rPr>
          <w:lang w:val="ru-RU"/>
        </w:rPr>
        <w:t>Мини-глоссарий</w:t>
      </w:r>
    </w:p>
    <w:p w14:paraId="19BB0E77" w14:textId="77777777" w:rsidR="003E0E62" w:rsidRPr="00540CCE" w:rsidRDefault="00000000">
      <w:pPr>
        <w:rPr>
          <w:lang w:val="ru-RU"/>
        </w:rPr>
      </w:pPr>
      <w:r w:rsidRPr="00540CCE">
        <w:rPr>
          <w:b/>
          <w:lang w:val="ru-RU"/>
        </w:rPr>
        <w:t>Потребность</w:t>
      </w:r>
      <w:r w:rsidRPr="00540CCE">
        <w:rPr>
          <w:lang w:val="ru-RU"/>
        </w:rPr>
        <w:t xml:space="preserve"> — необходимость или желаемое изменение состояния, которое становится основанием активности.</w:t>
      </w:r>
    </w:p>
    <w:p w14:paraId="3826B94E" w14:textId="77777777" w:rsidR="003E0E62" w:rsidRPr="00540CCE" w:rsidRDefault="00000000">
      <w:pPr>
        <w:rPr>
          <w:lang w:val="ru-RU"/>
        </w:rPr>
      </w:pPr>
      <w:r w:rsidRPr="00540CCE">
        <w:rPr>
          <w:b/>
          <w:lang w:val="ru-RU"/>
        </w:rPr>
        <w:t>Мотив</w:t>
      </w:r>
      <w:r w:rsidRPr="00540CCE">
        <w:rPr>
          <w:lang w:val="ru-RU"/>
        </w:rPr>
        <w:t xml:space="preserve"> — основание, придающее действию смысл в определенной ситуации.</w:t>
      </w:r>
    </w:p>
    <w:p w14:paraId="409FC984" w14:textId="77777777" w:rsidR="003E0E62" w:rsidRPr="00540CCE" w:rsidRDefault="00000000">
      <w:pPr>
        <w:rPr>
          <w:lang w:val="ru-RU"/>
        </w:rPr>
      </w:pPr>
      <w:r w:rsidRPr="00540CCE">
        <w:rPr>
          <w:b/>
          <w:lang w:val="ru-RU"/>
        </w:rPr>
        <w:t>Ценность</w:t>
      </w:r>
      <w:r w:rsidRPr="00540CCE">
        <w:rPr>
          <w:lang w:val="ru-RU"/>
        </w:rPr>
        <w:t xml:space="preserve"> — общее представление о желательном, способное направлять выбор в разных контекстах.</w:t>
      </w:r>
    </w:p>
    <w:p w14:paraId="4D02A12C" w14:textId="77777777" w:rsidR="003E0E62" w:rsidRPr="00540CCE" w:rsidRDefault="00000000">
      <w:pPr>
        <w:rPr>
          <w:lang w:val="ru-RU"/>
        </w:rPr>
      </w:pPr>
      <w:r w:rsidRPr="00540CCE">
        <w:rPr>
          <w:b/>
          <w:lang w:val="ru-RU"/>
        </w:rPr>
        <w:t>Вовлеченность</w:t>
      </w:r>
      <w:r w:rsidRPr="00540CCE">
        <w:rPr>
          <w:lang w:val="ru-RU"/>
        </w:rPr>
        <w:t xml:space="preserve"> — личная значимость предмета или ситуации выбора.</w:t>
      </w:r>
    </w:p>
    <w:p w14:paraId="78EDF51D" w14:textId="77777777" w:rsidR="003E0E62" w:rsidRPr="00540CCE" w:rsidRDefault="00000000">
      <w:pPr>
        <w:rPr>
          <w:lang w:val="ru-RU"/>
        </w:rPr>
      </w:pPr>
      <w:r w:rsidRPr="00540CCE">
        <w:rPr>
          <w:b/>
          <w:lang w:val="ru-RU"/>
        </w:rPr>
        <w:t>Воспринимаемый риск</w:t>
      </w:r>
      <w:r w:rsidRPr="00540CCE">
        <w:rPr>
          <w:lang w:val="ru-RU"/>
        </w:rPr>
        <w:t xml:space="preserve"> — ожидание неблагоприятных последствий и неопределенность относительно них.</w:t>
      </w:r>
    </w:p>
    <w:p w14:paraId="5BE15B76" w14:textId="77777777" w:rsidR="003E0E62" w:rsidRPr="00540CCE" w:rsidRDefault="00000000">
      <w:pPr>
        <w:rPr>
          <w:lang w:val="ru-RU"/>
        </w:rPr>
      </w:pPr>
      <w:r w:rsidRPr="00540CCE">
        <w:rPr>
          <w:b/>
          <w:lang w:val="ru-RU"/>
        </w:rPr>
        <w:t>Конфликт целей</w:t>
      </w:r>
      <w:r w:rsidRPr="00540CCE">
        <w:rPr>
          <w:lang w:val="ru-RU"/>
        </w:rPr>
        <w:t xml:space="preserve"> — ситуация, в которой достижение одного желаемого результата затрудняет другой.</w:t>
      </w:r>
    </w:p>
    <w:p w14:paraId="6F7E9681" w14:textId="703A894F" w:rsidR="003E0E62" w:rsidRPr="00540CCE" w:rsidRDefault="00000000">
      <w:pPr>
        <w:pStyle w:val="21"/>
        <w:rPr>
          <w:lang w:val="ru-RU"/>
        </w:rPr>
      </w:pPr>
      <w:r w:rsidRPr="00540CCE">
        <w:rPr>
          <w:lang w:val="ru-RU"/>
        </w:rPr>
        <w:t>Источники</w:t>
      </w:r>
    </w:p>
    <w:p w14:paraId="6660CE7E" w14:textId="77777777" w:rsidR="003E0E62" w:rsidRDefault="00000000">
      <w:pPr>
        <w:pStyle w:val="Small"/>
        <w:keepNext/>
      </w:pPr>
      <w:r w:rsidRPr="00540CCE">
        <w:t xml:space="preserve">[1] </w:t>
      </w:r>
      <w:r>
        <w:t>Spielman</w:t>
      </w:r>
      <w:r w:rsidRPr="00540CCE">
        <w:t xml:space="preserve"> </w:t>
      </w:r>
      <w:r>
        <w:t>R</w:t>
      </w:r>
      <w:r w:rsidRPr="00540CCE">
        <w:t xml:space="preserve">. </w:t>
      </w:r>
      <w:r>
        <w:t>M</w:t>
      </w:r>
      <w:r w:rsidRPr="00540CCE">
        <w:t xml:space="preserve">., </w:t>
      </w:r>
      <w:r>
        <w:t>Jenkins</w:t>
      </w:r>
      <w:r w:rsidRPr="00540CCE">
        <w:t xml:space="preserve"> </w:t>
      </w:r>
      <w:r>
        <w:t>W</w:t>
      </w:r>
      <w:r w:rsidRPr="00540CCE">
        <w:t xml:space="preserve">. </w:t>
      </w:r>
      <w:r>
        <w:t>J</w:t>
      </w:r>
      <w:r w:rsidRPr="00540CCE">
        <w:t xml:space="preserve">., </w:t>
      </w:r>
      <w:r>
        <w:t>Lovett</w:t>
      </w:r>
      <w:r w:rsidRPr="00540CCE">
        <w:t xml:space="preserve"> </w:t>
      </w:r>
      <w:r>
        <w:t>M</w:t>
      </w:r>
      <w:r w:rsidRPr="00540CCE">
        <w:t xml:space="preserve">. </w:t>
      </w:r>
      <w:r>
        <w:t>D</w:t>
      </w:r>
      <w:r w:rsidRPr="00540CCE">
        <w:t xml:space="preserve">. </w:t>
      </w:r>
      <w:r>
        <w:t>Psychology</w:t>
      </w:r>
      <w:r w:rsidRPr="00540CCE">
        <w:t xml:space="preserve"> 2</w:t>
      </w:r>
      <w:r>
        <w:t>e</w:t>
      </w:r>
      <w:r w:rsidRPr="00540CCE">
        <w:t xml:space="preserve">. </w:t>
      </w:r>
      <w:r>
        <w:t>OpenStax, 2020. § 10.1: Motivation.</w:t>
      </w:r>
    </w:p>
    <w:p w14:paraId="2ADEACE3" w14:textId="77777777" w:rsidR="003E0E62" w:rsidRDefault="00000000">
      <w:pPr>
        <w:pStyle w:val="Small"/>
      </w:pPr>
      <w:hyperlink r:id="rId8">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3B9B56A2" w14:textId="77777777" w:rsidR="003E0E62" w:rsidRDefault="00000000">
      <w:pPr>
        <w:pStyle w:val="Small"/>
        <w:keepNext/>
      </w:pPr>
      <w:r>
        <w:t>[2] Ryan R. M., Deci E. L. Self-Determination Theory and the Facilitation of Intrinsic Motivation, Social Development, and Well-Being. American Psychologist. 2000. 55(1): 68–78. DOI: 10.1037/0003-066X.55.1.68.</w:t>
      </w:r>
    </w:p>
    <w:p w14:paraId="51575A58" w14:textId="77777777" w:rsidR="003E0E62" w:rsidRDefault="00000000">
      <w:pPr>
        <w:pStyle w:val="Small"/>
      </w:pPr>
      <w:hyperlink r:id="rId9">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1F31C57A" w14:textId="77777777" w:rsidR="003E0E62" w:rsidRDefault="00000000">
      <w:pPr>
        <w:pStyle w:val="Small"/>
        <w:keepNext/>
      </w:pPr>
      <w:r>
        <w:t>[3] Petty R. E., Cacioppo J. T. The Elaboration Likelihood Model of Persuasion. Advances in Experimental Social Psychology. 1986. Vol. 19. P. 123–205. DOI: 10.1016/S0065-2601(08)60214-2.</w:t>
      </w:r>
    </w:p>
    <w:p w14:paraId="53719530" w14:textId="77777777" w:rsidR="003E0E62" w:rsidRDefault="00000000">
      <w:pPr>
        <w:pStyle w:val="Small"/>
      </w:pPr>
      <w:hyperlink r:id="rId10">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3AEB724C" w14:textId="10B29D8E" w:rsidR="003E0E62" w:rsidRPr="00540CCE" w:rsidRDefault="003E0E62">
      <w:pPr>
        <w:rPr>
          <w:lang w:val="ru-RU"/>
        </w:rPr>
      </w:pPr>
    </w:p>
    <w:sectPr w:rsidR="003E0E62" w:rsidRPr="00540CCE" w:rsidSect="00034616">
      <w:headerReference w:type="default" r:id="rId11"/>
      <w:footerReference w:type="default" r:id="rId12"/>
      <w:pgSz w:w="11906" w:h="16838"/>
      <w:pgMar w:top="1049" w:right="1247" w:bottom="1020" w:left="1247"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F5241" w14:textId="77777777" w:rsidR="002D5CB0" w:rsidRDefault="002D5CB0">
      <w:pPr>
        <w:spacing w:after="0" w:line="240" w:lineRule="auto"/>
      </w:pPr>
      <w:r>
        <w:separator/>
      </w:r>
    </w:p>
  </w:endnote>
  <w:endnote w:type="continuationSeparator" w:id="0">
    <w:p w14:paraId="0ABD210A" w14:textId="77777777" w:rsidR="002D5CB0" w:rsidRDefault="002D5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323FF" w14:textId="2C5CBC60" w:rsidR="003E0E62" w:rsidRDefault="003E0E62">
    <w:pPr>
      <w:pStyle w:val="a7"/>
      <w:tabs>
        <w:tab w:val="right" w:pos="941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D8BE7" w14:textId="77777777" w:rsidR="002D5CB0" w:rsidRDefault="002D5CB0">
      <w:pPr>
        <w:spacing w:after="0" w:line="240" w:lineRule="auto"/>
      </w:pPr>
      <w:r>
        <w:separator/>
      </w:r>
    </w:p>
  </w:footnote>
  <w:footnote w:type="continuationSeparator" w:id="0">
    <w:p w14:paraId="505EC7C8" w14:textId="77777777" w:rsidR="002D5CB0" w:rsidRDefault="002D5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14B95" w14:textId="6479B68A" w:rsidR="003E0E62" w:rsidRDefault="003E0E62">
    <w:pPr>
      <w:pStyle w:val="a5"/>
      <w:pBdr>
        <w:bottom w:val="single" w:sz="4" w:space="0" w:color="CEDD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17134721">
    <w:abstractNumId w:val="8"/>
  </w:num>
  <w:num w:numId="2" w16cid:durableId="1148857907">
    <w:abstractNumId w:val="6"/>
  </w:num>
  <w:num w:numId="3" w16cid:durableId="458649237">
    <w:abstractNumId w:val="5"/>
  </w:num>
  <w:num w:numId="4" w16cid:durableId="227573137">
    <w:abstractNumId w:val="4"/>
  </w:num>
  <w:num w:numId="5" w16cid:durableId="646667110">
    <w:abstractNumId w:val="7"/>
  </w:num>
  <w:num w:numId="6" w16cid:durableId="1755473231">
    <w:abstractNumId w:val="3"/>
  </w:num>
  <w:num w:numId="7" w16cid:durableId="1279220343">
    <w:abstractNumId w:val="2"/>
  </w:num>
  <w:num w:numId="8" w16cid:durableId="1895048124">
    <w:abstractNumId w:val="1"/>
  </w:num>
  <w:num w:numId="9" w16cid:durableId="1879245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5CB0"/>
    <w:rsid w:val="00326F90"/>
    <w:rsid w:val="003E0E62"/>
    <w:rsid w:val="00540CCE"/>
    <w:rsid w:val="005538F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29499"/>
  <w14:defaultImageDpi w14:val="300"/>
  <w15:docId w15:val="{C34EC865-CB1B-40C2-8455-4EB481A0B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color w:val="23323A"/>
      <w:sz w:val="24"/>
    </w:rPr>
  </w:style>
  <w:style w:type="paragraph" w:styleId="1">
    <w:name w:val="heading 1"/>
    <w:basedOn w:val="a1"/>
    <w:next w:val="a1"/>
    <w:link w:val="10"/>
    <w:uiPriority w:val="9"/>
    <w:qFormat/>
    <w:rsid w:val="00FC693F"/>
    <w:pPr>
      <w:keepNext/>
      <w:keepLines/>
      <w:spacing w:before="180" w:after="160"/>
      <w:outlineLvl w:val="0"/>
    </w:pPr>
    <w:rPr>
      <w:rFonts w:asciiTheme="majorHAnsi" w:eastAsiaTheme="majorEastAsia" w:hAnsiTheme="majorHAnsi" w:cstheme="majorBidi"/>
      <w:b/>
      <w:bCs/>
      <w:color w:val="193A4A"/>
      <w:sz w:val="34"/>
      <w:szCs w:val="28"/>
    </w:rPr>
  </w:style>
  <w:style w:type="paragraph" w:styleId="21">
    <w:name w:val="heading 2"/>
    <w:basedOn w:val="a1"/>
    <w:next w:val="a1"/>
    <w:link w:val="22"/>
    <w:uiPriority w:val="9"/>
    <w:unhideWhenUsed/>
    <w:qFormat/>
    <w:rsid w:val="00FC693F"/>
    <w:pPr>
      <w:keepNext/>
      <w:keepLines/>
      <w:spacing w:before="180" w:after="160"/>
      <w:outlineLvl w:val="1"/>
    </w:pPr>
    <w:rPr>
      <w:rFonts w:asciiTheme="majorHAnsi" w:eastAsiaTheme="majorEastAsia" w:hAnsiTheme="majorHAnsi" w:cstheme="majorBidi"/>
      <w:b/>
      <w:bCs/>
      <w:color w:val="236C78"/>
      <w:sz w:val="26"/>
      <w:szCs w:val="26"/>
    </w:rPr>
  </w:style>
  <w:style w:type="paragraph" w:styleId="31">
    <w:name w:val="heading 3"/>
    <w:basedOn w:val="a1"/>
    <w:next w:val="a1"/>
    <w:link w:val="32"/>
    <w:uiPriority w:val="9"/>
    <w:unhideWhenUsed/>
    <w:qFormat/>
    <w:rsid w:val="00FC693F"/>
    <w:pPr>
      <w:keepNext/>
      <w:keepLines/>
      <w:spacing w:before="180" w:after="160"/>
      <w:outlineLvl w:val="2"/>
    </w:pPr>
    <w:rPr>
      <w:rFonts w:asciiTheme="majorHAnsi" w:eastAsiaTheme="majorEastAsia" w:hAnsiTheme="majorHAnsi" w:cstheme="majorBidi"/>
      <w:b/>
      <w:bCs/>
      <w:color w:val="193A4A"/>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93A4A"/>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a1"/>
    <w:pPr>
      <w:spacing w:after="100"/>
    </w:pPr>
    <w:rPr>
      <w:rFonts w:ascii="Arial" w:hAnsi="Arial"/>
      <w:sz w:val="21"/>
    </w:rPr>
  </w:style>
  <w:style w:type="paragraph" w:customStyle="1" w:styleId="Small">
    <w:name w:val="Small"/>
    <w:basedOn w:val="a1"/>
    <w:pPr>
      <w:spacing w:after="100"/>
    </w:pPr>
    <w:rPr>
      <w:rFonts w:ascii="Arial" w:hAnsi="Arial"/>
      <w:sz w:val="21"/>
    </w:rPr>
  </w:style>
  <w:style w:type="paragraph" w:customStyle="1" w:styleId="Callout">
    <w:name w:val="Callout"/>
    <w:basedOn w:val="a1"/>
    <w:pPr>
      <w:spacing w:before="100" w:after="200"/>
      <w:ind w:left="142" w:right="85"/>
    </w:pPr>
    <w:rPr>
      <w:rFonts w:ascii="Arial" w:hAnsi="Arial"/>
      <w:color w:val="245C65"/>
      <w:sz w:val="23"/>
    </w:rPr>
  </w:style>
  <w:style w:type="paragraph" w:customStyle="1" w:styleId="Question">
    <w:name w:val="Question"/>
    <w:basedOn w:val="a1"/>
    <w:pPr>
      <w:keepNext/>
      <w:spacing w:after="10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books/psychology-2e/pages/10-1-motiva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ichardepetty.com/wp-content/uploads/2019/01/1986-advances-pettycacioppo.pdf" TargetMode="External"/><Relationship Id="rId4" Type="http://schemas.openxmlformats.org/officeDocument/2006/relationships/settings" Target="settings.xml"/><Relationship Id="rId9" Type="http://schemas.openxmlformats.org/officeDocument/2006/relationships/hyperlink" Target="https://selfdeterminationtheory.org/SDT/documents/2000_RyanDeci_SDT.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2892</Words>
  <Characters>16485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Потребности, мотивы, ценности и вовлеченность потребителя</dc:title>
  <dc:subject>Управление поведением потребителей на рынке — лекционный курс</dc:subject>
  <dc:creator>Учебные материалы</dc:creator>
  <cp:keywords>бакалавриат; потребительское поведение; дистанционное обучение</cp:keywords>
  <dc:description>generated by python-docx</dc:description>
  <cp:lastModifiedBy>Mikhail Sizov</cp:lastModifiedBy>
  <cp:revision>3</cp:revision>
  <dcterms:created xsi:type="dcterms:W3CDTF">2013-12-23T23:15:00Z</dcterms:created>
  <dcterms:modified xsi:type="dcterms:W3CDTF">2026-09-28T09:43:00Z</dcterms:modified>
  <cp:category/>
</cp:coreProperties>
</file>