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8858C" w14:textId="77777777" w:rsidR="002611E1" w:rsidRDefault="00000000">
      <w:pPr>
        <w:pStyle w:val="aa"/>
        <w:spacing w:before="0"/>
      </w:pPr>
      <w:bookmarkStart w:id="0" w:name="Section_01"/>
      <w:bookmarkEnd w:id="0"/>
      <w:r>
        <w:t>Репутационные риски и кризисные коммуникации</w:t>
      </w:r>
    </w:p>
    <w:p w14:paraId="6D7808D9" w14:textId="77777777" w:rsidR="002611E1" w:rsidRDefault="00000000">
      <w:pPr>
        <w:pStyle w:val="ac"/>
      </w:pPr>
      <w:r>
        <w:t>Сначала проблема, затем ее публичное объяснение</w:t>
      </w:r>
    </w:p>
    <w:p w14:paraId="30F8677E" w14:textId="77777777" w:rsidR="002611E1" w:rsidRDefault="00000000">
      <w:r>
        <w:t>Репутационный риск в курсе понимается как возможность ухудшения обоснованного доверия и восприятия в связи с действиями, сообщениями или нарушенными ожиданиями. Работа с риском начинается до публичного конфликта: с проверки обещаний, ответственности и готовности исправлять ошибки.</w:t>
      </w:r>
    </w:p>
    <w:p w14:paraId="44A71920" w14:textId="77777777" w:rsidR="002611E1" w:rsidRDefault="00000000">
      <w:r>
        <w:t>Критика, жалоба и кризис — не одинаковые ситуации. Отрицательный комментарий может описывать отдельное затруднение, а серьезная проблема может существовать еще до широкого обсуждения. Масштаб внимания важен, но не заменяет оценки последствий для затронутых людей.</w:t>
      </w:r>
    </w:p>
    <w:p w14:paraId="597BBDFC" w14:textId="77777777" w:rsidR="002611E1" w:rsidRDefault="00000000">
      <w:pPr>
        <w:pStyle w:val="21"/>
      </w:pPr>
      <w:r>
        <w:t>Результаты изучения темы</w:t>
      </w:r>
    </w:p>
    <w:p w14:paraId="7B3452D2" w14:textId="77777777" w:rsidR="002611E1" w:rsidRDefault="00000000">
      <w:r>
        <w:t>Студент научится разграничивать типы проблем; вести журнал фактов; выбирать реакцию с учетом обстоятельств; готовить предварительное сообщение; связывать извинение с исправлением; распределять ответственность и оценивать завершение ситуации без сокрытия существенной информации.</w:t>
      </w:r>
    </w:p>
    <w:p w14:paraId="215A402C" w14:textId="77777777" w:rsidR="002611E1" w:rsidRDefault="00000000">
      <w:r>
        <w:t>Теоретические ориентиры — ситуационная теория кризисных коммуникаций У. Т. Кумбса и подход У. Бенуа к восстановлению имиджа [1; 2]. Они используются для анализа связи ситуации и ответа, а не как разрешение применять любую риторическую защиту независимо от достоверности.</w:t>
      </w:r>
    </w:p>
    <w:p w14:paraId="1E5C9175" w14:textId="77777777" w:rsidR="002611E1" w:rsidRDefault="00000000">
      <w:pPr>
        <w:pStyle w:val="LectureCallout"/>
        <w:keepLines/>
        <w:pBdr>
          <w:top w:val="single" w:sz="4" w:space="6" w:color="EFF5F6"/>
          <w:left w:val="single" w:sz="16" w:space="8" w:color="176B72"/>
          <w:bottom w:val="single" w:sz="4" w:space="6" w:color="EFF5F6"/>
        </w:pBdr>
        <w:shd w:val="clear" w:color="auto" w:fill="EFF5F6"/>
        <w:spacing w:before="160" w:after="240"/>
        <w:ind w:left="200" w:right="200"/>
      </w:pPr>
      <w:r>
        <w:t>Приоритет — прекращение вреда, помощь затронутым участникам и проверка обстоятельств. Благоприятное впечатление не должно достигаться за счет сокрытия реальной проблемы.</w:t>
      </w:r>
    </w:p>
    <w:p w14:paraId="6044F531" w14:textId="77777777" w:rsidR="002611E1" w:rsidRDefault="00000000">
      <w:r>
        <w:t>Итог недели — учебный протокол реагирования и серия согласованных сообщений. Лекция не заменяет профессиональные действия экстренных служб, технических специалистов или юридическую оценку конкретного инцидента.</w:t>
      </w:r>
    </w:p>
    <w:p w14:paraId="507F41C6" w14:textId="77777777" w:rsidR="002611E1" w:rsidRDefault="00000000">
      <w:pPr>
        <w:pStyle w:val="1"/>
        <w:pageBreakBefore/>
        <w:spacing w:before="0"/>
      </w:pPr>
      <w:bookmarkStart w:id="1" w:name="Section_02"/>
      <w:bookmarkEnd w:id="1"/>
      <w:r>
        <w:lastRenderedPageBreak/>
        <w:t>Критика, жалоба, ошибка и кризис</w:t>
      </w:r>
    </w:p>
    <w:p w14:paraId="3D0B3520" w14:textId="77777777" w:rsidR="002611E1" w:rsidRDefault="00000000">
      <w:r>
        <w:t>Для выбора реакции нужно определить, что произошло. Критика выражает оценку; жалоба сообщает о неудовлетворенном ожидании или проблеме; информационная ошибка касается неверного сведения; кризисная ситуация угрожает существенным интересам и требует согласованного реагирования. Эти категории могут пересекаться.</w:t>
      </w:r>
    </w:p>
    <w:p w14:paraId="7201F18D" w14:textId="77777777" w:rsidR="002611E1" w:rsidRDefault="00000000">
      <w:r>
        <w:t>Например, претензия к стилю оформления отличается от сообщения о раскрытии чужих данных. Число комментариев само по себе не определяет серьезность. Одно достоверное сообщение о существенной проблеме может требовать срочных действий, даже если его почти никто не увидел.</w:t>
      </w:r>
    </w:p>
    <w:tbl>
      <w:tblPr>
        <w:tblW w:w="9468" w:type="dxa"/>
        <w:jc w:val="center"/>
        <w:tblBorders>
          <w:top w:val="single" w:sz="4" w:space="0" w:color="CDDAE0"/>
          <w:left w:val="nil"/>
          <w:bottom w:val="single" w:sz="4" w:space="0" w:color="CDDAE0"/>
          <w:right w:val="nil"/>
          <w:insideH w:val="single" w:sz="4" w:space="0" w:color="CDDAE0"/>
          <w:insideV w:val="nil"/>
        </w:tblBorders>
        <w:tblLayout w:type="fixed"/>
        <w:tblCellMar>
          <w:top w:w="88" w:type="dxa"/>
          <w:left w:w="115" w:type="dxa"/>
          <w:bottom w:w="88" w:type="dxa"/>
          <w:right w:w="115" w:type="dxa"/>
        </w:tblCellMar>
        <w:tblLook w:val="04A0" w:firstRow="1" w:lastRow="0" w:firstColumn="1" w:lastColumn="0" w:noHBand="0" w:noVBand="1"/>
      </w:tblPr>
      <w:tblGrid>
        <w:gridCol w:w="2272"/>
        <w:gridCol w:w="3030"/>
        <w:gridCol w:w="4166"/>
      </w:tblGrid>
      <w:tr w:rsidR="002611E1" w14:paraId="5B84AD3E" w14:textId="77777777">
        <w:trPr>
          <w:cantSplit/>
          <w:tblHeader/>
          <w:jc w:val="center"/>
        </w:trPr>
        <w:tc>
          <w:tcPr>
            <w:tcW w:w="2272" w:type="dxa"/>
            <w:shd w:val="clear" w:color="auto" w:fill="19354A"/>
          </w:tcPr>
          <w:p w14:paraId="4F9CA1C3" w14:textId="77777777" w:rsidR="002611E1" w:rsidRDefault="00000000">
            <w:pPr>
              <w:pStyle w:val="LectureTable"/>
              <w:keepNext/>
              <w:spacing w:after="0"/>
            </w:pPr>
            <w:r>
              <w:rPr>
                <w:b/>
                <w:color w:val="FFFFFF"/>
              </w:rPr>
              <w:t>Ситуация</w:t>
            </w:r>
          </w:p>
        </w:tc>
        <w:tc>
          <w:tcPr>
            <w:tcW w:w="3030" w:type="dxa"/>
            <w:shd w:val="clear" w:color="auto" w:fill="19354A"/>
          </w:tcPr>
          <w:p w14:paraId="46F69346" w14:textId="77777777" w:rsidR="002611E1" w:rsidRDefault="00000000">
            <w:pPr>
              <w:pStyle w:val="LectureTable"/>
              <w:keepNext/>
              <w:spacing w:after="0"/>
            </w:pPr>
            <w:r>
              <w:rPr>
                <w:b/>
                <w:color w:val="FFFFFF"/>
              </w:rPr>
              <w:t>Первоначальный вопрос</w:t>
            </w:r>
          </w:p>
        </w:tc>
        <w:tc>
          <w:tcPr>
            <w:tcW w:w="4166" w:type="dxa"/>
            <w:shd w:val="clear" w:color="auto" w:fill="19354A"/>
          </w:tcPr>
          <w:p w14:paraId="7C7CD1AC" w14:textId="77777777" w:rsidR="002611E1" w:rsidRDefault="00000000">
            <w:pPr>
              <w:pStyle w:val="LectureTable"/>
              <w:keepNext/>
              <w:spacing w:after="0"/>
            </w:pPr>
            <w:r>
              <w:rPr>
                <w:b/>
                <w:color w:val="FFFFFF"/>
              </w:rPr>
              <w:t>Направление реакции</w:t>
            </w:r>
          </w:p>
        </w:tc>
      </w:tr>
      <w:tr w:rsidR="002611E1" w14:paraId="533AC7DB" w14:textId="77777777">
        <w:trPr>
          <w:cantSplit/>
          <w:jc w:val="center"/>
        </w:trPr>
        <w:tc>
          <w:tcPr>
            <w:tcW w:w="2272" w:type="dxa"/>
            <w:shd w:val="clear" w:color="auto" w:fill="F0F4F6"/>
          </w:tcPr>
          <w:p w14:paraId="0BF703CF" w14:textId="77777777" w:rsidR="002611E1" w:rsidRDefault="00000000">
            <w:pPr>
              <w:pStyle w:val="LectureTable"/>
              <w:keepNext/>
              <w:spacing w:after="0"/>
            </w:pPr>
            <w:r>
              <w:t>Оценка оформления</w:t>
            </w:r>
          </w:p>
        </w:tc>
        <w:tc>
          <w:tcPr>
            <w:tcW w:w="3030" w:type="dxa"/>
            <w:shd w:val="clear" w:color="auto" w:fill="F0F4F6"/>
          </w:tcPr>
          <w:p w14:paraId="1E59DF56" w14:textId="77777777" w:rsidR="002611E1" w:rsidRDefault="00000000">
            <w:pPr>
              <w:pStyle w:val="LectureTable"/>
              <w:keepNext/>
              <w:spacing w:after="0"/>
            </w:pPr>
            <w:r>
              <w:t>Какие критерии использует автор?</w:t>
            </w:r>
          </w:p>
        </w:tc>
        <w:tc>
          <w:tcPr>
            <w:tcW w:w="4166" w:type="dxa"/>
            <w:shd w:val="clear" w:color="auto" w:fill="F0F4F6"/>
          </w:tcPr>
          <w:p w14:paraId="78D9B67D" w14:textId="77777777" w:rsidR="002611E1" w:rsidRDefault="00000000">
            <w:pPr>
              <w:pStyle w:val="LectureTable"/>
              <w:keepNext/>
              <w:spacing w:after="0"/>
            </w:pPr>
            <w:r>
              <w:t>Уточнить и обсудить предмет</w:t>
            </w:r>
          </w:p>
        </w:tc>
      </w:tr>
      <w:tr w:rsidR="002611E1" w14:paraId="5EBF60E7" w14:textId="77777777">
        <w:trPr>
          <w:cantSplit/>
          <w:jc w:val="center"/>
        </w:trPr>
        <w:tc>
          <w:tcPr>
            <w:tcW w:w="2272" w:type="dxa"/>
            <w:shd w:val="clear" w:color="auto" w:fill="FFFFFF"/>
          </w:tcPr>
          <w:p w14:paraId="1111EC83" w14:textId="77777777" w:rsidR="002611E1" w:rsidRDefault="00000000">
            <w:pPr>
              <w:pStyle w:val="LectureTable"/>
              <w:keepNext/>
              <w:spacing w:after="0"/>
            </w:pPr>
            <w:r>
              <w:t>Жалоба на услугу</w:t>
            </w:r>
          </w:p>
        </w:tc>
        <w:tc>
          <w:tcPr>
            <w:tcW w:w="3030" w:type="dxa"/>
            <w:shd w:val="clear" w:color="auto" w:fill="FFFFFF"/>
          </w:tcPr>
          <w:p w14:paraId="77AB09CB" w14:textId="77777777" w:rsidR="002611E1" w:rsidRDefault="00000000">
            <w:pPr>
              <w:pStyle w:val="LectureTable"/>
              <w:keepNext/>
              <w:spacing w:after="0"/>
            </w:pPr>
            <w:r>
              <w:t>Что обещано и что произошло?</w:t>
            </w:r>
          </w:p>
        </w:tc>
        <w:tc>
          <w:tcPr>
            <w:tcW w:w="4166" w:type="dxa"/>
            <w:shd w:val="clear" w:color="auto" w:fill="FFFFFF"/>
          </w:tcPr>
          <w:p w14:paraId="77A3B764" w14:textId="77777777" w:rsidR="002611E1" w:rsidRDefault="00000000">
            <w:pPr>
              <w:pStyle w:val="LectureTable"/>
              <w:keepNext/>
              <w:spacing w:after="0"/>
            </w:pPr>
            <w:r>
              <w:t>Проверить и предложить решение</w:t>
            </w:r>
          </w:p>
        </w:tc>
      </w:tr>
      <w:tr w:rsidR="002611E1" w14:paraId="2A4ADB7F" w14:textId="77777777">
        <w:trPr>
          <w:cantSplit/>
          <w:jc w:val="center"/>
        </w:trPr>
        <w:tc>
          <w:tcPr>
            <w:tcW w:w="2272" w:type="dxa"/>
            <w:shd w:val="clear" w:color="auto" w:fill="F0F4F6"/>
          </w:tcPr>
          <w:p w14:paraId="6EF55535" w14:textId="77777777" w:rsidR="002611E1" w:rsidRDefault="00000000">
            <w:pPr>
              <w:pStyle w:val="LectureTable"/>
              <w:keepNext/>
              <w:spacing w:after="0"/>
            </w:pPr>
            <w:r>
              <w:t>Ошибка в публикации</w:t>
            </w:r>
          </w:p>
        </w:tc>
        <w:tc>
          <w:tcPr>
            <w:tcW w:w="3030" w:type="dxa"/>
            <w:shd w:val="clear" w:color="auto" w:fill="F0F4F6"/>
          </w:tcPr>
          <w:p w14:paraId="54D2C38B" w14:textId="77777777" w:rsidR="002611E1" w:rsidRDefault="00000000">
            <w:pPr>
              <w:pStyle w:val="LectureTable"/>
              <w:keepNext/>
              <w:spacing w:after="0"/>
            </w:pPr>
            <w:r>
              <w:t>Какое утверждение неверно?</w:t>
            </w:r>
          </w:p>
        </w:tc>
        <w:tc>
          <w:tcPr>
            <w:tcW w:w="4166" w:type="dxa"/>
            <w:shd w:val="clear" w:color="auto" w:fill="F0F4F6"/>
          </w:tcPr>
          <w:p w14:paraId="34A49DEA" w14:textId="77777777" w:rsidR="002611E1" w:rsidRDefault="00000000">
            <w:pPr>
              <w:pStyle w:val="LectureTable"/>
              <w:keepNext/>
              <w:spacing w:after="0"/>
            </w:pPr>
            <w:r>
              <w:t>Исправить с понятным пояснением</w:t>
            </w:r>
          </w:p>
        </w:tc>
      </w:tr>
      <w:tr w:rsidR="002611E1" w14:paraId="251046F0" w14:textId="77777777">
        <w:trPr>
          <w:cantSplit/>
          <w:jc w:val="center"/>
        </w:trPr>
        <w:tc>
          <w:tcPr>
            <w:tcW w:w="2272" w:type="dxa"/>
            <w:shd w:val="clear" w:color="auto" w:fill="FFFFFF"/>
          </w:tcPr>
          <w:p w14:paraId="14D3678A" w14:textId="77777777" w:rsidR="002611E1" w:rsidRDefault="00000000">
            <w:pPr>
              <w:pStyle w:val="LectureTable"/>
              <w:spacing w:after="0"/>
            </w:pPr>
            <w:r>
              <w:t>Существенный инцидент</w:t>
            </w:r>
          </w:p>
        </w:tc>
        <w:tc>
          <w:tcPr>
            <w:tcW w:w="3030" w:type="dxa"/>
            <w:shd w:val="clear" w:color="auto" w:fill="FFFFFF"/>
          </w:tcPr>
          <w:p w14:paraId="0D37C8CA" w14:textId="77777777" w:rsidR="002611E1" w:rsidRDefault="00000000">
            <w:pPr>
              <w:pStyle w:val="LectureTable"/>
              <w:spacing w:after="0"/>
            </w:pPr>
            <w:r>
              <w:t>Кого затронуло и что нужно остановить?</w:t>
            </w:r>
          </w:p>
        </w:tc>
        <w:tc>
          <w:tcPr>
            <w:tcW w:w="4166" w:type="dxa"/>
            <w:shd w:val="clear" w:color="auto" w:fill="FFFFFF"/>
          </w:tcPr>
          <w:p w14:paraId="301EB4F1" w14:textId="77777777" w:rsidR="002611E1" w:rsidRDefault="00000000">
            <w:pPr>
              <w:pStyle w:val="LectureTable"/>
              <w:spacing w:after="0"/>
            </w:pPr>
            <w:r>
              <w:t>Организовать ответственное реагирование</w:t>
            </w:r>
          </w:p>
        </w:tc>
      </w:tr>
    </w:tbl>
    <w:p w14:paraId="7C7E204D" w14:textId="77777777" w:rsidR="002611E1" w:rsidRDefault="002611E1">
      <w:pPr>
        <w:spacing w:after="0" w:line="120" w:lineRule="exact"/>
      </w:pPr>
    </w:p>
    <w:p w14:paraId="0DAA363E" w14:textId="77777777" w:rsidR="002611E1" w:rsidRDefault="00000000">
      <w:r>
        <w:t>Не приписывайте мотив без доказательств. Недовольство не равняется злонамеренности, а публичная форма обращения не делает его содержание автоматически ложным. В то же время сам факт публикации обвинения не подтверждает все изложенные обстоятельства.</w:t>
      </w:r>
    </w:p>
    <w:p w14:paraId="55EF9D32" w14:textId="77777777" w:rsidR="002611E1" w:rsidRDefault="00000000">
      <w:r>
        <w:t>Первичная классификация может измениться после проверки. Поэтому в протоколе предусмотрите обновление статуса и передачу вопроса компетентному ответственному. Участник, получивший сообщение, не должен самостоятельно решать проблему за пределами полномочий.</w:t>
      </w:r>
    </w:p>
    <w:p w14:paraId="646E7B9A" w14:textId="77777777" w:rsidR="002611E1" w:rsidRDefault="00000000">
      <w:r>
        <w:t>В учебном анализе отделяйте фактическую серьезность от эмоциональной выразительности сообщения. Спокойный тон не исключает значимого вреда, а резкий тон не доказывает масштаб последствий.</w:t>
      </w:r>
    </w:p>
    <w:p w14:paraId="7D88A71F" w14:textId="77777777" w:rsidR="002611E1" w:rsidRDefault="00000000">
      <w:pPr>
        <w:pStyle w:val="1"/>
        <w:pageBreakBefore/>
        <w:spacing w:before="0"/>
      </w:pPr>
      <w:bookmarkStart w:id="2" w:name="Section_03"/>
      <w:bookmarkEnd w:id="2"/>
      <w:r>
        <w:lastRenderedPageBreak/>
        <w:t>Реестр рисков и профилактика</w:t>
      </w:r>
    </w:p>
    <w:p w14:paraId="7E804AD7" w14:textId="77777777" w:rsidR="002611E1" w:rsidRDefault="00000000">
      <w:r>
        <w:t>Реестр рисков помогает связать возможную проблему с предупреждающими действиями. Он не должен быть перечнем абстрактных угроз вроде «негатив в интернете». Для каждого риска нужны событие, причина, затронутая аудитория, признак возникновения и ответственный.</w:t>
      </w:r>
    </w:p>
    <w:p w14:paraId="1AC4209B" w14:textId="77777777" w:rsidR="002611E1" w:rsidRDefault="00000000">
      <w:r>
        <w:t>Учебный пример: «В старой версии сайта остается недействующее обещание». Возможная причина — отсутствие владельца обновления; затронутая аудитория — новые клиенты; сигнал — противоречащие условия в двух каналах; профилактика — регулярная сверка и единый реестр утвержденных текстов.</w:t>
      </w:r>
    </w:p>
    <w:p w14:paraId="71238F94" w14:textId="77777777" w:rsidR="002611E1" w:rsidRDefault="00000000">
      <w:pPr>
        <w:pStyle w:val="21"/>
      </w:pPr>
      <w:r>
        <w:t>Приоритизация без ложной точности</w:t>
      </w:r>
    </w:p>
    <w:p w14:paraId="7C482696" w14:textId="77777777" w:rsidR="002611E1" w:rsidRDefault="00000000">
      <w:r>
        <w:t>Вероятность и тяжесть последствий можно описывать качественно с пояснением основания. Если данных нет, не нужно присваивать риску точные проценты. Обозначьте экспертную оценку и условия, при которых она пересматривается.</w:t>
      </w:r>
    </w:p>
    <w:p w14:paraId="76FD3237" w14:textId="77777777" w:rsidR="002611E1" w:rsidRDefault="00000000">
      <w:r>
        <w:t>Предупреждающее действие должно влиять на причину. Для риска утечки данных недостаточно подготовить красивое извинение: нужны допустимые правила доступа и профильная техническая работа. Коммуникационный план дополняет управление риском, а не заменяет его.</w:t>
      </w:r>
    </w:p>
    <w:p w14:paraId="6A7C4D35" w14:textId="77777777" w:rsidR="002611E1" w:rsidRDefault="00000000">
      <w:r>
        <w:t>Укажите сигнал передачи вопроса руководителю или специалисту: возможное раскрытие данных, противоречие обязательствам, угроза безопасности или невозможность подтвердить существенное публичное заявление. Точный порядок определяется организацией и характером деятельности.</w:t>
      </w:r>
    </w:p>
    <w:p w14:paraId="3DAAD361" w14:textId="77777777" w:rsidR="002611E1" w:rsidRDefault="00000000">
      <w:r>
        <w:t>Резервные материалы включают список ответственных, каналы связи, шаблон журнала и проверенные сведения об организации. Шаблон публичного сообщения не должен содержать заранее придуманную причину инцидента. Он задает структуру, в которую вносятся только установленные данные.</w:t>
      </w:r>
    </w:p>
    <w:p w14:paraId="5D7C0402" w14:textId="77777777" w:rsidR="002611E1" w:rsidRDefault="00000000">
      <w:pPr>
        <w:pStyle w:val="LectureCallout"/>
        <w:keepLines/>
        <w:pBdr>
          <w:top w:val="single" w:sz="4" w:space="6" w:color="EFF5F6"/>
          <w:left w:val="single" w:sz="16" w:space="8" w:color="176B72"/>
          <w:bottom w:val="single" w:sz="4" w:space="6" w:color="EFF5F6"/>
        </w:pBdr>
        <w:shd w:val="clear" w:color="auto" w:fill="EFF5F6"/>
        <w:spacing w:before="160" w:after="240"/>
        <w:ind w:left="200" w:right="200"/>
      </w:pPr>
      <w:r>
        <w:t>Готовность к риску — это способность быстро установить факты и организовать действие. Заранее написанное оправдание не является достаточной подготовкой.</w:t>
      </w:r>
    </w:p>
    <w:p w14:paraId="79B29D69" w14:textId="77777777" w:rsidR="002611E1" w:rsidRDefault="00000000">
      <w:pPr>
        <w:pStyle w:val="1"/>
        <w:pageBreakBefore/>
        <w:spacing w:before="0"/>
      </w:pPr>
      <w:bookmarkStart w:id="3" w:name="Section_04"/>
      <w:bookmarkEnd w:id="3"/>
      <w:r>
        <w:lastRenderedPageBreak/>
        <w:t>Факты, неопределенность и журнал событий</w:t>
      </w:r>
    </w:p>
    <w:p w14:paraId="544DB96F" w14:textId="77777777" w:rsidR="002611E1" w:rsidRDefault="00000000">
      <w:r>
        <w:t>После получения сигнала фиксируют время, источник, содержание и статус проверки. Разделяют подтвержденные сведения, сообщения участников, рабочие гипотезы и неизвестное. Такая классификация помогает не превращать раннее предположение в официальную версию.</w:t>
      </w:r>
    </w:p>
    <w:p w14:paraId="44CFAD91" w14:textId="77777777" w:rsidR="002611E1" w:rsidRDefault="00000000">
      <w:r>
        <w:t>Журнал событий должен быть доступен уполномоченным участникам и защищен от лишнего распространения. В него не следует включать персональные сведения, не нужные для решения. Для учебного задания все записи могут быть вымышленными.</w:t>
      </w:r>
    </w:p>
    <w:p w14:paraId="6E427023" w14:textId="77777777" w:rsidR="002611E1" w:rsidRDefault="00000000">
      <w:pPr>
        <w:pStyle w:val="21"/>
      </w:pPr>
      <w:r>
        <w:t>Проверка утверждения</w:t>
      </w:r>
    </w:p>
    <w:p w14:paraId="05D4CE1A" w14:textId="77777777" w:rsidR="002611E1" w:rsidRDefault="00000000">
      <w:r>
        <w:t>Задайте вопросы: кто сообщает, что именно наблюдал, какие материалы доступны, совпадают ли даты и версии? Независимое подтверждение усиливает основание, но количество повторных пересказов одного источника не превращает его в несколько независимых свидетельств.</w:t>
      </w:r>
    </w:p>
    <w:p w14:paraId="4FF377C3" w14:textId="77777777" w:rsidR="002611E1" w:rsidRDefault="00000000">
      <w:r>
        <w:t>Неопределенность лучше формулировать конкретно: «Получение обращений подтверждено; причина задержки еще проверяется». Общая фраза «мы ничего не знаем» может скрывать уже установленную полезную информацию. Обратная крайность — назвать причину до завершения проверки.</w:t>
      </w:r>
    </w:p>
    <w:p w14:paraId="4A465625" w14:textId="77777777" w:rsidR="002611E1" w:rsidRDefault="00000000">
      <w:r>
        <w:t>Фиксируйте обновления и исправления. Если первоначальная оценка изменилась, объясните, какие новые сведения появились. Это позволяет аудитории понять развитие ситуации и отличить корректировку от противоречащих заявлений без контекста.</w:t>
      </w:r>
    </w:p>
    <w:p w14:paraId="0763AF46" w14:textId="77777777" w:rsidR="002611E1" w:rsidRDefault="00000000">
      <w:r>
        <w:t>При наличии существенного риска действовать иногда нужно до установления всех причин. Тогда сообщают, какое защитное или организационное действие принято и на каком основании. Неизвестная причина не всегда препятствует прекращению проблемного процесса.</w:t>
      </w:r>
    </w:p>
    <w:p w14:paraId="1647BE24" w14:textId="77777777" w:rsidR="002611E1" w:rsidRDefault="00000000">
      <w:r>
        <w:t>Срок следующего сообщения согласуют с реальной возможностью проверки. Нельзя обещать окончательный результат к произвольному времени ради успокоения аудитории. Можно сообщить время обновления статуса, даже если к нему расследование не будет завершено.</w:t>
      </w:r>
    </w:p>
    <w:p w14:paraId="595616E9" w14:textId="77777777" w:rsidR="002611E1" w:rsidRDefault="00000000">
      <w:r>
        <w:t>Журнал нужен для координации и последующего анализа. Он не должен использоваться как инструмент публичного поиска виновного до установления обстоятельств.</w:t>
      </w:r>
    </w:p>
    <w:p w14:paraId="56B9CC73" w14:textId="77777777" w:rsidR="002611E1" w:rsidRDefault="00000000">
      <w:pPr>
        <w:pStyle w:val="1"/>
        <w:pageBreakBefore/>
        <w:spacing w:before="0"/>
      </w:pPr>
      <w:bookmarkStart w:id="4" w:name="Section_05"/>
      <w:bookmarkEnd w:id="4"/>
      <w:r>
        <w:lastRenderedPageBreak/>
        <w:t>Ситуация и стратегия ответа</w:t>
      </w:r>
    </w:p>
    <w:p w14:paraId="30E52F85" w14:textId="77777777" w:rsidR="002611E1" w:rsidRDefault="00000000">
      <w:r>
        <w:t>Ситуационная теория кризисных коммуникаций рассматривает реакцию с учетом характера кризиса и репутационной угрозы [1]. Для учебного решения важно задать вопросы об обстоятельствах, ожиданиях затронутых сторон и основаниях приписываемой ответственности. Восприятие ответственности и юридическая ответственность — разные предметы анализа.</w:t>
      </w:r>
    </w:p>
    <w:p w14:paraId="635CCFB1" w14:textId="77777777" w:rsidR="002611E1" w:rsidRDefault="00000000">
      <w:r>
        <w:t>Если сообщение содержит доказуемо ложный факт, возможна точная корректировка с подтверждением. Если нарушение установлено, простое отрицание противоречит данным. Если обстоятельства еще не ясны, следует сообщить о проверке и доступных действиях, не объявляя преждевременно ни полную вину, ни полную непричастность.</w:t>
      </w:r>
    </w:p>
    <w:p w14:paraId="7A9892FD" w14:textId="77777777" w:rsidR="002611E1" w:rsidRDefault="00000000">
      <w:pPr>
        <w:pStyle w:val="21"/>
      </w:pPr>
      <w:r>
        <w:t>Ответ не выбирается только по выгоде</w:t>
      </w:r>
    </w:p>
    <w:p w14:paraId="4A4BDE02" w14:textId="77777777" w:rsidR="002611E1" w:rsidRDefault="00000000">
      <w:r>
        <w:t>Подход Бенуа позволяет анализировать способы публичного восстановления образа, включая корректирующие действия и признание ошибки [2]. В рамках курса допустимость реакции оценивается через достоверность, уважение к затронутым людям и соответствие реальным действиям.</w:t>
      </w:r>
    </w:p>
    <w:p w14:paraId="5B90D45B" w14:textId="77777777" w:rsidR="002611E1" w:rsidRDefault="00000000">
      <w:r>
        <w:t>Объяснение причины не всегда является оправданием, но может так восприниматься, если в нем отсутствует признание последствий. «Произошел технический сбой» не отвечает на вопрос, что теперь делать участнику и как будет восстановлена услуга.</w:t>
      </w:r>
    </w:p>
    <w:p w14:paraId="5E2F9AE5" w14:textId="77777777" w:rsidR="002611E1" w:rsidRDefault="00000000">
      <w:r>
        <w:t>Напоминание о прежних заслугах не исправляет конкретную проблему. Оно не должно вытеснять информацию о текущем инциденте. Аналогично обвинение критиков не заменяет проверки их утверждений.</w:t>
      </w:r>
    </w:p>
    <w:p w14:paraId="63563C59" w14:textId="77777777" w:rsidR="002611E1" w:rsidRDefault="00000000">
      <w:r>
        <w:t>Для анализа сообщения используйте три критерия: соответствует ли оно установленным фактам; отвечает ли на значимый вопрос аудитории; согласовано ли с действиями организации. Если один критерий нарушен, выразительная риторика не делает реакцию достаточной.</w:t>
      </w:r>
    </w:p>
    <w:p w14:paraId="7E561784" w14:textId="77777777" w:rsidR="002611E1" w:rsidRDefault="00000000">
      <w:pPr>
        <w:pStyle w:val="LectureCallout"/>
        <w:keepLines/>
        <w:pBdr>
          <w:top w:val="single" w:sz="4" w:space="6" w:color="EFF5F6"/>
          <w:left w:val="single" w:sz="16" w:space="8" w:color="176B72"/>
          <w:bottom w:val="single" w:sz="4" w:space="6" w:color="EFF5F6"/>
        </w:pBdr>
        <w:shd w:val="clear" w:color="auto" w:fill="EFF5F6"/>
        <w:spacing w:before="160" w:after="240"/>
        <w:ind w:left="200" w:right="200"/>
      </w:pPr>
      <w:r>
        <w:t>Стратегия ответа должна следовать обстоятельствам и ответственности, а не стремлению любой ценой сохранить прежнюю оценку объекта.</w:t>
      </w:r>
    </w:p>
    <w:p w14:paraId="47D12674" w14:textId="77777777" w:rsidR="002611E1" w:rsidRDefault="00000000">
      <w:pPr>
        <w:pStyle w:val="1"/>
        <w:pageBreakBefore/>
        <w:spacing w:before="0"/>
      </w:pPr>
      <w:bookmarkStart w:id="5" w:name="Section_06"/>
      <w:bookmarkEnd w:id="5"/>
      <w:r>
        <w:lastRenderedPageBreak/>
        <w:t>Первое сообщение, извинение и исправление</w:t>
      </w:r>
    </w:p>
    <w:p w14:paraId="3DBD0197" w14:textId="77777777" w:rsidR="002611E1" w:rsidRDefault="00000000">
      <w:r>
        <w:t>Предварительное сообщение нужно, когда проблема уже требует информирования, а проверка еще продолжается. Его учебная структура: что подтверждено; кого это касается; что предпринимается; куда обращаться; когда будет обновление. Неизвестные причины не заполняются правдоподобными догадками.</w:t>
      </w:r>
    </w:p>
    <w:p w14:paraId="16F2C258" w14:textId="77777777" w:rsidR="002611E1" w:rsidRDefault="00000000">
      <w:r>
        <w:t>Руководство CDC CERC посвящено коммуникации при чрезвычайных ситуациях [3]. Для обычного организационного кейса мы используем адаптированный принцип ясного информирования о фактах и действиях; это не полный протокол экстренного реагирования.</w:t>
      </w:r>
    </w:p>
    <w:p w14:paraId="7A165E31" w14:textId="77777777" w:rsidR="002611E1" w:rsidRDefault="00000000">
      <w:pPr>
        <w:pStyle w:val="21"/>
      </w:pPr>
      <w:r>
        <w:t>Пример предварительного текста</w:t>
      </w:r>
    </w:p>
    <w:p w14:paraId="47286ECB" w14:textId="77777777" w:rsidR="002611E1" w:rsidRDefault="00000000">
      <w:r>
        <w:t>«Сегодня часть участников не получила ссылку на учебную встречу. Мы проверяем список отправки и направляем сообщения повторно. Актуальная информация размещается в учебной системе. Следующее обновление статуса будет опубликовано в согласованное время». Для реального случая необходимо указать конкретные проверенные сведения и действительный срок.</w:t>
      </w:r>
    </w:p>
    <w:p w14:paraId="752F3849" w14:textId="77777777" w:rsidR="002611E1" w:rsidRDefault="00000000">
      <w:r>
        <w:t>Если ошибка организации установлена, извинение должно ясно называть ее предмет. Формулировка «нам жаль, что вы так восприняли» может не отвечать на установленное нарушение. Более содержательно: что сделано неверно, какие последствия признаны и какое исправление доступно.</w:t>
      </w:r>
    </w:p>
    <w:p w14:paraId="2F8F40DB" w14:textId="77777777" w:rsidR="002611E1" w:rsidRDefault="00000000">
      <w:r>
        <w:t>Не обещайте компенсацию, изменение условий или результат без полномочий и согласования. Вместо неопределенного «все исправим» обозначьте конкретное действие и порядок дальнейшей связи. Обещание предотвращения повторения должно опираться на реальное изменение процесса.</w:t>
      </w:r>
    </w:p>
    <w:p w14:paraId="25B7E09C" w14:textId="77777777" w:rsidR="002611E1" w:rsidRDefault="00000000">
      <w:r>
        <w:t>После исправления сообщают о выполненном, а не только о намерении. Если часть вопросов остается открытой, это указывается отдельно. Завершение публикационной активности не означает автоматического завершения проблемы для затронутых людей.</w:t>
      </w:r>
    </w:p>
    <w:p w14:paraId="1A308C5A" w14:textId="77777777" w:rsidR="002611E1" w:rsidRDefault="00000000">
      <w:r>
        <w:t>Текст проверяется на конфиденциальность. Публичное объяснение не должно раскрывать чужие документы, личную переписку и сведения, не необходимые аудитории для понимания ситуации.</w:t>
      </w:r>
    </w:p>
    <w:p w14:paraId="53851DB4" w14:textId="77777777" w:rsidR="002611E1" w:rsidRDefault="00000000">
      <w:pPr>
        <w:pStyle w:val="1"/>
        <w:pageBreakBefore/>
        <w:spacing w:before="0"/>
      </w:pPr>
      <w:bookmarkStart w:id="6" w:name="Section_07"/>
      <w:bookmarkEnd w:id="6"/>
      <w:r>
        <w:lastRenderedPageBreak/>
        <w:t>Координация, каналы и последующий анализ</w:t>
      </w:r>
    </w:p>
    <w:p w14:paraId="34D16765" w14:textId="77777777" w:rsidR="002611E1" w:rsidRDefault="00000000">
      <w:r>
        <w:t>Кризисная коммуникация требует единого источника актуальных фактов, но не обязательно одного человека для всех действий. Ответственные за проверку, решение, согласование и публичное сообщение могут различаться. Их роли необходимо обозначить заранее.</w:t>
      </w:r>
    </w:p>
    <w:p w14:paraId="607861D6" w14:textId="77777777" w:rsidR="002611E1" w:rsidRDefault="00000000">
      <w:r>
        <w:t>Обновления должны быть доступны там, где аудитория ожидает информацию. Если ошибка появилась в письме, исправления только на редко посещаемой странице может быть недостаточно. Выбор канала связан с фактическим распространением исходного сообщения и потребностями затронутых участников.</w:t>
      </w:r>
    </w:p>
    <w:p w14:paraId="054E27E9" w14:textId="77777777" w:rsidR="002611E1" w:rsidRDefault="00000000">
      <w:pPr>
        <w:pStyle w:val="21"/>
      </w:pPr>
      <w:r>
        <w:t>Работа с обсуждением</w:t>
      </w:r>
    </w:p>
    <w:p w14:paraId="225DCEF8" w14:textId="77777777" w:rsidR="002611E1" w:rsidRDefault="00000000">
      <w:r>
        <w:t>Содержательную критику рассматривают по существу. Сообщения с раскрытием чужих данных или нарушением заранее обозначенных правил обрабатываются по соответствующему порядку, а не просто по признаку негативного тона. Не следует организовывать фиктивную поддержку, подменяющую реальные оценки.</w:t>
      </w:r>
    </w:p>
    <w:p w14:paraId="03D9B1DA" w14:textId="77777777" w:rsidR="002611E1" w:rsidRDefault="00000000">
      <w:r>
        <w:t>Профессиональные требования точности и конфиденциальности отражены в этических ориентирах PRSA [4]. В учебном проекте они применяются к выбору содержания и способа исправления, не заменяя правовых обязанностей конкретной организации.</w:t>
      </w:r>
    </w:p>
    <w:p w14:paraId="51889CAF" w14:textId="77777777" w:rsidR="002611E1" w:rsidRDefault="00000000">
      <w:r>
        <w:t>После завершения активной фазы проводят разбор: какие сигналы были замечены, где задерживалось решение, какие сообщения оказались непонятны и что изменено. Цель — улучшить процесс, а не найти удобного участника для публичного обвинения.</w:t>
      </w:r>
    </w:p>
    <w:p w14:paraId="00EFD107" w14:textId="77777777" w:rsidR="002611E1" w:rsidRDefault="00000000">
      <w:r>
        <w:t>Оценка включает выполнение исправлений, доступность информации и понимание затронутых сторон. Уменьшение числа комментариев может означать потерю внимания, а не восстановление доверия. Поэтому показатели обсуждения необходимо сопоставлять с фактическим состоянием проблемы.</w:t>
      </w:r>
    </w:p>
    <w:p w14:paraId="0B3298CB" w14:textId="77777777" w:rsidR="002611E1" w:rsidRDefault="00000000">
      <w:r>
        <w:t>Сохраните проверенный итог и дату. Если ситуация имеет продолжение, обозначьте ответственного и порядок обновления. Репутационное восстановление нельзя объявить состоявшимся только потому, что опубликовано удачное заключительное сообщение.</w:t>
      </w:r>
    </w:p>
    <w:p w14:paraId="2F1C4D69" w14:textId="77777777" w:rsidR="002611E1" w:rsidRDefault="00000000">
      <w:pPr>
        <w:pStyle w:val="1"/>
        <w:pageBreakBefore/>
        <w:spacing w:before="0"/>
      </w:pPr>
      <w:bookmarkStart w:id="7" w:name="Section_08"/>
      <w:bookmarkEnd w:id="7"/>
      <w:r>
        <w:lastRenderedPageBreak/>
        <w:t>Учебный кейс: неверное обещание сертификата</w:t>
      </w:r>
    </w:p>
    <w:p w14:paraId="6BD273D2" w14:textId="77777777" w:rsidR="002611E1" w:rsidRDefault="00000000">
      <w:r>
        <w:t>Кейс вымышленный. В анонсе открытого образовательного мероприятия указано, что участники получат документ, подтверждающий профессиональную квалификацию. Организаторы на самом деле планировали только сертификат участия. Ошибка обнаружена до мероприятия после вопроса зарегистрировавшегося слушателя.</w:t>
      </w:r>
    </w:p>
    <w:p w14:paraId="03B22A1A" w14:textId="77777777" w:rsidR="002611E1" w:rsidRDefault="00000000">
      <w:pPr>
        <w:pStyle w:val="21"/>
      </w:pPr>
      <w:r>
        <w:t>Первоначальные действия</w:t>
      </w:r>
    </w:p>
    <w:p w14:paraId="6505EB67" w14:textId="77777777" w:rsidR="002611E1" w:rsidRDefault="00000000">
      <w:r>
        <w:t>Необходимо проверить все версии анонса и точное содержание предусмотренного документа. До подтверждения нельзя сообщать, что «разницы нет»: аудитории могли быть важны разные статусы. Также не следует делать юридический вывод о квалификации без компетентной проверки.</w:t>
      </w:r>
    </w:p>
    <w:p w14:paraId="2F24C4F5" w14:textId="77777777" w:rsidR="002611E1" w:rsidRDefault="00000000">
      <w:r>
        <w:t>После установления факта организаторы исправляют формулировку, останавливают распространение неверной версии и уведомляют зарегистрированных участников. Доступные варианты дальнейшего участия определяются реально действующими условиями, а не придумываются в публичном ответе.</w:t>
      </w:r>
    </w:p>
    <w:p w14:paraId="30A4AC1E" w14:textId="77777777" w:rsidR="002611E1" w:rsidRDefault="00000000">
      <w:pPr>
        <w:pStyle w:val="21"/>
      </w:pPr>
      <w:r>
        <w:t>Образец сообщения</w:t>
      </w:r>
    </w:p>
    <w:p w14:paraId="386BCED2" w14:textId="77777777" w:rsidR="002611E1" w:rsidRDefault="00000000">
      <w:r>
        <w:t>«В первоначальном анонсе неверно описан статус документа. По итогам мероприятия предусмотрен сертификат участия, а не подтверждение профессиональной квалификации. Формулировка исправлена. Понимаем, что это различие может быть важно для вашего решения. По вопросам участия можно обратиться через указанный канал».</w:t>
      </w:r>
    </w:p>
    <w:p w14:paraId="1AEA128D" w14:textId="77777777" w:rsidR="002611E1" w:rsidRDefault="00000000">
      <w:r>
        <w:t>Затем команда выясняет причину: кто подготовил текст, какие сведения проверялись и почему утверждение прошло согласование. Возможное процессное решение — обязательная проверка формулировок о результатах и документах ответственным за содержание программы.</w:t>
      </w:r>
    </w:p>
    <w:p w14:paraId="20D670E8" w14:textId="77777777" w:rsidR="002611E1" w:rsidRDefault="00000000">
      <w:r>
        <w:t>Критерий завершения — не только новый текст, но и уведомление тех, кто видел прежнее обещание, а также обработка связанных обращений. Результат следует описывать по фактическим действиям, не объявляя доверие восстановленным без проверки.</w:t>
      </w:r>
    </w:p>
    <w:p w14:paraId="5DB64B46" w14:textId="77777777" w:rsidR="002611E1" w:rsidRDefault="00000000">
      <w:r>
        <w:t>Обсудите, почему исправление без уведомления уже зарегистрированных участников может быть недостаточным и какие сведения нельзя добавлять в ответ без подтверждения.</w:t>
      </w:r>
    </w:p>
    <w:p w14:paraId="357291D9" w14:textId="77777777" w:rsidR="002611E1" w:rsidRDefault="00000000">
      <w:pPr>
        <w:pStyle w:val="1"/>
        <w:pageBreakBefore/>
        <w:spacing w:before="0"/>
      </w:pPr>
      <w:bookmarkStart w:id="8" w:name="Section_09"/>
      <w:bookmarkEnd w:id="8"/>
      <w:r>
        <w:lastRenderedPageBreak/>
        <w:t>Самостоятельная работа: сценарий реагирования</w:t>
      </w:r>
    </w:p>
    <w:p w14:paraId="07520E5F" w14:textId="77777777" w:rsidR="002611E1" w:rsidRDefault="00000000">
      <w:r>
        <w:t>Выберите вымышленный инцидент: ошибочное обещание, недоступность учебного материала или нарушение согласованного срока. Опишите исходные условия и ограничения. Не используйте реальные персональные данные и не имитируйте публичное обвинение конкретного человека.</w:t>
      </w:r>
    </w:p>
    <w:p w14:paraId="71FE127F" w14:textId="77777777" w:rsidR="002611E1" w:rsidRDefault="00000000">
      <w:r>
        <w:t>Подготовьте журнал из пяти событий. Для каждого укажите источник, установленный факт, неизвестное и ответственного за проверку. Затем разработайте три сообщения: первоначальное, обновление после проверки и итог о выполненных действиях.</w:t>
      </w:r>
    </w:p>
    <w:p w14:paraId="3B1896FC" w14:textId="77777777" w:rsidR="002611E1" w:rsidRDefault="00000000">
      <w:pPr>
        <w:pStyle w:val="21"/>
      </w:pPr>
      <w:r>
        <w:t>Проверка решений</w:t>
      </w:r>
    </w:p>
    <w:p w14:paraId="39651D56" w14:textId="77777777" w:rsidR="002611E1" w:rsidRDefault="00000000">
      <w:r>
        <w:t>Для каждого сообщения объясните, почему оно публикуется именно в этот момент, кому адресовано и какое действие помогает совершить. Укажите сведения, которые сознательно не раскрываются из-за отсутствия подтверждения или конфиденциальности.</w:t>
      </w:r>
    </w:p>
    <w:p w14:paraId="77233345" w14:textId="77777777" w:rsidR="002611E1" w:rsidRDefault="00000000">
      <w:r>
        <w:t>Предложите одно профилактическое изменение процесса и показатель его выполнения. Отдельно определите критерий передачи вопроса профильному специалисту. Коммуникатор не должен подменять техническое, юридическое или экстренное решение.</w:t>
      </w:r>
    </w:p>
    <w:p w14:paraId="1C72E5C4" w14:textId="77777777" w:rsidR="002611E1" w:rsidRDefault="00000000">
      <w:r>
        <w:t>Оценивание: разграничение фактов и гипотез — 3 балла; соответствие реакции обстоятельствам — 2; конкретность исправления — 2; согласованность сообщений — 2; конфиденциальность — 1. Максимум — 10 баллов.</w:t>
      </w:r>
    </w:p>
    <w:p w14:paraId="7EE541E1" w14:textId="77777777" w:rsidR="002611E1" w:rsidRDefault="00000000">
      <w:r>
        <w:t>В отчете объемом 1000–1200 слов покажите связь между проблемой, действием и сообщением. Для обсуждения на форуме предложите одну неудачную фразу и перепишите ее так, чтобы она не отрицала установленные обстоятельства и не обещала неподтвержденный результат.</w:t>
      </w:r>
    </w:p>
    <w:p w14:paraId="3C1D3EFD" w14:textId="77777777" w:rsidR="002611E1" w:rsidRDefault="00000000">
      <w:r>
        <w:t>Задание оценивает качество решения, а не способность создать наиболее эмоциональный текст. Сдержанное сообщение с проверенными фактами может быть лучше эффектного заявления без действия.</w:t>
      </w:r>
    </w:p>
    <w:p w14:paraId="49063944" w14:textId="77777777" w:rsidR="002611E1" w:rsidRDefault="00000000">
      <w:pPr>
        <w:pStyle w:val="1"/>
        <w:pageBreakBefore/>
        <w:spacing w:before="0"/>
      </w:pPr>
      <w:bookmarkStart w:id="9" w:name="Section_10"/>
      <w:bookmarkEnd w:id="9"/>
      <w:r>
        <w:lastRenderedPageBreak/>
        <w:t>Самопроверка и источники</w:t>
      </w:r>
    </w:p>
    <w:p w14:paraId="0ECFB8E0" w14:textId="77777777" w:rsidR="002611E1" w:rsidRDefault="00000000">
      <w:pPr>
        <w:pStyle w:val="21"/>
      </w:pPr>
      <w:r>
        <w:t>Вопросы</w:t>
      </w:r>
    </w:p>
    <w:p w14:paraId="51F434AD" w14:textId="77777777" w:rsidR="002611E1" w:rsidRDefault="00000000">
      <w:r>
        <w:t>1. Всегда ли негативный комментарий означает кризис? 2. Чем гипотеза отличается от установленного факта? 3. Когда допустимо опровержение? 4. Что должно сопровождать извинение? 5. Доказывает ли снижение обсуждения восстановление доверия?</w:t>
      </w:r>
    </w:p>
    <w:p w14:paraId="2095BFBE" w14:textId="77777777" w:rsidR="002611E1" w:rsidRDefault="00000000">
      <w:pPr>
        <w:pStyle w:val="21"/>
      </w:pPr>
      <w:r>
        <w:t>Ответы-ориентиры</w:t>
      </w:r>
    </w:p>
    <w:p w14:paraId="2BE9AF45" w14:textId="77777777" w:rsidR="002611E1" w:rsidRDefault="00000000">
      <w:r>
        <w:t>Категория определяется обстоятельствами и последствиями. Гипотеза требует проверки. Опровержение должно точно исправлять ложное утверждение на основании доказательств. Извинение связывают с признанной ошибкой и конкретным действием. Снижение внимания само по себе не показывает состояние проблемы и восприятие затронутых сторон.</w:t>
      </w:r>
    </w:p>
    <w:p w14:paraId="3EF5BC57" w14:textId="77777777" w:rsidR="002611E1" w:rsidRDefault="00000000">
      <w:pPr>
        <w:pStyle w:val="21"/>
      </w:pPr>
      <w:r>
        <w:t>Итог и термины</w:t>
      </w:r>
    </w:p>
    <w:p w14:paraId="74471A03" w14:textId="77777777" w:rsidR="002611E1" w:rsidRDefault="00000000">
      <w:r>
        <w:t>Репутационный риск — возможность ухудшения доверия; предварительное сообщение — информирование до завершения проверки; журнал событий — фиксируемая последовательность сведений и действий; корректирующее действие — изменение, устраняющее проблему; кризисная координация — согласование ролей и информации.</w:t>
      </w:r>
    </w:p>
    <w:p w14:paraId="66BDDF12" w14:textId="77777777" w:rsidR="002611E1" w:rsidRPr="0094056F" w:rsidRDefault="00000000">
      <w:pPr>
        <w:rPr>
          <w:lang w:val="en-US"/>
        </w:rPr>
      </w:pPr>
      <w:r>
        <w:t>Ответственная реакция связывает факты, помощь, исправление и последующее информирование. Риторика</w:t>
      </w:r>
      <w:r w:rsidRPr="0094056F">
        <w:rPr>
          <w:lang w:val="en-US"/>
        </w:rPr>
        <w:t xml:space="preserve"> </w:t>
      </w:r>
      <w:r>
        <w:t>не</w:t>
      </w:r>
      <w:r w:rsidRPr="0094056F">
        <w:rPr>
          <w:lang w:val="en-US"/>
        </w:rPr>
        <w:t xml:space="preserve"> </w:t>
      </w:r>
      <w:r>
        <w:t>должна</w:t>
      </w:r>
      <w:r w:rsidRPr="0094056F">
        <w:rPr>
          <w:lang w:val="en-US"/>
        </w:rPr>
        <w:t xml:space="preserve"> </w:t>
      </w:r>
      <w:r>
        <w:t>подменять</w:t>
      </w:r>
      <w:r w:rsidRPr="0094056F">
        <w:rPr>
          <w:lang w:val="en-US"/>
        </w:rPr>
        <w:t xml:space="preserve"> </w:t>
      </w:r>
      <w:r>
        <w:t>решение</w:t>
      </w:r>
      <w:r w:rsidRPr="0094056F">
        <w:rPr>
          <w:lang w:val="en-US"/>
        </w:rPr>
        <w:t>.</w:t>
      </w:r>
    </w:p>
    <w:p w14:paraId="1D23AAA8" w14:textId="77777777" w:rsidR="002611E1" w:rsidRPr="0094056F" w:rsidRDefault="00000000">
      <w:pPr>
        <w:pStyle w:val="21"/>
        <w:rPr>
          <w:lang w:val="en-US"/>
        </w:rPr>
      </w:pPr>
      <w:r>
        <w:t>Источники</w:t>
      </w:r>
      <w:r w:rsidRPr="0094056F">
        <w:rPr>
          <w:lang w:val="en-US"/>
        </w:rPr>
        <w:t xml:space="preserve"> </w:t>
      </w:r>
      <w:r>
        <w:t>и</w:t>
      </w:r>
      <w:r w:rsidRPr="0094056F">
        <w:rPr>
          <w:lang w:val="en-US"/>
        </w:rPr>
        <w:t xml:space="preserve"> </w:t>
      </w:r>
      <w:r>
        <w:t>дальнейшее</w:t>
      </w:r>
      <w:r w:rsidRPr="0094056F">
        <w:rPr>
          <w:lang w:val="en-US"/>
        </w:rPr>
        <w:t xml:space="preserve"> </w:t>
      </w:r>
      <w:r>
        <w:t>чтение</w:t>
      </w:r>
    </w:p>
    <w:p w14:paraId="7C569ED5" w14:textId="77777777" w:rsidR="002611E1" w:rsidRPr="0094056F" w:rsidRDefault="00000000">
      <w:pPr>
        <w:pStyle w:val="LectureReference"/>
        <w:rPr>
          <w:lang w:val="en-US"/>
        </w:rPr>
      </w:pPr>
      <w:r w:rsidRPr="0094056F">
        <w:rPr>
          <w:lang w:val="en-US"/>
        </w:rPr>
        <w:t xml:space="preserve">[1] Coombs W. T. Protecting Organization Reputations During a Crisis: The Development and Application of Situational Crisis Communication Theory. Corporate Reputation Review. 2007. Vol. 10. P. 163–176. </w:t>
      </w:r>
      <w:hyperlink r:id="rId8" w:history="1">
        <w:r>
          <w:rPr>
            <w:color w:val="176B72"/>
            <w:u w:val="single"/>
          </w:rPr>
          <w:t>Перейти</w:t>
        </w:r>
        <w:r w:rsidRPr="0094056F">
          <w:rPr>
            <w:color w:val="176B72"/>
            <w:u w:val="single"/>
            <w:lang w:val="en-US"/>
          </w:rPr>
          <w:t xml:space="preserve"> </w:t>
        </w:r>
        <w:r>
          <w:rPr>
            <w:color w:val="176B72"/>
            <w:u w:val="single"/>
          </w:rPr>
          <w:t>к</w:t>
        </w:r>
      </w:hyperlink>
      <w:r w:rsidRPr="0094056F">
        <w:rPr>
          <w:lang w:val="en-US"/>
        </w:rPr>
        <w:t xml:space="preserve"> </w:t>
      </w:r>
      <w:hyperlink r:id="rId9" w:history="1">
        <w:r>
          <w:rPr>
            <w:color w:val="176B72"/>
            <w:u w:val="single"/>
          </w:rPr>
          <w:t>источнику</w:t>
        </w:r>
      </w:hyperlink>
      <w:r w:rsidRPr="0094056F">
        <w:rPr>
          <w:lang w:val="en-US"/>
        </w:rPr>
        <w:t>.</w:t>
      </w:r>
    </w:p>
    <w:p w14:paraId="22184D3D" w14:textId="77777777" w:rsidR="002611E1" w:rsidRPr="0094056F" w:rsidRDefault="00000000">
      <w:pPr>
        <w:pStyle w:val="LectureReference"/>
        <w:rPr>
          <w:lang w:val="en-US"/>
        </w:rPr>
      </w:pPr>
      <w:r w:rsidRPr="0094056F">
        <w:rPr>
          <w:lang w:val="en-US"/>
        </w:rPr>
        <w:t xml:space="preserve">[2] Benoit W. L. Image Repair Discourse and Crisis Communication. Public Relations Review. 1997. Vol. 23(2). P. 177–186. </w:t>
      </w:r>
      <w:hyperlink r:id="rId10" w:history="1">
        <w:r>
          <w:rPr>
            <w:color w:val="176B72"/>
            <w:u w:val="single"/>
          </w:rPr>
          <w:t>Перейти</w:t>
        </w:r>
        <w:r w:rsidRPr="0094056F">
          <w:rPr>
            <w:color w:val="176B72"/>
            <w:u w:val="single"/>
            <w:lang w:val="en-US"/>
          </w:rPr>
          <w:t xml:space="preserve"> </w:t>
        </w:r>
        <w:r>
          <w:rPr>
            <w:color w:val="176B72"/>
            <w:u w:val="single"/>
          </w:rPr>
          <w:t>к</w:t>
        </w:r>
        <w:r w:rsidRPr="0094056F">
          <w:rPr>
            <w:color w:val="176B72"/>
            <w:u w:val="single"/>
            <w:lang w:val="en-US"/>
          </w:rPr>
          <w:t xml:space="preserve"> </w:t>
        </w:r>
        <w:r>
          <w:rPr>
            <w:color w:val="176B72"/>
            <w:u w:val="single"/>
          </w:rPr>
          <w:t>источнику</w:t>
        </w:r>
      </w:hyperlink>
      <w:r w:rsidRPr="0094056F">
        <w:rPr>
          <w:lang w:val="en-US"/>
        </w:rPr>
        <w:t>.</w:t>
      </w:r>
    </w:p>
    <w:p w14:paraId="1957DA61" w14:textId="77777777" w:rsidR="002611E1" w:rsidRDefault="00000000">
      <w:pPr>
        <w:pStyle w:val="LectureReference"/>
      </w:pPr>
      <w:r w:rsidRPr="0094056F">
        <w:rPr>
          <w:lang w:val="en-US"/>
        </w:rPr>
        <w:t xml:space="preserve">[3] CDC. Crisis &amp; Emergency Risk Communication (CERC) Manual. </w:t>
      </w:r>
      <w:r>
        <w:t xml:space="preserve">Страница руководства обновлена 20.11.2024; главы имеют собственные даты редакций. </w:t>
      </w:r>
      <w:hyperlink r:id="rId11" w:history="1">
        <w:r>
          <w:rPr>
            <w:color w:val="176B72"/>
            <w:u w:val="single"/>
          </w:rPr>
          <w:t>Перейти к источнику</w:t>
        </w:r>
      </w:hyperlink>
      <w:r>
        <w:t>.</w:t>
      </w:r>
    </w:p>
    <w:p w14:paraId="5A617E13" w14:textId="77777777" w:rsidR="002611E1" w:rsidRDefault="00000000">
      <w:pPr>
        <w:pStyle w:val="LectureReference"/>
      </w:pPr>
      <w:r>
        <w:t xml:space="preserve">[4] PRSA. Code of Ethics. Профессиональный этический кодекс; не заменяет применимое законодательство. </w:t>
      </w:r>
      <w:hyperlink r:id="rId12" w:history="1">
        <w:r>
          <w:rPr>
            <w:color w:val="176B72"/>
            <w:u w:val="single"/>
          </w:rPr>
          <w:t>Перейти к источнику</w:t>
        </w:r>
      </w:hyperlink>
      <w:r>
        <w:t>.</w:t>
      </w:r>
    </w:p>
    <w:p w14:paraId="692E79A3" w14:textId="77777777" w:rsidR="002611E1" w:rsidRDefault="00000000">
      <w:pPr>
        <w:pStyle w:val="LectureReference"/>
      </w:pPr>
      <w:r>
        <w:t>Электронные ресурсы проверялись при подготовке комплекта 27.09.2026. Академические публикации приведены для дальнейшего чтения; доступ к полному тексту может быть ограничен. Кейсы, шаблоны и задания разработаны для этого курса.</w:t>
      </w:r>
    </w:p>
    <w:sectPr w:rsidR="002611E1" w:rsidSect="00034616">
      <w:headerReference w:type="default" r:id="rId13"/>
      <w:footerReference w:type="default" r:id="rId14"/>
      <w:pgSz w:w="11906" w:h="16838"/>
      <w:pgMar w:top="1219" w:right="1219" w:bottom="1134" w:left="1219" w:header="482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A7830" w14:textId="77777777" w:rsidR="00C9718F" w:rsidRDefault="00C9718F">
      <w:pPr>
        <w:spacing w:after="0" w:line="240" w:lineRule="auto"/>
      </w:pPr>
      <w:r>
        <w:separator/>
      </w:r>
    </w:p>
  </w:endnote>
  <w:endnote w:type="continuationSeparator" w:id="0">
    <w:p w14:paraId="200F2805" w14:textId="77777777" w:rsidR="00C9718F" w:rsidRDefault="00C97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F0A35" w14:textId="3438E049" w:rsidR="002611E1" w:rsidRDefault="00000000">
    <w:pPr>
      <w:pStyle w:val="a7"/>
      <w:pBdr>
        <w:top w:val="single" w:sz="4" w:space="7" w:color="CDDAE0"/>
      </w:pBdr>
      <w:tabs>
        <w:tab w:val="right" w:pos="9468"/>
      </w:tabs>
      <w:spacing w:before="80"/>
    </w:pPr>
    <w:r>
      <w:tab/>
    </w:r>
    <w:r>
      <w:rPr>
        <w:sz w:val="17"/>
      </w:rPr>
      <w:fldChar w:fldCharType="begin"/>
    </w:r>
    <w:r>
      <w:rPr>
        <w:sz w:val="17"/>
      </w:rPr>
      <w:instrText xml:space="preserve"> PAGE </w:instrText>
    </w:r>
    <w:r>
      <w:rPr>
        <w:sz w:val="17"/>
      </w:rPr>
      <w:fldChar w:fldCharType="separate"/>
    </w:r>
    <w:r>
      <w:rPr>
        <w:sz w:val="17"/>
      </w:rPr>
      <w:t>1</w:t>
    </w:r>
    <w:r>
      <w:rPr>
        <w:sz w:val="17"/>
      </w:rPr>
      <w:fldChar w:fldCharType="end"/>
    </w:r>
    <w:r>
      <w:rPr>
        <w:sz w:val="17"/>
      </w:rPr>
      <w:t xml:space="preserve"> / </w:t>
    </w:r>
    <w:r>
      <w:rPr>
        <w:sz w:val="17"/>
      </w:rPr>
      <w:fldChar w:fldCharType="begin"/>
    </w:r>
    <w:r>
      <w:rPr>
        <w:sz w:val="17"/>
      </w:rPr>
      <w:instrText xml:space="preserve"> NUMPAGES </w:instrText>
    </w:r>
    <w:r>
      <w:rPr>
        <w:sz w:val="17"/>
      </w:rPr>
      <w:fldChar w:fldCharType="separate"/>
    </w:r>
    <w:r>
      <w:rPr>
        <w:sz w:val="17"/>
      </w:rPr>
      <w:t>10</w:t>
    </w:r>
    <w:r>
      <w:rPr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0DED4" w14:textId="77777777" w:rsidR="00C9718F" w:rsidRDefault="00C9718F">
      <w:pPr>
        <w:spacing w:after="0" w:line="240" w:lineRule="auto"/>
      </w:pPr>
      <w:r>
        <w:separator/>
      </w:r>
    </w:p>
  </w:footnote>
  <w:footnote w:type="continuationSeparator" w:id="0">
    <w:p w14:paraId="3EDD0248" w14:textId="77777777" w:rsidR="00C9718F" w:rsidRDefault="00C971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0A76C" w14:textId="60659603" w:rsidR="002611E1" w:rsidRDefault="00000000">
    <w:pPr>
      <w:pStyle w:val="a5"/>
      <w:pBdr>
        <w:bottom w:val="single" w:sz="4" w:space="7" w:color="CDDAE0"/>
      </w:pBdr>
      <w:tabs>
        <w:tab w:val="right" w:pos="9468"/>
      </w:tabs>
      <w:spacing w:after="120"/>
    </w:pPr>
    <w:proofErr w:type="gramStart"/>
    <w:r>
      <w:rPr>
        <w:b/>
        <w:color w:val="176B72"/>
      </w:rPr>
      <w:t>ИМИДЖМЕЙКЕРСТВО  /</w:t>
    </w:r>
    <w:proofErr w:type="gramEnd"/>
    <w:r>
      <w:rPr>
        <w:b/>
        <w:color w:val="176B72"/>
      </w:rPr>
      <w:t xml:space="preserve">  ЛЕКЦИЯ 14</w:t>
    </w:r>
    <w:r>
      <w:rPr>
        <w:sz w:val="15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57301422">
    <w:abstractNumId w:val="8"/>
  </w:num>
  <w:num w:numId="2" w16cid:durableId="1881359430">
    <w:abstractNumId w:val="6"/>
  </w:num>
  <w:num w:numId="3" w16cid:durableId="2114203941">
    <w:abstractNumId w:val="5"/>
  </w:num>
  <w:num w:numId="4" w16cid:durableId="1222061104">
    <w:abstractNumId w:val="4"/>
  </w:num>
  <w:num w:numId="5" w16cid:durableId="499079895">
    <w:abstractNumId w:val="7"/>
  </w:num>
  <w:num w:numId="6" w16cid:durableId="1577784563">
    <w:abstractNumId w:val="3"/>
  </w:num>
  <w:num w:numId="7" w16cid:durableId="1514299172">
    <w:abstractNumId w:val="2"/>
  </w:num>
  <w:num w:numId="8" w16cid:durableId="195045099">
    <w:abstractNumId w:val="1"/>
  </w:num>
  <w:num w:numId="9" w16cid:durableId="1072697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611E1"/>
    <w:rsid w:val="0029639D"/>
    <w:rsid w:val="00326F90"/>
    <w:rsid w:val="009207CE"/>
    <w:rsid w:val="0094056F"/>
    <w:rsid w:val="00AA1D8D"/>
    <w:rsid w:val="00B47730"/>
    <w:rsid w:val="00C9718F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726C03"/>
  <w14:defaultImageDpi w14:val="300"/>
  <w15:docId w15:val="{1EB7D999-A5CC-46B3-BAD7-F43A305DC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60" w:line="278" w:lineRule="auto"/>
    </w:pPr>
    <w:rPr>
      <w:rFonts w:ascii="Times New Roman" w:eastAsia="Times New Roman" w:hAnsi="Times New Roman" w:cs="Times New Roman"/>
      <w:color w:val="202830"/>
      <w:sz w:val="26"/>
      <w:lang w:val="ru-RU" w:eastAsia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0" w:after="240" w:line="254" w:lineRule="auto"/>
      <w:outlineLvl w:val="0"/>
    </w:pPr>
    <w:rPr>
      <w:rFonts w:ascii="Arial" w:eastAsia="Arial" w:hAnsi="Arial" w:cs="Arial"/>
      <w:b/>
      <w:bCs/>
      <w:color w:val="19354A"/>
      <w:sz w:val="3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80" w:after="120" w:line="254" w:lineRule="auto"/>
      <w:outlineLvl w:val="1"/>
    </w:pPr>
    <w:rPr>
      <w:rFonts w:ascii="Arial" w:eastAsia="Arial" w:hAnsi="Arial" w:cs="Arial"/>
      <w:b/>
      <w:bCs/>
      <w:color w:val="19354A"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spacing w:after="0" w:line="240" w:lineRule="auto"/>
    </w:pPr>
    <w:rPr>
      <w:rFonts w:ascii="Arial" w:eastAsia="Arial" w:hAnsi="Arial" w:cs="Arial"/>
      <w:color w:val="53616A"/>
      <w:sz w:val="16"/>
    </w:r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spacing w:after="0" w:line="240" w:lineRule="auto"/>
    </w:pPr>
    <w:rPr>
      <w:rFonts w:ascii="Arial" w:eastAsia="Arial" w:hAnsi="Arial" w:cs="Arial"/>
      <w:color w:val="53616A"/>
      <w:sz w:val="16"/>
    </w:r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before="40" w:after="260" w:line="250" w:lineRule="auto"/>
      <w:contextualSpacing/>
    </w:pPr>
    <w:rPr>
      <w:rFonts w:ascii="Arial" w:eastAsia="Arial" w:hAnsi="Arial" w:cs="Arial"/>
      <w:b/>
      <w:color w:val="19354A"/>
      <w:kern w:val="28"/>
      <w:sz w:val="4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keepNext/>
      <w:spacing w:after="240" w:line="259" w:lineRule="auto"/>
    </w:pPr>
    <w:rPr>
      <w:rFonts w:ascii="Arial" w:eastAsia="Arial" w:hAnsi="Arial" w:cs="Arial"/>
      <w:b/>
      <w:iCs/>
      <w:color w:val="176B72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ectureReference">
    <w:name w:val="Lecture Reference"/>
    <w:pPr>
      <w:spacing w:after="100" w:line="269" w:lineRule="auto"/>
    </w:pPr>
    <w:rPr>
      <w:rFonts w:ascii="Arial" w:eastAsia="Arial" w:hAnsi="Arial" w:cs="Arial"/>
      <w:color w:val="53616A"/>
      <w:sz w:val="18"/>
      <w:lang w:val="ru-RU" w:eastAsia="ru-RU"/>
    </w:rPr>
  </w:style>
  <w:style w:type="paragraph" w:customStyle="1" w:styleId="LectureCallout">
    <w:name w:val="Lecture Callout"/>
    <w:pPr>
      <w:spacing w:after="100" w:line="269" w:lineRule="auto"/>
    </w:pPr>
    <w:rPr>
      <w:rFonts w:ascii="Arial" w:eastAsia="Arial" w:hAnsi="Arial" w:cs="Arial"/>
      <w:color w:val="19354A"/>
      <w:lang w:val="ru-RU" w:eastAsia="ru-RU"/>
    </w:rPr>
  </w:style>
  <w:style w:type="paragraph" w:customStyle="1" w:styleId="LectureTable">
    <w:name w:val="Lecture Table"/>
    <w:pPr>
      <w:spacing w:after="100" w:line="269" w:lineRule="auto"/>
    </w:pPr>
    <w:rPr>
      <w:rFonts w:ascii="Arial" w:eastAsia="Arial" w:hAnsi="Arial" w:cs="Arial"/>
      <w:color w:val="19354A"/>
      <w:sz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57/palgrave.crr.1550049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prsa.org/professional-development/prsa-resources/ethics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dc.gov/cerc/php/cerc-manual/index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doi.org/10.1016/S0363-8111(97)90023-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057/palgrave.crr.1550049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2763</Words>
  <Characters>15755</Characters>
  <Application>Microsoft Office Word</Application>
  <DocSecurity>0</DocSecurity>
  <Lines>131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18482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Репутационные риски и кризисные коммуникации</dc:title>
  <dc:subject>Имиджмейкерство. Лекция 14. Дистанционный курс для бакалавриата.</dc:subject>
  <dc:creator/>
  <cp:keywords>имиджмейкерство, лекция, бакалавриат, дистанционное обучение</cp:keywords>
  <dc:description/>
  <cp:lastModifiedBy>Mikhail Sizov</cp:lastModifiedBy>
  <cp:revision>3</cp:revision>
  <dcterms:created xsi:type="dcterms:W3CDTF">2013-12-23T23:15:00Z</dcterms:created>
  <dcterms:modified xsi:type="dcterms:W3CDTF">2026-09-27T19:57:00Z</dcterms:modified>
  <cp:category/>
</cp:coreProperties>
</file>