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023CA" w14:textId="77777777" w:rsidR="008E100C" w:rsidRDefault="00000000">
      <w:pPr>
        <w:pStyle w:val="aa"/>
        <w:spacing w:before="0"/>
      </w:pPr>
      <w:bookmarkStart w:id="0" w:name="Section_01"/>
      <w:bookmarkEnd w:id="0"/>
      <w:r>
        <w:t>Невербальное поведение и деловой этикет</w:t>
      </w:r>
    </w:p>
    <w:p w14:paraId="4849B39B" w14:textId="77777777" w:rsidR="008E100C" w:rsidRDefault="00000000">
      <w:pPr>
        <w:pStyle w:val="ac"/>
      </w:pPr>
      <w:r>
        <w:t>Поведение как часть профессионального сообщения</w:t>
      </w:r>
    </w:p>
    <w:p w14:paraId="4E7C1620" w14:textId="77777777" w:rsidR="008E100C" w:rsidRDefault="00000000">
      <w:r>
        <w:t>Невербальная коммуникация включает выражение лица, движения, позу, пространственную организацию и голосовые характеристики, не сводимые к словарному содержанию речи. В деловом взаимодействии к ним добавляются темп ответа, соблюдение очередности и организация присутствия. Эти признаки следует рассматривать в контексте, а не как универсальный код скрытых намерений.</w:t>
      </w:r>
    </w:p>
    <w:p w14:paraId="0969BB25" w14:textId="77777777" w:rsidR="008E100C" w:rsidRDefault="00000000">
      <w:r>
        <w:t>Деловой этикет — согласованные способы уважительного и понятного взаимодействия. Его задача в курсе — не обучение демонстрации превосходства, а уменьшение неопределенности: как представиться, уточнить правило, ответить на просьбу, обозначить границу и завершить договоренность.</w:t>
      </w:r>
    </w:p>
    <w:p w14:paraId="383D3509" w14:textId="77777777" w:rsidR="008E100C" w:rsidRDefault="00000000">
      <w:pPr>
        <w:pStyle w:val="21"/>
      </w:pPr>
      <w:r>
        <w:t>Результаты изучения темы</w:t>
      </w:r>
    </w:p>
    <w:p w14:paraId="1F2875C2" w14:textId="77777777" w:rsidR="008E100C" w:rsidRDefault="00000000">
      <w:r>
        <w:t>Студент научится описывать наблюдаемое поведение без диагностических ярлыков; проверять согласованность слов и действий; применять активное слушание; организовывать очные и дистанционные встречи; давать конкретную обратную связь и формулировать уважительный отказ.</w:t>
      </w:r>
    </w:p>
    <w:p w14:paraId="6E3A64FF" w14:textId="77777777" w:rsidR="008E100C" w:rsidRDefault="00000000">
      <w:r>
        <w:t>Важное ограничение: по отдельному жесту нельзя надежно установить честность, компетентность или внутреннее отношение человека. Направление взгляда, пауза и положение рук допускают разные объяснения. В учебных заданиях оценивается выполнение коммуникационной задачи, а не предполагаемый характер.</w:t>
      </w:r>
    </w:p>
    <w:p w14:paraId="51417C74" w14:textId="77777777" w:rsidR="008E100C" w:rsidRDefault="00000000">
      <w:pPr>
        <w:pStyle w:val="LectureCallout"/>
        <w:keepLines/>
        <w:pBdr>
          <w:top w:val="single" w:sz="4" w:space="6" w:color="EFF5F6"/>
          <w:left w:val="single" w:sz="16" w:space="8" w:color="176B72"/>
          <w:bottom w:val="single" w:sz="4" w:space="6" w:color="EFF5F6"/>
        </w:pBdr>
        <w:shd w:val="clear" w:color="auto" w:fill="EFF5F6"/>
        <w:spacing w:before="160" w:after="240"/>
        <w:ind w:left="200" w:right="200"/>
      </w:pPr>
      <w:r>
        <w:t>Профессиональная наблюдательность означает способность заметить поведение и уточнить его значение, а не уверенно «прочитать» человека по внешнему признаку.</w:t>
      </w:r>
    </w:p>
    <w:p w14:paraId="585044AF" w14:textId="77777777" w:rsidR="008E100C" w:rsidRDefault="00000000">
      <w:r>
        <w:t>Итог недели — протокол взаимодействия и короткая тренировочная запись. Задания можно выполнять на вымышленной ситуации без публикации личного видео в открытом доступе.</w:t>
      </w:r>
    </w:p>
    <w:p w14:paraId="1A67BF8C" w14:textId="77777777" w:rsidR="008E100C" w:rsidRDefault="00000000">
      <w:pPr>
        <w:pStyle w:val="1"/>
        <w:pageBreakBefore/>
        <w:spacing w:before="0"/>
      </w:pPr>
      <w:bookmarkStart w:id="1" w:name="Section_02"/>
      <w:bookmarkEnd w:id="1"/>
      <w:r>
        <w:lastRenderedPageBreak/>
        <w:t>Каналы невербальной коммуникации</w:t>
      </w:r>
    </w:p>
    <w:p w14:paraId="192C2CC3" w14:textId="77777777" w:rsidR="008E100C" w:rsidRDefault="00000000">
      <w:r>
        <w:t>Для анализа полезно различать кинесику — движения и выражение лица; проксемику — использование пространства; паралингвистику — темп, громкость и интонацию; временную организацию — паузы, очередность и соблюдение согласованных сроков. Это категории наблюдения, а не набор однозначных переводов в свойства личности.</w:t>
      </w:r>
    </w:p>
    <w:p w14:paraId="4EBDF295" w14:textId="77777777" w:rsidR="008E100C" w:rsidRDefault="00000000">
      <w:r>
        <w:t>Проксемическая перспектива связана с работами Э. Холла о пространственной стороне взаимодействия [2]. Для учебной практики важно учитывать назначение ситуации и комфорт участников. Конкретную дистанцию нельзя предписывать как одинаковую норму для всех культур, ролей и условий.</w:t>
      </w:r>
    </w:p>
    <w:tbl>
      <w:tblPr>
        <w:tblW w:w="9468" w:type="dxa"/>
        <w:jc w:val="center"/>
        <w:tblBorders>
          <w:top w:val="single" w:sz="4" w:space="0" w:color="CDDAE0"/>
          <w:left w:val="nil"/>
          <w:bottom w:val="single" w:sz="4" w:space="0" w:color="CDDAE0"/>
          <w:right w:val="nil"/>
          <w:insideH w:val="single" w:sz="4" w:space="0" w:color="CDDAE0"/>
          <w:insideV w:val="nil"/>
        </w:tblBorders>
        <w:tblLayout w:type="fixed"/>
        <w:tblCellMar>
          <w:top w:w="88" w:type="dxa"/>
          <w:left w:w="115" w:type="dxa"/>
          <w:bottom w:w="88" w:type="dxa"/>
          <w:right w:w="115" w:type="dxa"/>
        </w:tblCellMar>
        <w:tblLook w:val="04A0" w:firstRow="1" w:lastRow="0" w:firstColumn="1" w:lastColumn="0" w:noHBand="0" w:noVBand="1"/>
      </w:tblPr>
      <w:tblGrid>
        <w:gridCol w:w="2272"/>
        <w:gridCol w:w="3030"/>
        <w:gridCol w:w="4166"/>
      </w:tblGrid>
      <w:tr w:rsidR="008E100C" w14:paraId="288AD162" w14:textId="77777777">
        <w:trPr>
          <w:cantSplit/>
          <w:tblHeader/>
          <w:jc w:val="center"/>
        </w:trPr>
        <w:tc>
          <w:tcPr>
            <w:tcW w:w="2272" w:type="dxa"/>
            <w:shd w:val="clear" w:color="auto" w:fill="19354A"/>
          </w:tcPr>
          <w:p w14:paraId="68100B61" w14:textId="77777777" w:rsidR="008E100C" w:rsidRDefault="00000000">
            <w:pPr>
              <w:pStyle w:val="LectureTable"/>
              <w:keepNext/>
              <w:spacing w:after="0"/>
            </w:pPr>
            <w:r>
              <w:rPr>
                <w:b/>
                <w:color w:val="FFFFFF"/>
              </w:rPr>
              <w:t>Канал</w:t>
            </w:r>
          </w:p>
        </w:tc>
        <w:tc>
          <w:tcPr>
            <w:tcW w:w="3030" w:type="dxa"/>
            <w:shd w:val="clear" w:color="auto" w:fill="19354A"/>
          </w:tcPr>
          <w:p w14:paraId="4A916C7E" w14:textId="77777777" w:rsidR="008E100C" w:rsidRDefault="00000000">
            <w:pPr>
              <w:pStyle w:val="LectureTable"/>
              <w:keepNext/>
              <w:spacing w:after="0"/>
            </w:pPr>
            <w:r>
              <w:rPr>
                <w:b/>
                <w:color w:val="FFFFFF"/>
              </w:rPr>
              <w:t>Что можно наблюдать</w:t>
            </w:r>
          </w:p>
        </w:tc>
        <w:tc>
          <w:tcPr>
            <w:tcW w:w="4166" w:type="dxa"/>
            <w:shd w:val="clear" w:color="auto" w:fill="19354A"/>
          </w:tcPr>
          <w:p w14:paraId="47FBF8F6" w14:textId="77777777" w:rsidR="008E100C" w:rsidRDefault="00000000">
            <w:pPr>
              <w:pStyle w:val="LectureTable"/>
              <w:keepNext/>
              <w:spacing w:after="0"/>
            </w:pPr>
            <w:r>
              <w:rPr>
                <w:b/>
                <w:color w:val="FFFFFF"/>
              </w:rPr>
              <w:t>Чего наблюдение само по себе не доказывает</w:t>
            </w:r>
          </w:p>
        </w:tc>
      </w:tr>
      <w:tr w:rsidR="008E100C" w14:paraId="4C63F169" w14:textId="77777777">
        <w:trPr>
          <w:cantSplit/>
          <w:jc w:val="center"/>
        </w:trPr>
        <w:tc>
          <w:tcPr>
            <w:tcW w:w="2272" w:type="dxa"/>
            <w:shd w:val="clear" w:color="auto" w:fill="F0F4F6"/>
          </w:tcPr>
          <w:p w14:paraId="708F522C" w14:textId="77777777" w:rsidR="008E100C" w:rsidRDefault="00000000">
            <w:pPr>
              <w:pStyle w:val="LectureTable"/>
              <w:keepNext/>
              <w:spacing w:after="0"/>
            </w:pPr>
            <w:r>
              <w:t>Движение</w:t>
            </w:r>
          </w:p>
        </w:tc>
        <w:tc>
          <w:tcPr>
            <w:tcW w:w="3030" w:type="dxa"/>
            <w:shd w:val="clear" w:color="auto" w:fill="F0F4F6"/>
          </w:tcPr>
          <w:p w14:paraId="45505D51" w14:textId="77777777" w:rsidR="008E100C" w:rsidRDefault="00000000">
            <w:pPr>
              <w:pStyle w:val="LectureTable"/>
              <w:keepNext/>
              <w:spacing w:after="0"/>
            </w:pPr>
            <w:r>
              <w:t>Докладчик показывает на элемент слайда</w:t>
            </w:r>
          </w:p>
        </w:tc>
        <w:tc>
          <w:tcPr>
            <w:tcW w:w="4166" w:type="dxa"/>
            <w:shd w:val="clear" w:color="auto" w:fill="F0F4F6"/>
          </w:tcPr>
          <w:p w14:paraId="3718C5AB" w14:textId="77777777" w:rsidR="008E100C" w:rsidRDefault="00000000">
            <w:pPr>
              <w:pStyle w:val="LectureTable"/>
              <w:keepNext/>
              <w:spacing w:after="0"/>
            </w:pPr>
            <w:r>
              <w:t>Уровень его интеллекта</w:t>
            </w:r>
          </w:p>
        </w:tc>
      </w:tr>
      <w:tr w:rsidR="008E100C" w14:paraId="53EB5AB5" w14:textId="77777777">
        <w:trPr>
          <w:cantSplit/>
          <w:jc w:val="center"/>
        </w:trPr>
        <w:tc>
          <w:tcPr>
            <w:tcW w:w="2272" w:type="dxa"/>
            <w:shd w:val="clear" w:color="auto" w:fill="FFFFFF"/>
          </w:tcPr>
          <w:p w14:paraId="31311D24" w14:textId="77777777" w:rsidR="008E100C" w:rsidRDefault="00000000">
            <w:pPr>
              <w:pStyle w:val="LectureTable"/>
              <w:keepNext/>
              <w:spacing w:after="0"/>
            </w:pPr>
            <w:r>
              <w:t>Голос</w:t>
            </w:r>
          </w:p>
        </w:tc>
        <w:tc>
          <w:tcPr>
            <w:tcW w:w="3030" w:type="dxa"/>
            <w:shd w:val="clear" w:color="auto" w:fill="FFFFFF"/>
          </w:tcPr>
          <w:p w14:paraId="4437B94E" w14:textId="77777777" w:rsidR="008E100C" w:rsidRDefault="00000000">
            <w:pPr>
              <w:pStyle w:val="LectureTable"/>
              <w:keepNext/>
              <w:spacing w:after="0"/>
            </w:pPr>
            <w:r>
              <w:t>Темп ускорился в конце ответа</w:t>
            </w:r>
          </w:p>
        </w:tc>
        <w:tc>
          <w:tcPr>
            <w:tcW w:w="4166" w:type="dxa"/>
            <w:shd w:val="clear" w:color="auto" w:fill="FFFFFF"/>
          </w:tcPr>
          <w:p w14:paraId="28CCCD43" w14:textId="77777777" w:rsidR="008E100C" w:rsidRDefault="00000000">
            <w:pPr>
              <w:pStyle w:val="LectureTable"/>
              <w:keepNext/>
              <w:spacing w:after="0"/>
            </w:pPr>
            <w:r>
              <w:t>Скрытый мотив или ложь</w:t>
            </w:r>
          </w:p>
        </w:tc>
      </w:tr>
      <w:tr w:rsidR="008E100C" w14:paraId="07FD2014" w14:textId="77777777">
        <w:trPr>
          <w:cantSplit/>
          <w:jc w:val="center"/>
        </w:trPr>
        <w:tc>
          <w:tcPr>
            <w:tcW w:w="2272" w:type="dxa"/>
            <w:shd w:val="clear" w:color="auto" w:fill="F0F4F6"/>
          </w:tcPr>
          <w:p w14:paraId="0703A3A8" w14:textId="77777777" w:rsidR="008E100C" w:rsidRDefault="00000000">
            <w:pPr>
              <w:pStyle w:val="LectureTable"/>
              <w:keepNext/>
              <w:spacing w:after="0"/>
            </w:pPr>
            <w:r>
              <w:t>Пространство</w:t>
            </w:r>
          </w:p>
        </w:tc>
        <w:tc>
          <w:tcPr>
            <w:tcW w:w="3030" w:type="dxa"/>
            <w:shd w:val="clear" w:color="auto" w:fill="F0F4F6"/>
          </w:tcPr>
          <w:p w14:paraId="31AA059A" w14:textId="77777777" w:rsidR="008E100C" w:rsidRDefault="00000000">
            <w:pPr>
              <w:pStyle w:val="LectureTable"/>
              <w:keepNext/>
              <w:spacing w:after="0"/>
            </w:pPr>
            <w:r>
              <w:t>Собеседник увеличил дистанцию</w:t>
            </w:r>
          </w:p>
        </w:tc>
        <w:tc>
          <w:tcPr>
            <w:tcW w:w="4166" w:type="dxa"/>
            <w:shd w:val="clear" w:color="auto" w:fill="F0F4F6"/>
          </w:tcPr>
          <w:p w14:paraId="62A5A6CE" w14:textId="77777777" w:rsidR="008E100C" w:rsidRDefault="00000000">
            <w:pPr>
              <w:pStyle w:val="LectureTable"/>
              <w:keepNext/>
              <w:spacing w:after="0"/>
            </w:pPr>
            <w:r>
              <w:t>Неприязнь к другому человеку</w:t>
            </w:r>
          </w:p>
        </w:tc>
      </w:tr>
      <w:tr w:rsidR="008E100C" w14:paraId="1EB38F07" w14:textId="77777777">
        <w:trPr>
          <w:cantSplit/>
          <w:jc w:val="center"/>
        </w:trPr>
        <w:tc>
          <w:tcPr>
            <w:tcW w:w="2272" w:type="dxa"/>
            <w:shd w:val="clear" w:color="auto" w:fill="FFFFFF"/>
          </w:tcPr>
          <w:p w14:paraId="14C460AE" w14:textId="77777777" w:rsidR="008E100C" w:rsidRDefault="00000000">
            <w:pPr>
              <w:pStyle w:val="LectureTable"/>
              <w:spacing w:after="0"/>
            </w:pPr>
            <w:r>
              <w:t>Время</w:t>
            </w:r>
          </w:p>
        </w:tc>
        <w:tc>
          <w:tcPr>
            <w:tcW w:w="3030" w:type="dxa"/>
            <w:shd w:val="clear" w:color="auto" w:fill="FFFFFF"/>
          </w:tcPr>
          <w:p w14:paraId="4CBDBCA4" w14:textId="77777777" w:rsidR="008E100C" w:rsidRDefault="00000000">
            <w:pPr>
              <w:pStyle w:val="LectureTable"/>
              <w:spacing w:after="0"/>
            </w:pPr>
            <w:r>
              <w:t>Ответ пришел позже оговоренного срока</w:t>
            </w:r>
          </w:p>
        </w:tc>
        <w:tc>
          <w:tcPr>
            <w:tcW w:w="4166" w:type="dxa"/>
            <w:shd w:val="clear" w:color="auto" w:fill="FFFFFF"/>
          </w:tcPr>
          <w:p w14:paraId="25FAB9B8" w14:textId="77777777" w:rsidR="008E100C" w:rsidRDefault="00000000">
            <w:pPr>
              <w:pStyle w:val="LectureTable"/>
              <w:spacing w:after="0"/>
            </w:pPr>
            <w:r>
              <w:t>Постоянную черту личности</w:t>
            </w:r>
          </w:p>
        </w:tc>
      </w:tr>
    </w:tbl>
    <w:p w14:paraId="6982C872" w14:textId="77777777" w:rsidR="008E100C" w:rsidRDefault="008E100C">
      <w:pPr>
        <w:spacing w:after="0" w:line="120" w:lineRule="exact"/>
      </w:pPr>
    </w:p>
    <w:p w14:paraId="5950B380" w14:textId="77777777" w:rsidR="008E100C" w:rsidRDefault="00000000">
      <w:r>
        <w:t>Смысл может уточняться через сочетание сведений и прямой вопрос. Например, «Правильно ли я понимаю, что вам нужно время, чтобы открыть документ?» полезнее предположения о незаинтересованности. Но и уточняющий вопрос должен быть уместным, а не превращаться в требование объяснять каждое движение.</w:t>
      </w:r>
    </w:p>
    <w:p w14:paraId="08031988" w14:textId="77777777" w:rsidR="008E100C" w:rsidRDefault="00000000">
      <w:r>
        <w:t>Для собственного поведения анализируют функциональность: помогают ли жесты пояснять структуру, слышна ли речь, не перекрывает ли движение экран. Не требуется исключать все естественные движения и превращать выступление в неподвижную демонстрацию контроля.</w:t>
      </w:r>
    </w:p>
    <w:p w14:paraId="79F73CB0" w14:textId="77777777" w:rsidR="008E100C" w:rsidRDefault="00000000">
      <w:r>
        <w:t>В отчете фиксируйте сначала описание, затем возможное влияние на понимание. Формулировка «рука закрыла подпись на слайде» дает конкретное основание для изменения, в отличие от «неправильная энергетика выступающего».</w:t>
      </w:r>
    </w:p>
    <w:p w14:paraId="1CE01451" w14:textId="77777777" w:rsidR="008E100C" w:rsidRDefault="00000000">
      <w:pPr>
        <w:pStyle w:val="1"/>
        <w:pageBreakBefore/>
        <w:spacing w:before="0"/>
      </w:pPr>
      <w:bookmarkStart w:id="2" w:name="Section_03"/>
      <w:bookmarkEnd w:id="2"/>
      <w:r>
        <w:lastRenderedPageBreak/>
        <w:t>Почему формула «7–38–55» не описывает всю коммуникацию</w:t>
      </w:r>
    </w:p>
    <w:p w14:paraId="5B781BF3" w14:textId="77777777" w:rsidR="008E100C" w:rsidRDefault="00000000">
      <w:r>
        <w:t>Популярная формула, связываемая с исследованиями А. Меграбяна, часто переносится на любые сообщения. Сам автор поясняет, что соответствующие соотношения относятся к экспериментам о передаче чувств и отношений, а не ко всем видам информации [1]. Поэтому утверждение «смысл слов составляет только семь процентов любого общения» некорректно.</w:t>
      </w:r>
    </w:p>
    <w:p w14:paraId="29D51FC8" w14:textId="77777777" w:rsidR="008E100C" w:rsidRDefault="00000000">
      <w:r>
        <w:t>На лекции по статистике содержание формулы нельзя заменить выражением лица. В инструкции по работе с документом важны точные действия. В объяснении условий услуги слова могут определять существенные обязательства. Отсюда следует необходимость анализировать конкретную функцию каждого канала, а не назначать универсальные проценты.</w:t>
      </w:r>
    </w:p>
    <w:p w14:paraId="703101B6" w14:textId="77777777" w:rsidR="008E100C" w:rsidRDefault="00000000">
      <w:pPr>
        <w:pStyle w:val="21"/>
      </w:pPr>
      <w:r>
        <w:t>Согласованность вместо механических долей</w:t>
      </w:r>
    </w:p>
    <w:p w14:paraId="231B9CF4" w14:textId="77777777" w:rsidR="008E100C" w:rsidRDefault="00000000">
      <w:r>
        <w:t>Если человек говорит, что готов ответить на вопрос, но сразу завершает встречу, аудитория сталкивается с противоречием. Здесь значим не числовой вклад жестов, а несогласованность обещанного и выполненного действия. Исправление состоит в уточнении времени и доступного способа ответа.</w:t>
      </w:r>
    </w:p>
    <w:p w14:paraId="7560FD9A" w14:textId="77777777" w:rsidR="008E100C" w:rsidRDefault="00000000">
      <w:r>
        <w:t>Аналогично доброжелательная интонация не делает недостоверное утверждение верным. Внешняя уверенность не заменяет доказательства. При оценке профессионального выступления содержание, понятность и взаимодействие проверяются отдельно.</w:t>
      </w:r>
    </w:p>
    <w:p w14:paraId="24EDE94B" w14:textId="77777777" w:rsidR="008E100C" w:rsidRDefault="00000000">
      <w:r>
        <w:t>Не существует и универсального приема, который гарантированно сделает человека убедительным: обязательной позы, фиксированной частоты улыбки или непрерывного зрительного контакта. Такие требования могут быть неудобными и нерелевантными для разных участников.</w:t>
      </w:r>
    </w:p>
    <w:p w14:paraId="561BAEE6" w14:textId="77777777" w:rsidR="008E100C" w:rsidRDefault="00000000">
      <w:pPr>
        <w:pStyle w:val="LectureCallout"/>
        <w:keepLines/>
        <w:pBdr>
          <w:top w:val="single" w:sz="4" w:space="6" w:color="EFF5F6"/>
          <w:left w:val="single" w:sz="16" w:space="8" w:color="176B72"/>
          <w:bottom w:val="single" w:sz="4" w:space="6" w:color="EFF5F6"/>
        </w:pBdr>
        <w:shd w:val="clear" w:color="auto" w:fill="EFF5F6"/>
        <w:spacing w:before="160" w:after="240"/>
        <w:ind w:left="200" w:right="200"/>
      </w:pPr>
      <w:r>
        <w:t>Вместо вопроса «какой процент решает язык тела?» задавайте вопрос «какой канал помогает или мешает понять конкретное сообщение в данной ситуации?»</w:t>
      </w:r>
    </w:p>
    <w:p w14:paraId="7F11806C" w14:textId="77777777" w:rsidR="008E100C" w:rsidRDefault="00000000">
      <w:r>
        <w:t>При подготовке собственной записи полезно проверить звук без изображения, изображение без звука и затем полную версию. Это учебный способ заметить технические проблемы и противоречия, а не метод вычисления истинного характера автора.</w:t>
      </w:r>
    </w:p>
    <w:p w14:paraId="5D78AB64" w14:textId="77777777" w:rsidR="008E100C" w:rsidRDefault="00000000">
      <w:pPr>
        <w:pStyle w:val="1"/>
        <w:pageBreakBefore/>
        <w:spacing w:before="0"/>
      </w:pPr>
      <w:bookmarkStart w:id="3" w:name="Section_04"/>
      <w:bookmarkEnd w:id="3"/>
      <w:r>
        <w:lastRenderedPageBreak/>
        <w:t>Самонаблюдение и подготовка поведения</w:t>
      </w:r>
    </w:p>
    <w:p w14:paraId="7953F46A" w14:textId="77777777" w:rsidR="008E100C" w:rsidRDefault="00000000">
      <w:r>
        <w:t>Самонаблюдение помогает обнаружить действия, которые мешают выполнению задачи. Для тренировки выберите короткий фрагмент выступления или встречи. До просмотра задайте два-три критерия: слышимость, понятность переходов, отсутствие перекрытия материалов. Не оценивайте себя одновременно по десяткам признаков.</w:t>
      </w:r>
    </w:p>
    <w:p w14:paraId="24D48597" w14:textId="77777777" w:rsidR="008E100C" w:rsidRDefault="00000000">
      <w:r>
        <w:t>Первый просмотр посвящается содержанию: можно ли понять мысль? Второй — организации взаимодействия: есть ли место для вопроса, понятен ли переход к следующему пункту? Третий — техническим условиям. Такая последовательность не позволяет внешнему впечатлению полностью вытеснить анализ смысла.</w:t>
      </w:r>
    </w:p>
    <w:p w14:paraId="0815A7BC" w14:textId="77777777" w:rsidR="008E100C" w:rsidRDefault="00000000">
      <w:pPr>
        <w:pStyle w:val="21"/>
      </w:pPr>
      <w:r>
        <w:t>Конкретная правка</w:t>
      </w:r>
    </w:p>
    <w:p w14:paraId="41D07B6A" w14:textId="77777777" w:rsidR="008E100C" w:rsidRDefault="00000000">
      <w:r>
        <w:t>Если автор постоянно поворачивается к экрану и речь становится плохо слышна, решение может состоять в изменении положения микрофона или организации заметок. Если жесты закрывают материал, следует переместить окно демонстрации. Не нужно объяснять проблему недостатком харизмы.</w:t>
      </w:r>
    </w:p>
    <w:p w14:paraId="761B5A1C" w14:textId="77777777" w:rsidR="008E100C" w:rsidRDefault="00000000">
      <w:r>
        <w:t>В тренировке изменяют ограниченное число элементов. Одновременная попытка контролировать голос, взгляд, руки, позу и каждое слово может сделать задачу излишне сложной. Полезнее выбрать конкретное улучшение и проверить его в следующей записи.</w:t>
      </w:r>
    </w:p>
    <w:p w14:paraId="125CE4C0" w14:textId="77777777" w:rsidR="008E100C" w:rsidRDefault="00000000">
      <w:r>
        <w:t>Сохраняйте естественность и доступность поведения. Участники могут различаться по возможностям движения, зрительного контакта и способам восприятия. Критерии должны проверять функцию: понятность, уважительное взаимодействие и доступность информации, а не соответствие единому телесному образцу.</w:t>
      </w:r>
    </w:p>
    <w:p w14:paraId="10C067E7" w14:textId="77777777" w:rsidR="008E100C" w:rsidRDefault="00000000">
      <w:r>
        <w:t>Для обратной связи используйте формулу «наблюдение — влияние — вариант проверки». Например: «В конце фразы громкость снижается, и ключевое условие трудно разобрать; предлагаю записать этот фрагмент с другим положением микрофона». Такой комментарий дает практическое действие без оценки личности.</w:t>
      </w:r>
    </w:p>
    <w:p w14:paraId="405ECDB4" w14:textId="77777777" w:rsidR="008E100C" w:rsidRDefault="00000000">
      <w:pPr>
        <w:pStyle w:val="1"/>
        <w:pageBreakBefore/>
        <w:spacing w:before="0"/>
      </w:pPr>
      <w:bookmarkStart w:id="4" w:name="Section_05"/>
      <w:bookmarkEnd w:id="4"/>
      <w:r>
        <w:lastRenderedPageBreak/>
        <w:t>Активное слушание и уточнение смысла</w:t>
      </w:r>
    </w:p>
    <w:p w14:paraId="1006427E" w14:textId="77777777" w:rsidR="008E100C" w:rsidRDefault="00000000">
      <w:r>
        <w:t>Активное слушание в рамках курса — осознанная работа с содержанием сообщения и проверкой понимания. Оно не сводится к обязательному киванию. Важнее дать человеку завершить мысль, выделить вопрос, уточнить неоднозначность и согласовать дальнейшее действие.</w:t>
      </w:r>
    </w:p>
    <w:p w14:paraId="5B3195EB" w14:textId="77777777" w:rsidR="008E100C" w:rsidRDefault="00000000">
      <w:r>
        <w:t>Предлагаемый учебный цикл: выслушать — переформулировать — уточнить — подтвердить договоренность. Например: «Правильно ли я понимаю, что сейчас важнее сократить текст, чем менять оформление?» После ответа можно обсуждать решение. Переформулирование не должно искажать позицию собеседника или вкладывать в нее удобный автору смысл.</w:t>
      </w:r>
    </w:p>
    <w:p w14:paraId="1851306A" w14:textId="77777777" w:rsidR="008E100C" w:rsidRDefault="00000000">
      <w:pPr>
        <w:pStyle w:val="21"/>
      </w:pPr>
      <w:r>
        <w:t>Уточняющие вопросы</w:t>
      </w:r>
    </w:p>
    <w:p w14:paraId="7DBB1664" w14:textId="77777777" w:rsidR="008E100C" w:rsidRDefault="00000000">
      <w:r>
        <w:t>Открытый вопрос помогает получить объяснение: «Что именно затруднило поиск?» Закрытый уточняет конкретную деталь: «Вы смотрели мобильную версию?» Вопрос с навязанным ответом — «Вам ведь понравился новый стиль?» — хуже подходит для проверки реальной реакции.</w:t>
      </w:r>
    </w:p>
    <w:p w14:paraId="0D56E9E6" w14:textId="77777777" w:rsidR="008E100C" w:rsidRDefault="00000000">
      <w:r>
        <w:t>При несогласии разделяйте признание вопроса и согласие с выводом. «Понимаю, что срок для вас важен» не означает обещания выполнить работу к невозможной дате. Далее следует назвать доступный вариант и границы.</w:t>
      </w:r>
    </w:p>
    <w:p w14:paraId="5A57E1DD" w14:textId="77777777" w:rsidR="008E100C" w:rsidRDefault="00000000">
      <w:r>
        <w:t>Полезно фиксировать договоренности письменно: задача, ответственный, срок и способ передачи результата. Устное ощущение «мы все поняли» может скрывать разные ожидания. Краткое подтверждение позволяет обнаружить расхождение до начала работы.</w:t>
      </w:r>
    </w:p>
    <w:p w14:paraId="7880B5CC" w14:textId="77777777" w:rsidR="008E100C" w:rsidRDefault="00000000">
      <w:pPr>
        <w:pStyle w:val="LectureCallout"/>
        <w:keepLines/>
        <w:pBdr>
          <w:top w:val="single" w:sz="4" w:space="6" w:color="EFF5F6"/>
          <w:left w:val="single" w:sz="16" w:space="8" w:color="176B72"/>
          <w:bottom w:val="single" w:sz="4" w:space="6" w:color="EFF5F6"/>
        </w:pBdr>
        <w:shd w:val="clear" w:color="auto" w:fill="EFF5F6"/>
        <w:spacing w:before="160" w:after="240"/>
        <w:ind w:left="200" w:right="200"/>
      </w:pPr>
      <w:r>
        <w:t>Уважение в диалоге не требует соглашаться со всеми требованиями. Оно требует ясно понять запрос и честно сообщить, что возможно.</w:t>
      </w:r>
    </w:p>
    <w:p w14:paraId="7CCB3D21" w14:textId="77777777" w:rsidR="008E100C" w:rsidRDefault="00000000">
      <w:r>
        <w:t>В дистанционной встрече слушание включает учет задержки связи и возможности задать вопрос текстом. Пауза после реплики может быть технически необходимой. Не следует автоматически трактовать ее как отсутствие интереса или подготовки.</w:t>
      </w:r>
    </w:p>
    <w:p w14:paraId="1BF51C18" w14:textId="77777777" w:rsidR="008E100C" w:rsidRDefault="00000000">
      <w:pPr>
        <w:pStyle w:val="1"/>
        <w:pageBreakBefore/>
        <w:spacing w:before="0"/>
      </w:pPr>
      <w:bookmarkStart w:id="5" w:name="Section_06"/>
      <w:bookmarkEnd w:id="5"/>
      <w:r>
        <w:lastRenderedPageBreak/>
        <w:t>Этикет встречи и профессиональные границы</w:t>
      </w:r>
    </w:p>
    <w:p w14:paraId="254376FF" w14:textId="77777777" w:rsidR="008E100C" w:rsidRDefault="00000000">
      <w:r>
        <w:t>Подготовка встречи начинается с понятной цели, состава участников и ожидаемого результата. Приглашение должно сообщать тему, время, длительность и необходимые материалы. Участникам полезно знать, требуется ли решение, обсуждение вариантов или только ознакомление с информацией.</w:t>
      </w:r>
    </w:p>
    <w:p w14:paraId="2838E9E8" w14:textId="77777777" w:rsidR="008E100C" w:rsidRDefault="00000000">
      <w:r>
        <w:t>В начале представляются роли и порядок работы. Если обсуждение записывается, это заранее согласуют. При изменении повестки уточняют, готовы ли участники выделить дополнительное время. Формальная вежливость не заменяет уважения к реальным условиям участия.</w:t>
      </w:r>
    </w:p>
    <w:p w14:paraId="2A7237E2" w14:textId="77777777" w:rsidR="008E100C" w:rsidRDefault="00000000">
      <w:pPr>
        <w:pStyle w:val="21"/>
      </w:pPr>
      <w:r>
        <w:t>Отказ и ограничение</w:t>
      </w:r>
    </w:p>
    <w:p w14:paraId="7AD6A154" w14:textId="77777777" w:rsidR="008E100C" w:rsidRDefault="00000000">
      <w:r>
        <w:t>Уважительный отказ состоит из ясного ограничения и, когда уместно, доступной альтернативы. «Не смогу подготовить полный отчет к завтрашнему дню; могу прислать предварительную структуру, а проверенную версию — в согласованный срок». Не нужно придумывать ложную причину или обещать заведомо невыполнимое.</w:t>
      </w:r>
    </w:p>
    <w:p w14:paraId="16F8179E" w14:textId="77777777" w:rsidR="008E100C" w:rsidRDefault="00000000">
      <w:r>
        <w:t>Обратная связь относится к работе. «В таблице не указана база сравнения» — конкретное замечание. «Вы невнимательный человек» — обобщение, не требуемое для исправления. При разногласии сначала возвращаются к задаче и критериям, а не к оценке личности.</w:t>
      </w:r>
    </w:p>
    <w:p w14:paraId="46AEC4DE" w14:textId="77777777" w:rsidR="008E100C" w:rsidRDefault="00000000">
      <w:r>
        <w:t>Завершение встречи включает краткий итог: что решено, что осталось открытым и кто выполняет следующий шаг. Если согласия нет, это следует записать прямо. Нельзя оформлять обсуждавшийся вариант как утвержденное обязательство без подтверждения.</w:t>
      </w:r>
    </w:p>
    <w:p w14:paraId="39C34287" w14:textId="77777777" w:rsidR="008E100C" w:rsidRDefault="00000000">
      <w:r>
        <w:t>Профессиональные границы касаются и времени доступности. Указание рабочих часов и ожидаемого срока ответа помогает избежать неопределенности. Оно не делает человека менее заинтересованным; важно согласованно выполнять обозначенный порядок.</w:t>
      </w:r>
    </w:p>
    <w:p w14:paraId="12DC12A2" w14:textId="77777777" w:rsidR="008E100C" w:rsidRDefault="00000000">
      <w:r>
        <w:t>Для учебных команд полезно заранее договориться, какие сообщения считаются срочными, где хранятся актуальные версии и как сообщать о затруднении. Это предотвращает часть конфликтов, которые иначе ошибочно объяснялись бы личными качествами участников.</w:t>
      </w:r>
    </w:p>
    <w:p w14:paraId="1FC37F4F" w14:textId="77777777" w:rsidR="008E100C" w:rsidRDefault="00000000">
      <w:pPr>
        <w:pStyle w:val="1"/>
        <w:pageBreakBefore/>
        <w:spacing w:before="0"/>
      </w:pPr>
      <w:bookmarkStart w:id="6" w:name="Section_07"/>
      <w:bookmarkEnd w:id="6"/>
      <w:r>
        <w:lastRenderedPageBreak/>
        <w:t>Онлайн-этикет: видео, письма и чаты</w:t>
      </w:r>
    </w:p>
    <w:p w14:paraId="29F7C4DB" w14:textId="77777777" w:rsidR="008E100C" w:rsidRDefault="00000000">
      <w:r>
        <w:t>Дистанционная коммуникация требует явного обозначения контекста. В письме или чате следует указать, к какой задаче относится сообщение, чего ожидает автор и к какому сроку нужен ответ. Одно слово «срочно» не заменяет объяснения причины и доступных вариантов действия.</w:t>
      </w:r>
    </w:p>
    <w:p w14:paraId="2147C028" w14:textId="77777777" w:rsidR="008E100C" w:rsidRDefault="00000000">
      <w:r>
        <w:t>Для видеовстречи проверяют ссылку, часовой пояс, доступ к материалам и резервный способ связи. Если камера не используется, можно представить участника голосом или текстом. Отсутствие изображения не следует автоматически считать неуважением: причины и правила участия могут различаться.</w:t>
      </w:r>
    </w:p>
    <w:p w14:paraId="58A373A7" w14:textId="77777777" w:rsidR="008E100C" w:rsidRDefault="00000000">
      <w:pPr>
        <w:pStyle w:val="21"/>
      </w:pPr>
      <w:r>
        <w:t>Понятные цифровые материалы</w:t>
      </w:r>
    </w:p>
    <w:p w14:paraId="1198C58E" w14:textId="77777777" w:rsidR="008E100C" w:rsidRDefault="00000000">
      <w:r>
        <w:t>W3C рекомендует содержательные заголовки, понятные ссылки и текстовые альтернативы для значимого контента [3]. В учебном взаимодействии это означает прикладывать документ с ясным названием, не передавать важные условия только снимком экрана и обеспечивать доступный текстовый итог обсуждения.</w:t>
      </w:r>
    </w:p>
    <w:p w14:paraId="2CDFA40A" w14:textId="77777777" w:rsidR="008E100C" w:rsidRDefault="00000000">
      <w:r>
        <w:t>В групповом чате отделяйте рабочие решения от комментариев. Итоговое сообщение должно явно обозначать актуальную версию. Если файл изменен, укажите, что именно исправлено, чтобы участники не продолжали работу с устаревшим материалом.</w:t>
      </w:r>
    </w:p>
    <w:p w14:paraId="1AA4EA1A" w14:textId="77777777" w:rsidR="008E100C" w:rsidRDefault="00000000">
      <w:r>
        <w:t>Не пересылайте частную переписку широкой группе без необходимости и согласования. Для решения учебной проблемы часто достаточно обезличенного описания ситуации. Скриншот не должен становиться способом публично оценивать человека вместо обсуждения задачи.</w:t>
      </w:r>
    </w:p>
    <w:p w14:paraId="43B5B273" w14:textId="77777777" w:rsidR="008E100C" w:rsidRDefault="00000000">
      <w:r>
        <w:t>После задержки ответа полезно уточнить статус запроса, а не приписывать мотив: «Подскажите, пожалуйста, получили ли вы материал и когда удобно вернуться к вопросу?» Формулировка оставляет место для технических и организационных объяснений.</w:t>
      </w:r>
    </w:p>
    <w:p w14:paraId="2C8BB8CD" w14:textId="77777777" w:rsidR="008E100C" w:rsidRDefault="00000000">
      <w:pPr>
        <w:pStyle w:val="LectureCallout"/>
        <w:keepLines/>
        <w:pBdr>
          <w:top w:val="single" w:sz="4" w:space="6" w:color="EFF5F6"/>
          <w:left w:val="single" w:sz="16" w:space="8" w:color="176B72"/>
          <w:bottom w:val="single" w:sz="4" w:space="6" w:color="EFF5F6"/>
        </w:pBdr>
        <w:shd w:val="clear" w:color="auto" w:fill="EFF5F6"/>
        <w:spacing w:before="160" w:after="240"/>
        <w:ind w:left="200" w:right="200"/>
      </w:pPr>
      <w:r>
        <w:t>Онлайн-этикет делает намерения, сроки и договоренности явными. Его цель — поддерживать понятность сотрудничества, а не требовать постоянного присутствия человека в сети.</w:t>
      </w:r>
    </w:p>
    <w:p w14:paraId="073D4DD8" w14:textId="77777777" w:rsidR="008E100C" w:rsidRDefault="00000000">
      <w:pPr>
        <w:pStyle w:val="1"/>
        <w:pageBreakBefore/>
        <w:spacing w:before="0"/>
      </w:pPr>
      <w:bookmarkStart w:id="7" w:name="Section_08"/>
      <w:bookmarkEnd w:id="7"/>
      <w:r>
        <w:lastRenderedPageBreak/>
        <w:t>Учебный кейс: конфликт в проектном чате</w:t>
      </w:r>
    </w:p>
    <w:p w14:paraId="55E001E1" w14:textId="77777777" w:rsidR="008E100C" w:rsidRDefault="00000000">
      <w:r>
        <w:t>Кейс вымышленный. Команда готовит презентацию. Вечером координатор пишет: «Нужен новый вариант срочно». Один участник отвечает только на следующий день. Координатор заключает: «Ему безразличен проект». При этом в команде не согласованы рабочие часы, крайний срок и то, какой именно файл требуется изменить.</w:t>
      </w:r>
    </w:p>
    <w:p w14:paraId="0DB4E73D" w14:textId="77777777" w:rsidR="008E100C" w:rsidRDefault="00000000">
      <w:pPr>
        <w:pStyle w:val="21"/>
      </w:pPr>
      <w:r>
        <w:t>Анализ</w:t>
      </w:r>
    </w:p>
    <w:p w14:paraId="7017C21C" w14:textId="77777777" w:rsidR="008E100C" w:rsidRDefault="00000000">
      <w:r>
        <w:t>Наблюдение — поздний ответ относительно ожидания координатора. Но ожидание не было явно согласовано. Приписывание безразличия выходит за пределы данных. Необходимо уточнить получение сообщения, доступность участника и понимание задачи.</w:t>
      </w:r>
    </w:p>
    <w:p w14:paraId="5A7E99CA" w14:textId="77777777" w:rsidR="008E100C" w:rsidRDefault="00000000">
      <w:r>
        <w:t>Корректирующее сообщение: «Вчера я не указал точный срок. Нужна версия с обновленной таблицей к 15:00. Подскажите, сможете ли вы внести правку; если нет, перераспределим задачу». Это не снимает ответственности за согласованные обязательства, но делает запрос проверяемым.</w:t>
      </w:r>
    </w:p>
    <w:p w14:paraId="45DED0B2" w14:textId="77777777" w:rsidR="008E100C" w:rsidRDefault="00000000">
      <w:pPr>
        <w:pStyle w:val="21"/>
      </w:pPr>
      <w:r>
        <w:t>Организационное решение</w:t>
      </w:r>
    </w:p>
    <w:p w14:paraId="0FF90F3D" w14:textId="77777777" w:rsidR="008E100C" w:rsidRDefault="00000000">
      <w:r>
        <w:t>Команда устанавливает правило: каждая задача содержит файл, действие, ответственного и срок. Срочность объясняется, а не только объявляется. Участник подтверждает получение и сообщает, если срок нереалистичен. Итоговые решения переносятся в отдельный список, чтобы они не терялись среди реплик.</w:t>
      </w:r>
    </w:p>
    <w:p w14:paraId="60CA5114" w14:textId="77777777" w:rsidR="008E100C" w:rsidRDefault="00000000">
      <w:r>
        <w:t>Для восстановления взаимодействия полезно обсудить процесс, а не требовать демонстративной дружелюбности. Улыбка на следующей видеовстрече не исправит неясную постановку задачи. Изменение должно касаться источника затруднения.</w:t>
      </w:r>
    </w:p>
    <w:p w14:paraId="4C9555C4" w14:textId="77777777" w:rsidR="008E100C" w:rsidRDefault="00000000">
      <w:r>
        <w:t>Итог кейса: часть негативных впечатлений возникает в условиях неоднозначных правил. Прежде чем объяснять эпизод личными качествами, следует проверить организационную сторону коммуникации и обозначенные договоренности.</w:t>
      </w:r>
    </w:p>
    <w:p w14:paraId="18081074" w14:textId="77777777" w:rsidR="008E100C" w:rsidRDefault="00000000">
      <w:pPr>
        <w:pStyle w:val="1"/>
        <w:pageBreakBefore/>
        <w:spacing w:before="0"/>
      </w:pPr>
      <w:bookmarkStart w:id="8" w:name="Section_09"/>
      <w:bookmarkEnd w:id="8"/>
      <w:r>
        <w:lastRenderedPageBreak/>
        <w:t>Самостоятельная работа: протокол взаимодействия</w:t>
      </w:r>
    </w:p>
    <w:p w14:paraId="086BFA3A" w14:textId="77777777" w:rsidR="008E100C" w:rsidRDefault="00000000">
      <w:r>
        <w:t>Разработайте протокол для одной ситуации: онлайн-интервью, встреча с заказчиком или работа учебной команды. Укажите цель, роли, материалы, порядок вопросов, способ фиксации решений и правила сообщения о затруднениях. Протокол должен быть достаточно кратким, чтобы им действительно можно было пользоваться.</w:t>
      </w:r>
    </w:p>
    <w:p w14:paraId="316B2C82" w14:textId="77777777" w:rsidR="008E100C" w:rsidRDefault="00000000">
      <w:r>
        <w:t>Подготовьте трехминутную тренировочную запись или сценарий диалога. Включите уточнение запроса, несогласие и согласование следующего шага. Не изображайте конфликт ради эмоциональности: важно показать, как сохраняются ясность и границы.</w:t>
      </w:r>
    </w:p>
    <w:p w14:paraId="77973BDC" w14:textId="77777777" w:rsidR="008E100C" w:rsidRDefault="00000000">
      <w:pPr>
        <w:pStyle w:val="21"/>
      </w:pPr>
      <w:r>
        <w:t>Анализ записи</w:t>
      </w:r>
    </w:p>
    <w:p w14:paraId="7FE04F71" w14:textId="77777777" w:rsidR="008E100C" w:rsidRDefault="00000000">
      <w:r>
        <w:t>Выберите три наблюдаемых критерия: разборчивость сообщения, отсутствие перебивания и точность итоговой договоренности. Зафиксируйте конкретные эпизоды. Нельзя оценивать честность по взгляду или уверенность по обязательной позе.</w:t>
      </w:r>
    </w:p>
    <w:p w14:paraId="5B54B13D" w14:textId="77777777" w:rsidR="008E100C" w:rsidRDefault="00000000">
      <w:r>
        <w:t>Сдайте протокол, сценарий и самоанализ объемом 400–600 слов. Назовите одно изменение содержания, одно изменение организации взаимодействия и одно техническое улучшение. При использовании записи другого человека необходимо согласие; альтернативой служит вымышленный сценарий.</w:t>
      </w:r>
    </w:p>
    <w:p w14:paraId="5B204F7E" w14:textId="77777777" w:rsidR="008E100C" w:rsidRDefault="00000000">
      <w:r>
        <w:t>Оценивание: ясность правил — 2 балла; слушание и уточнение — 2; корректность границ — 2; конкретность самоанализа — 3; этика — 1. Максимум — 10 баллов. Индивидуальная манера движения, акцент и потребность в альтернативном формате не оцениваются как недостатки личности.</w:t>
      </w:r>
    </w:p>
    <w:p w14:paraId="019688EB" w14:textId="77777777" w:rsidR="008E100C" w:rsidRDefault="00000000">
      <w:r>
        <w:t>Для обсуждения на форуме предложите одну неоднозначную реплику и две корректные версии уточнения. Объясните, какую информацию каждая версия помогает получить и почему она не приписывает собеседнику скрытый мотив.</w:t>
      </w:r>
    </w:p>
    <w:p w14:paraId="070F4151" w14:textId="77777777" w:rsidR="008E100C" w:rsidRDefault="00000000">
      <w:pPr>
        <w:pStyle w:val="1"/>
        <w:pageBreakBefore/>
        <w:spacing w:before="0"/>
      </w:pPr>
      <w:bookmarkStart w:id="9" w:name="Section_10"/>
      <w:bookmarkEnd w:id="9"/>
      <w:r>
        <w:lastRenderedPageBreak/>
        <w:t>Самопроверка и источники</w:t>
      </w:r>
    </w:p>
    <w:p w14:paraId="6F497EC4" w14:textId="77777777" w:rsidR="008E100C" w:rsidRDefault="00000000">
      <w:pPr>
        <w:pStyle w:val="21"/>
      </w:pPr>
      <w:r>
        <w:t>Вопросы</w:t>
      </w:r>
    </w:p>
    <w:p w14:paraId="71910F56" w14:textId="77777777" w:rsidR="008E100C" w:rsidRDefault="00000000">
      <w:r>
        <w:t>1. Можно ли определить ложь по одному жесту? 2. Применима ли формула «7–38–55» к объяснению любого материала? 3. Чем активное слушание отличается от согласия? 4. Как сформулировать уважительный отказ? 5. Что уточнить перед выводом о безразличии участника чата?</w:t>
      </w:r>
    </w:p>
    <w:p w14:paraId="65064EA6" w14:textId="77777777" w:rsidR="008E100C" w:rsidRDefault="00000000">
      <w:pPr>
        <w:pStyle w:val="21"/>
      </w:pPr>
      <w:r>
        <w:t>Ответы-ориентиры</w:t>
      </w:r>
    </w:p>
    <w:p w14:paraId="3E04329C" w14:textId="77777777" w:rsidR="008E100C" w:rsidRDefault="00000000">
      <w:r>
        <w:t>Отдельный жест допускает разные объяснения. Процентная формула имеет ограниченный исследовательский контекст и не описывает всю коммуникацию. Слушание проверяет понимание, но не обязывает соглашаться. Отказ ясно обозначает границу и при возможности доступную альтернативу. В чате нужно проверить получение сообщения, ясность задачи, согласованный срок и условия участия.</w:t>
      </w:r>
    </w:p>
    <w:p w14:paraId="421671A0" w14:textId="77777777" w:rsidR="008E100C" w:rsidRDefault="00000000">
      <w:pPr>
        <w:pStyle w:val="21"/>
      </w:pPr>
      <w:r>
        <w:t>Итог и термины</w:t>
      </w:r>
    </w:p>
    <w:p w14:paraId="7211D0A0" w14:textId="77777777" w:rsidR="008E100C" w:rsidRDefault="00000000">
      <w:r>
        <w:t>Кинесика — движения и выражение лица; проксемика — пространственная организация; паралингвистика — голосовые характеристики; активное слушание — проверка смысла сообщения; этикет — правила уважительного взаимодействия; профессиональная граница — обозначенное условие допустимого участия.</w:t>
      </w:r>
    </w:p>
    <w:p w14:paraId="307D9199" w14:textId="77777777" w:rsidR="008E100C" w:rsidRDefault="00000000">
      <w:r>
        <w:t>Невербальная грамотность не равна чтению мыслей. Она помогает замечать, что поддерживает или затрудняет общение, и улучшать конкретные действия без ярлыков.</w:t>
      </w:r>
    </w:p>
    <w:p w14:paraId="5C475DA4" w14:textId="77777777" w:rsidR="008E100C" w:rsidRPr="00A4239C" w:rsidRDefault="00000000">
      <w:pPr>
        <w:pStyle w:val="21"/>
        <w:rPr>
          <w:lang w:val="en-US"/>
        </w:rPr>
      </w:pPr>
      <w:r>
        <w:t>Источники</w:t>
      </w:r>
      <w:r w:rsidRPr="00A4239C">
        <w:rPr>
          <w:lang w:val="en-US"/>
        </w:rPr>
        <w:t xml:space="preserve"> </w:t>
      </w:r>
      <w:r>
        <w:t>и</w:t>
      </w:r>
      <w:r w:rsidRPr="00A4239C">
        <w:rPr>
          <w:lang w:val="en-US"/>
        </w:rPr>
        <w:t xml:space="preserve"> </w:t>
      </w:r>
      <w:r>
        <w:t>дальнейшее</w:t>
      </w:r>
      <w:r w:rsidRPr="00A4239C">
        <w:rPr>
          <w:lang w:val="en-US"/>
        </w:rPr>
        <w:t xml:space="preserve"> </w:t>
      </w:r>
      <w:r>
        <w:t>чтение</w:t>
      </w:r>
    </w:p>
    <w:p w14:paraId="38E04C39" w14:textId="77777777" w:rsidR="008E100C" w:rsidRDefault="00000000">
      <w:pPr>
        <w:pStyle w:val="LectureReference"/>
      </w:pPr>
      <w:r w:rsidRPr="00A4239C">
        <w:rPr>
          <w:lang w:val="en-US"/>
        </w:rPr>
        <w:t xml:space="preserve">[1] Mehrabian A. Silent Messages: Implicit Communication of Emotions and Attitudes. </w:t>
      </w:r>
      <w:r>
        <w:t xml:space="preserve">1981. Авторское пояснение границ применимости процентной формулы. </w:t>
      </w:r>
      <w:hyperlink r:id="rId8" w:history="1">
        <w:r>
          <w:rPr>
            <w:color w:val="176B72"/>
            <w:u w:val="single"/>
          </w:rPr>
          <w:t>Перейти к источнику</w:t>
        </w:r>
      </w:hyperlink>
      <w:r>
        <w:t>.</w:t>
      </w:r>
    </w:p>
    <w:p w14:paraId="0FD8F2EA" w14:textId="77777777" w:rsidR="008E100C" w:rsidRPr="00A4239C" w:rsidRDefault="00000000">
      <w:pPr>
        <w:pStyle w:val="LectureReference"/>
        <w:rPr>
          <w:lang w:val="en-US"/>
        </w:rPr>
      </w:pPr>
      <w:r>
        <w:t xml:space="preserve">[2] Hall E. T. The Hidden Dimension. </w:t>
      </w:r>
      <w:r w:rsidRPr="00A4239C">
        <w:rPr>
          <w:lang w:val="en-US"/>
        </w:rPr>
        <w:t>New York: Doubleday, 1966.</w:t>
      </w:r>
    </w:p>
    <w:p w14:paraId="10EBA412" w14:textId="77777777" w:rsidR="008E100C" w:rsidRPr="00A4239C" w:rsidRDefault="00000000">
      <w:pPr>
        <w:pStyle w:val="LectureReference"/>
        <w:rPr>
          <w:lang w:val="en-US"/>
        </w:rPr>
      </w:pPr>
      <w:r w:rsidRPr="00A4239C">
        <w:rPr>
          <w:lang w:val="en-US"/>
        </w:rPr>
        <w:t xml:space="preserve">[3] W3C Web Accessibility Initiative. Writing for Web Accessibility. </w:t>
      </w:r>
      <w:hyperlink r:id="rId9" w:history="1">
        <w:r>
          <w:rPr>
            <w:color w:val="176B72"/>
            <w:u w:val="single"/>
          </w:rPr>
          <w:t>Перейти</w:t>
        </w:r>
        <w:r w:rsidRPr="00A4239C">
          <w:rPr>
            <w:color w:val="176B72"/>
            <w:u w:val="single"/>
            <w:lang w:val="en-US"/>
          </w:rPr>
          <w:t xml:space="preserve"> </w:t>
        </w:r>
        <w:r>
          <w:rPr>
            <w:color w:val="176B72"/>
            <w:u w:val="single"/>
          </w:rPr>
          <w:t>к</w:t>
        </w:r>
        <w:r w:rsidRPr="00A4239C">
          <w:rPr>
            <w:color w:val="176B72"/>
            <w:u w:val="single"/>
            <w:lang w:val="en-US"/>
          </w:rPr>
          <w:t xml:space="preserve"> </w:t>
        </w:r>
        <w:r>
          <w:rPr>
            <w:color w:val="176B72"/>
            <w:u w:val="single"/>
          </w:rPr>
          <w:t>источнику</w:t>
        </w:r>
      </w:hyperlink>
      <w:r w:rsidRPr="00A4239C">
        <w:rPr>
          <w:lang w:val="en-US"/>
        </w:rPr>
        <w:t>.</w:t>
      </w:r>
    </w:p>
    <w:p w14:paraId="3B020EB2" w14:textId="77777777" w:rsidR="008E100C" w:rsidRDefault="00000000">
      <w:pPr>
        <w:pStyle w:val="LectureReference"/>
      </w:pPr>
      <w:r>
        <w:t>Электронные ресурсы проверялись при подготовке комплекта 27.09.2026. Академические публикации приведены для дальнейшего чтения; доступ к полному тексту может быть ограничен. Кейсы, шаблоны и задания разработаны для этого курса.</w:t>
      </w:r>
    </w:p>
    <w:sectPr w:rsidR="008E100C" w:rsidSect="00034616">
      <w:headerReference w:type="default" r:id="rId10"/>
      <w:footerReference w:type="default" r:id="rId11"/>
      <w:pgSz w:w="11906" w:h="16838"/>
      <w:pgMar w:top="1219" w:right="1219" w:bottom="1134" w:left="1219" w:header="482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75A5D" w14:textId="77777777" w:rsidR="00774F8F" w:rsidRDefault="00774F8F">
      <w:pPr>
        <w:spacing w:after="0" w:line="240" w:lineRule="auto"/>
      </w:pPr>
      <w:r>
        <w:separator/>
      </w:r>
    </w:p>
  </w:endnote>
  <w:endnote w:type="continuationSeparator" w:id="0">
    <w:p w14:paraId="27063B85" w14:textId="77777777" w:rsidR="00774F8F" w:rsidRDefault="00774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4F1E4" w14:textId="0601A44B" w:rsidR="008E100C" w:rsidRDefault="00000000">
    <w:pPr>
      <w:pStyle w:val="a7"/>
      <w:pBdr>
        <w:top w:val="single" w:sz="4" w:space="7" w:color="CDDAE0"/>
      </w:pBdr>
      <w:tabs>
        <w:tab w:val="right" w:pos="9468"/>
      </w:tabs>
      <w:spacing w:before="80"/>
    </w:pPr>
    <w:r>
      <w:tab/>
    </w:r>
    <w:r>
      <w:rPr>
        <w:sz w:val="17"/>
      </w:rPr>
      <w:fldChar w:fldCharType="begin"/>
    </w:r>
    <w:r>
      <w:rPr>
        <w:sz w:val="17"/>
      </w:rPr>
      <w:instrText xml:space="preserve"> PAGE </w:instrText>
    </w:r>
    <w:r>
      <w:rPr>
        <w:sz w:val="17"/>
      </w:rPr>
      <w:fldChar w:fldCharType="separate"/>
    </w:r>
    <w:r>
      <w:rPr>
        <w:sz w:val="17"/>
      </w:rPr>
      <w:t>1</w:t>
    </w:r>
    <w:r>
      <w:rPr>
        <w:sz w:val="17"/>
      </w:rPr>
      <w:fldChar w:fldCharType="end"/>
    </w:r>
    <w:r>
      <w:rPr>
        <w:sz w:val="17"/>
      </w:rPr>
      <w:t xml:space="preserve"> / </w:t>
    </w:r>
    <w:r>
      <w:rPr>
        <w:sz w:val="17"/>
      </w:rPr>
      <w:fldChar w:fldCharType="begin"/>
    </w:r>
    <w:r>
      <w:rPr>
        <w:sz w:val="17"/>
      </w:rPr>
      <w:instrText xml:space="preserve"> NUMPAGES </w:instrText>
    </w:r>
    <w:r>
      <w:rPr>
        <w:sz w:val="17"/>
      </w:rPr>
      <w:fldChar w:fldCharType="separate"/>
    </w:r>
    <w:r>
      <w:rPr>
        <w:sz w:val="17"/>
      </w:rPr>
      <w:t>10</w:t>
    </w:r>
    <w:r>
      <w:rPr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C048A" w14:textId="77777777" w:rsidR="00774F8F" w:rsidRDefault="00774F8F">
      <w:pPr>
        <w:spacing w:after="0" w:line="240" w:lineRule="auto"/>
      </w:pPr>
      <w:r>
        <w:separator/>
      </w:r>
    </w:p>
  </w:footnote>
  <w:footnote w:type="continuationSeparator" w:id="0">
    <w:p w14:paraId="77CE43E2" w14:textId="77777777" w:rsidR="00774F8F" w:rsidRDefault="00774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CE861" w14:textId="01B13317" w:rsidR="008E100C" w:rsidRDefault="00000000">
    <w:pPr>
      <w:pStyle w:val="a5"/>
      <w:pBdr>
        <w:bottom w:val="single" w:sz="4" w:space="7" w:color="CDDAE0"/>
      </w:pBdr>
      <w:tabs>
        <w:tab w:val="right" w:pos="9468"/>
      </w:tabs>
      <w:spacing w:after="120"/>
    </w:pPr>
    <w:proofErr w:type="gramStart"/>
    <w:r>
      <w:rPr>
        <w:b/>
        <w:color w:val="176B72"/>
      </w:rPr>
      <w:t>ИМИДЖМЕЙКЕРСТВО  /</w:t>
    </w:r>
    <w:proofErr w:type="gramEnd"/>
    <w:r>
      <w:rPr>
        <w:b/>
        <w:color w:val="176B72"/>
      </w:rPr>
      <w:t xml:space="preserve">  ЛЕКЦИЯ 09</w:t>
    </w:r>
    <w:r>
      <w:rPr>
        <w:sz w:val="15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0425667">
    <w:abstractNumId w:val="8"/>
  </w:num>
  <w:num w:numId="2" w16cid:durableId="594750734">
    <w:abstractNumId w:val="6"/>
  </w:num>
  <w:num w:numId="3" w16cid:durableId="1546605071">
    <w:abstractNumId w:val="5"/>
  </w:num>
  <w:num w:numId="4" w16cid:durableId="789667766">
    <w:abstractNumId w:val="4"/>
  </w:num>
  <w:num w:numId="5" w16cid:durableId="1816601030">
    <w:abstractNumId w:val="7"/>
  </w:num>
  <w:num w:numId="6" w16cid:durableId="578322028">
    <w:abstractNumId w:val="3"/>
  </w:num>
  <w:num w:numId="7" w16cid:durableId="2062706377">
    <w:abstractNumId w:val="2"/>
  </w:num>
  <w:num w:numId="8" w16cid:durableId="1510869709">
    <w:abstractNumId w:val="1"/>
  </w:num>
  <w:num w:numId="9" w16cid:durableId="473717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28B2"/>
    <w:rsid w:val="0015074B"/>
    <w:rsid w:val="0029639D"/>
    <w:rsid w:val="00326F90"/>
    <w:rsid w:val="00774F8F"/>
    <w:rsid w:val="008E100C"/>
    <w:rsid w:val="00A4239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212647"/>
  <w14:defaultImageDpi w14:val="300"/>
  <w15:docId w15:val="{74E1DF66-0815-49F1-AF36-C231F469C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60" w:line="278" w:lineRule="auto"/>
    </w:pPr>
    <w:rPr>
      <w:rFonts w:ascii="Times New Roman" w:eastAsia="Times New Roman" w:hAnsi="Times New Roman" w:cs="Times New Roman"/>
      <w:color w:val="202830"/>
      <w:sz w:val="26"/>
      <w:lang w:val="ru-RU" w:eastAsia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0" w:after="240" w:line="254" w:lineRule="auto"/>
      <w:outlineLvl w:val="0"/>
    </w:pPr>
    <w:rPr>
      <w:rFonts w:ascii="Arial" w:eastAsia="Arial" w:hAnsi="Arial" w:cs="Arial"/>
      <w:b/>
      <w:bCs/>
      <w:color w:val="19354A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 w:after="120" w:line="254" w:lineRule="auto"/>
      <w:outlineLvl w:val="1"/>
    </w:pPr>
    <w:rPr>
      <w:rFonts w:ascii="Arial" w:eastAsia="Arial" w:hAnsi="Arial" w:cs="Arial"/>
      <w:b/>
      <w:bCs/>
      <w:color w:val="19354A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spacing w:after="0" w:line="240" w:lineRule="auto"/>
    </w:pPr>
    <w:rPr>
      <w:rFonts w:ascii="Arial" w:eastAsia="Arial" w:hAnsi="Arial" w:cs="Arial"/>
      <w:color w:val="53616A"/>
      <w:sz w:val="16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spacing w:after="0" w:line="240" w:lineRule="auto"/>
    </w:pPr>
    <w:rPr>
      <w:rFonts w:ascii="Arial" w:eastAsia="Arial" w:hAnsi="Arial" w:cs="Arial"/>
      <w:color w:val="53616A"/>
      <w:sz w:val="16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40" w:after="260" w:line="250" w:lineRule="auto"/>
      <w:contextualSpacing/>
    </w:pPr>
    <w:rPr>
      <w:rFonts w:ascii="Arial" w:eastAsia="Arial" w:hAnsi="Arial" w:cs="Arial"/>
      <w:b/>
      <w:color w:val="19354A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spacing w:after="240" w:line="259" w:lineRule="auto"/>
    </w:pPr>
    <w:rPr>
      <w:rFonts w:ascii="Arial" w:eastAsia="Arial" w:hAnsi="Arial" w:cs="Arial"/>
      <w:b/>
      <w:iCs/>
      <w:color w:val="176B72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ctureReference">
    <w:name w:val="Lecture Reference"/>
    <w:pPr>
      <w:spacing w:after="100" w:line="269" w:lineRule="auto"/>
    </w:pPr>
    <w:rPr>
      <w:rFonts w:ascii="Arial" w:eastAsia="Arial" w:hAnsi="Arial" w:cs="Arial"/>
      <w:color w:val="53616A"/>
      <w:sz w:val="18"/>
      <w:lang w:val="ru-RU" w:eastAsia="ru-RU"/>
    </w:rPr>
  </w:style>
  <w:style w:type="paragraph" w:customStyle="1" w:styleId="LectureCallout">
    <w:name w:val="Lecture Callout"/>
    <w:pPr>
      <w:spacing w:after="100" w:line="269" w:lineRule="auto"/>
    </w:pPr>
    <w:rPr>
      <w:rFonts w:ascii="Arial" w:eastAsia="Arial" w:hAnsi="Arial" w:cs="Arial"/>
      <w:color w:val="19354A"/>
      <w:lang w:val="ru-RU" w:eastAsia="ru-RU"/>
    </w:rPr>
  </w:style>
  <w:style w:type="paragraph" w:customStyle="1" w:styleId="LectureTable">
    <w:name w:val="Lecture Table"/>
    <w:pPr>
      <w:spacing w:after="100" w:line="269" w:lineRule="auto"/>
    </w:pPr>
    <w:rPr>
      <w:rFonts w:ascii="Arial" w:eastAsia="Arial" w:hAnsi="Arial" w:cs="Arial"/>
      <w:color w:val="19354A"/>
      <w:sz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aj.com/psych/smorder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w3.org/WAI/tips/writ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2615</Words>
  <Characters>14912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Невербальное поведение и деловой этикет</dc:title>
  <dc:subject>Имиджмейкерство. Лекция 09. Дистанционный курс для бакалавриата.</dc:subject>
  <dc:creator/>
  <cp:keywords>имиджмейкерство, лекция, бакалавриат, дистанционное обучение</cp:keywords>
  <dc:description/>
  <cp:lastModifiedBy>Mikhail Sizov</cp:lastModifiedBy>
  <cp:revision>3</cp:revision>
  <dcterms:created xsi:type="dcterms:W3CDTF">2013-12-23T23:15:00Z</dcterms:created>
  <dcterms:modified xsi:type="dcterms:W3CDTF">2026-09-27T19:55:00Z</dcterms:modified>
  <cp:category/>
</cp:coreProperties>
</file>