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E127C8" w14:textId="77777777" w:rsidR="006954D0" w:rsidRDefault="00000000">
      <w:pPr>
        <w:pStyle w:val="aa"/>
        <w:spacing w:before="0"/>
      </w:pPr>
      <w:bookmarkStart w:id="0" w:name="Section_01"/>
      <w:bookmarkEnd w:id="0"/>
      <w:r>
        <w:t>Визуальный имидж</w:t>
      </w:r>
    </w:p>
    <w:p w14:paraId="09C016C0" w14:textId="77777777" w:rsidR="006954D0" w:rsidRDefault="00000000">
      <w:pPr>
        <w:pStyle w:val="ac"/>
      </w:pPr>
      <w:r>
        <w:t>Внешний облик как часть коммуникации</w:t>
      </w:r>
    </w:p>
    <w:p w14:paraId="2935773A" w14:textId="77777777" w:rsidR="006954D0" w:rsidRDefault="00000000">
      <w:r>
        <w:t>Визуальный имидж включает внешний облик человека, изображения, оформление материалов и среду контакта. Он помогает аудитории ориентироваться в ситуации, но не является самостоятельным доказательством профессиональных качеств. Строгая одежда не подтверждает точность работы, а необычный стиль не доказывает ее отсутствия.</w:t>
      </w:r>
    </w:p>
    <w:p w14:paraId="032BBDBF" w14:textId="77777777" w:rsidR="006954D0" w:rsidRDefault="00000000">
      <w:r>
        <w:t>В драматургическом подходе Гофмана внешнее представление рассматривается в связи с организацией социального взаимодействия [1]. Для нашего курса полезен контекстный вывод: визуальное решение следует оценивать относительно роли, задачи и условий, а не как универсальный рецепт нужного характера.</w:t>
      </w:r>
    </w:p>
    <w:p w14:paraId="401AFB6A" w14:textId="77777777" w:rsidR="006954D0" w:rsidRDefault="00000000">
      <w:pPr>
        <w:pStyle w:val="21"/>
      </w:pPr>
      <w:r>
        <w:t>Результаты изучения темы</w:t>
      </w:r>
    </w:p>
    <w:p w14:paraId="662BDFBC" w14:textId="77777777" w:rsidR="006954D0" w:rsidRDefault="00000000">
      <w:r>
        <w:t>Студент научится формулировать визуальную задачу; различать функциональность и вкусовые предпочтения; подбирать референсы; оценивать читаемость и композицию; согласовывать фотографии, оформление и профессиональное позиционирование; объяснять решение без оценивания внешности человека.</w:t>
      </w:r>
    </w:p>
    <w:p w14:paraId="3C33120E" w14:textId="77777777" w:rsidR="006954D0" w:rsidRDefault="00000000">
      <w:r>
        <w:t>Задача лекции — не обучение макияжу или покупке гардероба. Рассматривается процесс проектирования: что необходимо сообщить, какие признаки для этого уместны, какие ограничения существуют и как проверить результат. Все задания можно выполнить на макетах и уже имеющихся материалах.</w:t>
      </w:r>
    </w:p>
    <w:p w14:paraId="0E486600" w14:textId="77777777" w:rsidR="006954D0" w:rsidRDefault="00000000">
      <w:pPr>
        <w:pStyle w:val="LectureCallout"/>
        <w:keepLines/>
        <w:pBdr>
          <w:top w:val="single" w:sz="4" w:space="6" w:color="EFF5F6"/>
          <w:left w:val="single" w:sz="16" w:space="8" w:color="176B72"/>
          <w:bottom w:val="single" w:sz="4" w:space="6" w:color="EFF5F6"/>
        </w:pBdr>
        <w:shd w:val="clear" w:color="auto" w:fill="EFF5F6"/>
        <w:spacing w:before="160" w:after="240"/>
        <w:ind w:left="200" w:right="200"/>
      </w:pPr>
      <w:r>
        <w:t>В учебной оценке рассматриваются ясность, уместность, согласованность и доступность визуального решения. Телосложение, возраст, стоимость одежды и соответствие стандартам красоты не являются критериями.</w:t>
      </w:r>
    </w:p>
    <w:p w14:paraId="0A7DC959" w14:textId="77777777" w:rsidR="006954D0" w:rsidRDefault="00000000">
      <w:r>
        <w:t>Результат недели — краткая визуальная концепция выбранного объекта: несколько принципов, подборка референсов, макет ключевого материала и объяснение его связи со стратегическим брифом.</w:t>
      </w:r>
    </w:p>
    <w:p w14:paraId="16A2096A" w14:textId="77777777" w:rsidR="006954D0" w:rsidRDefault="00000000">
      <w:pPr>
        <w:pStyle w:val="1"/>
        <w:pageBreakBefore/>
        <w:spacing w:before="0"/>
      </w:pPr>
      <w:bookmarkStart w:id="1" w:name="Section_02"/>
      <w:bookmarkEnd w:id="1"/>
      <w:r>
        <w:lastRenderedPageBreak/>
        <w:t>Визуальные признаки и контекст их интерпретации</w:t>
      </w:r>
    </w:p>
    <w:p w14:paraId="614FF62E" w14:textId="77777777" w:rsidR="006954D0" w:rsidRDefault="00000000">
      <w:r>
        <w:t>Визуальный элемент можно описать на двух уровнях. На первом фиксируется, что изображено: темный фон, крупный заголовок, фотография рабочего процесса. На втором обсуждаются возможные ассоциации. Эти ассоциации зависят от ситуации и аудитории, поэтому не следует представлять их как неизменный словарь значений.</w:t>
      </w:r>
    </w:p>
    <w:p w14:paraId="53A43846" w14:textId="77777777" w:rsidR="006954D0" w:rsidRDefault="00000000">
      <w:r>
        <w:t>Например, лаконичная композиция может помогать сосредоточиться на содержании. Но утверждение «минимализм всегда вызывает доверие» слишком широко. Для конкретного материала нужно проверить, не исчезли ли вместе с деталями существенные условия и доказательства.</w:t>
      </w:r>
    </w:p>
    <w:p w14:paraId="5E0FAF0B" w14:textId="77777777" w:rsidR="006954D0" w:rsidRDefault="00000000">
      <w:pPr>
        <w:pStyle w:val="21"/>
      </w:pPr>
      <w:r>
        <w:t>Три контрольных вопроса</w:t>
      </w:r>
    </w:p>
    <w:p w14:paraId="1ABB1C21" w14:textId="77777777" w:rsidR="006954D0" w:rsidRDefault="00000000">
      <w:r>
        <w:t>Что человек должен заметить первым? Какое действие или понимание поддерживает элемент? Какой неверный вывод он может вызвать? Эти вопросы превращают обсуждение дизайна из спора о вкусах в анализ коммуникационной функции.</w:t>
      </w:r>
    </w:p>
    <w:p w14:paraId="1732DD61" w14:textId="77777777" w:rsidR="006954D0" w:rsidRDefault="00000000">
      <w:r>
        <w:t>Полезно различать изображение деятельности и изображение статуса. Фотография реального рабочего процесса может объяснять задачу. Декоративный фон с символами роскоши способен создавать ассоциации, но не подтверждает качество услуги. В проекте нельзя выдавать арендованную обстановку или постановочный реквизит за документальное доказательство успеха.</w:t>
      </w:r>
    </w:p>
    <w:p w14:paraId="15639F58" w14:textId="77777777" w:rsidR="006954D0" w:rsidRDefault="00000000">
      <w:r>
        <w:t>Согласованность не требует полного визуального однообразия. Учебная презентация и личный профиль могут иметь разные форматы, сохраняя единые принципы: ясную роль, читаемую типографику и одинаковые существенные сведения. Слепое копирование одного шаблона во все ситуации иногда ухудшает выполнение задачи.</w:t>
      </w:r>
    </w:p>
    <w:p w14:paraId="29E4A2ED" w14:textId="77777777" w:rsidR="006954D0" w:rsidRDefault="00000000">
      <w:pPr>
        <w:pStyle w:val="LectureCallout"/>
        <w:keepLines/>
        <w:pBdr>
          <w:top w:val="single" w:sz="4" w:space="6" w:color="EFF5F6"/>
          <w:left w:val="single" w:sz="16" w:space="8" w:color="176B72"/>
          <w:bottom w:val="single" w:sz="4" w:space="6" w:color="EFF5F6"/>
        </w:pBdr>
        <w:shd w:val="clear" w:color="auto" w:fill="EFF5F6"/>
        <w:spacing w:before="160" w:after="240"/>
        <w:ind w:left="200" w:right="200"/>
      </w:pPr>
      <w:r>
        <w:t>Визуальная ассоциация — гипотеза о восприятии. Ее полезно проверять вопросами аудитории, а не выдавать за объективную характеристику человека.</w:t>
      </w:r>
    </w:p>
    <w:p w14:paraId="434B1B2A" w14:textId="77777777" w:rsidR="006954D0" w:rsidRDefault="00000000">
      <w:r>
        <w:t>В аналитическом отчете избегайте формулировки «выглядит дорого, значит профессионально». Укажите конкретный прием и объясните, что он делает с информацией: выделяет, группирует, облегчает поиск или, наоборот, отвлекает.</w:t>
      </w:r>
    </w:p>
    <w:p w14:paraId="335DF586" w14:textId="77777777" w:rsidR="006954D0" w:rsidRDefault="00000000">
      <w:pPr>
        <w:pStyle w:val="1"/>
        <w:pageBreakBefore/>
        <w:spacing w:before="0"/>
      </w:pPr>
      <w:bookmarkStart w:id="2" w:name="Section_03"/>
      <w:bookmarkEnd w:id="2"/>
      <w:r>
        <w:lastRenderedPageBreak/>
        <w:t>Одежда, дресс-код и профессиональная ситуация</w:t>
      </w:r>
    </w:p>
    <w:p w14:paraId="36A0D24C" w14:textId="77777777" w:rsidR="006954D0" w:rsidRDefault="00000000">
      <w:r>
        <w:t>Дресс-код — совокупность явных или неявных ожиданий относительно внешнего вида в определенной ситуации. При подготовке сначала уточняют требования организатора, характер деятельности и условия участия. Не следует выводить эти требования из универсального представления о том, как «должен выглядеть успешный человек».</w:t>
      </w:r>
    </w:p>
    <w:p w14:paraId="52B0856D" w14:textId="77777777" w:rsidR="006954D0" w:rsidRDefault="00000000">
      <w:r>
        <w:t>Для деловой встречи важны функциональность, соответствие согласованному формату и удобство выполнения задачи. Для выступления в кадре дополнительно проверяют, не отвлекают ли мелкие узоры, блики или шумящие аксессуары. Это технические и ситуативные вопросы, а не оценка достоинства человека.</w:t>
      </w:r>
    </w:p>
    <w:p w14:paraId="58FB7BF1" w14:textId="77777777" w:rsidR="006954D0" w:rsidRDefault="00000000">
      <w:pPr>
        <w:pStyle w:val="21"/>
      </w:pPr>
      <w:r>
        <w:t>Как выбирать решение</w:t>
      </w:r>
    </w:p>
    <w:p w14:paraId="42CEA21E" w14:textId="77777777" w:rsidR="006954D0" w:rsidRDefault="00000000">
      <w:r>
        <w:t>Начните с контекста: где проходит встреча, требуется ли перемещение, есть ли ограничения безопасности, кто участвует и что указано в приглашении. Затем оцените имеющиеся варианты. Покупка новых вещей не является обязательным этапом имиджевого проекта.</w:t>
      </w:r>
    </w:p>
    <w:tbl>
      <w:tblPr>
        <w:tblW w:w="9468" w:type="dxa"/>
        <w:jc w:val="center"/>
        <w:tblBorders>
          <w:top w:val="single" w:sz="4" w:space="0" w:color="CDDAE0"/>
          <w:left w:val="nil"/>
          <w:bottom w:val="single" w:sz="4" w:space="0" w:color="CDDAE0"/>
          <w:right w:val="nil"/>
          <w:insideH w:val="single" w:sz="4" w:space="0" w:color="CDDAE0"/>
          <w:insideV w:val="nil"/>
        </w:tblBorders>
        <w:tblLayout w:type="fixed"/>
        <w:tblCellMar>
          <w:top w:w="88" w:type="dxa"/>
          <w:left w:w="115" w:type="dxa"/>
          <w:bottom w:w="88" w:type="dxa"/>
          <w:right w:w="115" w:type="dxa"/>
        </w:tblCellMar>
        <w:tblLook w:val="04A0" w:firstRow="1" w:lastRow="0" w:firstColumn="1" w:lastColumn="0" w:noHBand="0" w:noVBand="1"/>
      </w:tblPr>
      <w:tblGrid>
        <w:gridCol w:w="2272"/>
        <w:gridCol w:w="3030"/>
        <w:gridCol w:w="4166"/>
      </w:tblGrid>
      <w:tr w:rsidR="006954D0" w14:paraId="34AC6E4F" w14:textId="77777777">
        <w:trPr>
          <w:cantSplit/>
          <w:tblHeader/>
          <w:jc w:val="center"/>
        </w:trPr>
        <w:tc>
          <w:tcPr>
            <w:tcW w:w="2272" w:type="dxa"/>
            <w:shd w:val="clear" w:color="auto" w:fill="19354A"/>
          </w:tcPr>
          <w:p w14:paraId="0C2E4360" w14:textId="77777777" w:rsidR="006954D0" w:rsidRDefault="00000000">
            <w:pPr>
              <w:pStyle w:val="LectureTable"/>
              <w:keepNext/>
              <w:spacing w:after="0"/>
            </w:pPr>
            <w:r>
              <w:rPr>
                <w:b/>
                <w:color w:val="FFFFFF"/>
              </w:rPr>
              <w:t>Ситуация</w:t>
            </w:r>
          </w:p>
        </w:tc>
        <w:tc>
          <w:tcPr>
            <w:tcW w:w="3030" w:type="dxa"/>
            <w:shd w:val="clear" w:color="auto" w:fill="19354A"/>
          </w:tcPr>
          <w:p w14:paraId="65DB719F" w14:textId="77777777" w:rsidR="006954D0" w:rsidRDefault="00000000">
            <w:pPr>
              <w:pStyle w:val="LectureTable"/>
              <w:keepNext/>
              <w:spacing w:after="0"/>
            </w:pPr>
            <w:r>
              <w:rPr>
                <w:b/>
                <w:color w:val="FFFFFF"/>
              </w:rPr>
              <w:t>Что уточнить</w:t>
            </w:r>
          </w:p>
        </w:tc>
        <w:tc>
          <w:tcPr>
            <w:tcW w:w="4166" w:type="dxa"/>
            <w:shd w:val="clear" w:color="auto" w:fill="19354A"/>
          </w:tcPr>
          <w:p w14:paraId="2EA2BFFF" w14:textId="77777777" w:rsidR="006954D0" w:rsidRDefault="00000000">
            <w:pPr>
              <w:pStyle w:val="LectureTable"/>
              <w:keepNext/>
              <w:spacing w:after="0"/>
            </w:pPr>
            <w:r>
              <w:rPr>
                <w:b/>
                <w:color w:val="FFFFFF"/>
              </w:rPr>
              <w:t>Что проверить заранее</w:t>
            </w:r>
          </w:p>
        </w:tc>
      </w:tr>
      <w:tr w:rsidR="006954D0" w14:paraId="567A9ED6" w14:textId="77777777">
        <w:trPr>
          <w:cantSplit/>
          <w:jc w:val="center"/>
        </w:trPr>
        <w:tc>
          <w:tcPr>
            <w:tcW w:w="2272" w:type="dxa"/>
            <w:shd w:val="clear" w:color="auto" w:fill="F0F4F6"/>
          </w:tcPr>
          <w:p w14:paraId="561089EA" w14:textId="77777777" w:rsidR="006954D0" w:rsidRDefault="00000000">
            <w:pPr>
              <w:pStyle w:val="LectureTable"/>
              <w:keepNext/>
              <w:spacing w:after="0"/>
            </w:pPr>
            <w:r>
              <w:t>Онлайн-интервью</w:t>
            </w:r>
          </w:p>
        </w:tc>
        <w:tc>
          <w:tcPr>
            <w:tcW w:w="3030" w:type="dxa"/>
            <w:shd w:val="clear" w:color="auto" w:fill="F0F4F6"/>
          </w:tcPr>
          <w:p w14:paraId="5387BF35" w14:textId="77777777" w:rsidR="006954D0" w:rsidRDefault="00000000">
            <w:pPr>
              <w:pStyle w:val="LectureTable"/>
              <w:keepNext/>
              <w:spacing w:after="0"/>
            </w:pPr>
            <w:r>
              <w:t>Формат и длительность</w:t>
            </w:r>
          </w:p>
        </w:tc>
        <w:tc>
          <w:tcPr>
            <w:tcW w:w="4166" w:type="dxa"/>
            <w:shd w:val="clear" w:color="auto" w:fill="F0F4F6"/>
          </w:tcPr>
          <w:p w14:paraId="19BF2EFF" w14:textId="77777777" w:rsidR="006954D0" w:rsidRDefault="00000000">
            <w:pPr>
              <w:pStyle w:val="LectureTable"/>
              <w:keepNext/>
              <w:spacing w:after="0"/>
            </w:pPr>
            <w:r>
              <w:t>Комфорт, кадр и отсутствие отвлечений</w:t>
            </w:r>
          </w:p>
        </w:tc>
      </w:tr>
      <w:tr w:rsidR="006954D0" w14:paraId="6A4E642C" w14:textId="77777777">
        <w:trPr>
          <w:cantSplit/>
          <w:jc w:val="center"/>
        </w:trPr>
        <w:tc>
          <w:tcPr>
            <w:tcW w:w="2272" w:type="dxa"/>
            <w:shd w:val="clear" w:color="auto" w:fill="FFFFFF"/>
          </w:tcPr>
          <w:p w14:paraId="392C6C68" w14:textId="77777777" w:rsidR="006954D0" w:rsidRDefault="00000000">
            <w:pPr>
              <w:pStyle w:val="LectureTable"/>
              <w:keepNext/>
              <w:spacing w:after="0"/>
            </w:pPr>
            <w:r>
              <w:t>Учебная презентация</w:t>
            </w:r>
          </w:p>
        </w:tc>
        <w:tc>
          <w:tcPr>
            <w:tcW w:w="3030" w:type="dxa"/>
            <w:shd w:val="clear" w:color="auto" w:fill="FFFFFF"/>
          </w:tcPr>
          <w:p w14:paraId="7847A480" w14:textId="77777777" w:rsidR="006954D0" w:rsidRDefault="00000000">
            <w:pPr>
              <w:pStyle w:val="LectureTable"/>
              <w:keepNext/>
              <w:spacing w:after="0"/>
            </w:pPr>
            <w:r>
              <w:t>Роль выступающего</w:t>
            </w:r>
          </w:p>
        </w:tc>
        <w:tc>
          <w:tcPr>
            <w:tcW w:w="4166" w:type="dxa"/>
            <w:shd w:val="clear" w:color="auto" w:fill="FFFFFF"/>
          </w:tcPr>
          <w:p w14:paraId="6F7EB0B8" w14:textId="77777777" w:rsidR="006954D0" w:rsidRDefault="00000000">
            <w:pPr>
              <w:pStyle w:val="LectureTable"/>
              <w:keepNext/>
              <w:spacing w:after="0"/>
            </w:pPr>
            <w:r>
              <w:t>Возможность свободно двигаться и говорить</w:t>
            </w:r>
          </w:p>
        </w:tc>
      </w:tr>
      <w:tr w:rsidR="006954D0" w14:paraId="6118D3AB" w14:textId="77777777">
        <w:trPr>
          <w:cantSplit/>
          <w:jc w:val="center"/>
        </w:trPr>
        <w:tc>
          <w:tcPr>
            <w:tcW w:w="2272" w:type="dxa"/>
            <w:shd w:val="clear" w:color="auto" w:fill="F0F4F6"/>
          </w:tcPr>
          <w:p w14:paraId="5C65EA63" w14:textId="77777777" w:rsidR="006954D0" w:rsidRDefault="00000000">
            <w:pPr>
              <w:pStyle w:val="LectureTable"/>
              <w:keepNext/>
              <w:spacing w:after="0"/>
            </w:pPr>
            <w:r>
              <w:t>Рабочая площадка</w:t>
            </w:r>
          </w:p>
        </w:tc>
        <w:tc>
          <w:tcPr>
            <w:tcW w:w="3030" w:type="dxa"/>
            <w:shd w:val="clear" w:color="auto" w:fill="F0F4F6"/>
          </w:tcPr>
          <w:p w14:paraId="4CDDC236" w14:textId="77777777" w:rsidR="006954D0" w:rsidRDefault="00000000">
            <w:pPr>
              <w:pStyle w:val="LectureTable"/>
              <w:keepNext/>
              <w:spacing w:after="0"/>
            </w:pPr>
            <w:r>
              <w:t>Организационные требования</w:t>
            </w:r>
          </w:p>
        </w:tc>
        <w:tc>
          <w:tcPr>
            <w:tcW w:w="4166" w:type="dxa"/>
            <w:shd w:val="clear" w:color="auto" w:fill="F0F4F6"/>
          </w:tcPr>
          <w:p w14:paraId="7270812F" w14:textId="77777777" w:rsidR="006954D0" w:rsidRDefault="00000000">
            <w:pPr>
              <w:pStyle w:val="LectureTable"/>
              <w:keepNext/>
              <w:spacing w:after="0"/>
            </w:pPr>
            <w:r>
              <w:t>Функциональность и обязательные правила</w:t>
            </w:r>
          </w:p>
        </w:tc>
      </w:tr>
      <w:tr w:rsidR="006954D0" w14:paraId="20B72731" w14:textId="77777777">
        <w:trPr>
          <w:cantSplit/>
          <w:jc w:val="center"/>
        </w:trPr>
        <w:tc>
          <w:tcPr>
            <w:tcW w:w="2272" w:type="dxa"/>
            <w:shd w:val="clear" w:color="auto" w:fill="FFFFFF"/>
          </w:tcPr>
          <w:p w14:paraId="107D4108" w14:textId="77777777" w:rsidR="006954D0" w:rsidRDefault="00000000">
            <w:pPr>
              <w:pStyle w:val="LectureTable"/>
              <w:spacing w:after="0"/>
            </w:pPr>
            <w:r>
              <w:t>Профессиональное событие</w:t>
            </w:r>
          </w:p>
        </w:tc>
        <w:tc>
          <w:tcPr>
            <w:tcW w:w="3030" w:type="dxa"/>
            <w:shd w:val="clear" w:color="auto" w:fill="FFFFFF"/>
          </w:tcPr>
          <w:p w14:paraId="303497B0" w14:textId="77777777" w:rsidR="006954D0" w:rsidRDefault="00000000">
            <w:pPr>
              <w:pStyle w:val="LectureTable"/>
              <w:spacing w:after="0"/>
            </w:pPr>
            <w:r>
              <w:t>Указанный формат</w:t>
            </w:r>
          </w:p>
        </w:tc>
        <w:tc>
          <w:tcPr>
            <w:tcW w:w="4166" w:type="dxa"/>
            <w:shd w:val="clear" w:color="auto" w:fill="FFFFFF"/>
          </w:tcPr>
          <w:p w14:paraId="6CAC1539" w14:textId="77777777" w:rsidR="006954D0" w:rsidRDefault="00000000">
            <w:pPr>
              <w:pStyle w:val="LectureTable"/>
              <w:spacing w:after="0"/>
            </w:pPr>
            <w:r>
              <w:t>Соответствие ситуации без имитации статуса</w:t>
            </w:r>
          </w:p>
        </w:tc>
      </w:tr>
    </w:tbl>
    <w:p w14:paraId="2D674377" w14:textId="77777777" w:rsidR="006954D0" w:rsidRDefault="006954D0">
      <w:pPr>
        <w:spacing w:after="0" w:line="120" w:lineRule="exact"/>
      </w:pPr>
    </w:p>
    <w:p w14:paraId="6D93FCB3" w14:textId="77777777" w:rsidR="006954D0" w:rsidRDefault="00000000">
      <w:r>
        <w:t>Выбор должен учитывать личные границы, культурные и религиозные практики, особенности здоровья и доступные ресурсы. Задача преподавателя — оценить аргументацию и соблюдение релевантных требований, а не навязать единый образ всем студентам.</w:t>
      </w:r>
    </w:p>
    <w:p w14:paraId="61526260" w14:textId="77777777" w:rsidR="006954D0" w:rsidRDefault="00000000">
      <w:r>
        <w:t>Если требования неясны, уместно уточнить их у организатора. Это профессиональный способ снизить неопределенность. Полагаться только на фотографии прошлых мероприятий рискованно: они могут отражать другой формат или выбор отдельных участников.</w:t>
      </w:r>
    </w:p>
    <w:p w14:paraId="3094E6C0" w14:textId="77777777" w:rsidR="006954D0" w:rsidRDefault="00000000">
      <w:pPr>
        <w:pStyle w:val="1"/>
        <w:pageBreakBefore/>
        <w:spacing w:before="0"/>
      </w:pPr>
      <w:bookmarkStart w:id="3" w:name="Section_04"/>
      <w:bookmarkEnd w:id="3"/>
      <w:r>
        <w:lastRenderedPageBreak/>
        <w:t>Композиция и визуальная иерархия</w:t>
      </w:r>
    </w:p>
    <w:p w14:paraId="5B65207A" w14:textId="77777777" w:rsidR="006954D0" w:rsidRDefault="00000000">
      <w:r>
        <w:t>Композиция организует элементы так, чтобы читатель мог понять их связи. Визуальная иерархия показывает, что главное, что поясняет основную мысль и где находятся подробности. Ее создают размер, расположение, интервалы, контраст и повторяемость, а не только декоративные акценты.</w:t>
      </w:r>
    </w:p>
    <w:p w14:paraId="519BC229" w14:textId="77777777" w:rsidR="006954D0" w:rsidRDefault="00000000">
      <w:r>
        <w:t>В профессиональном профиле сначала должны быть доступны роль и задача, затем подтверждения и способ обращения. Если самый заметный элемент — длинная цитата, а специализация скрыта внизу, композиция может не поддерживать поставленную цель. Проверять это лучше через задание на поиск, а не только через эстетическую оценку.</w:t>
      </w:r>
    </w:p>
    <w:p w14:paraId="5F747091" w14:textId="77777777" w:rsidR="006954D0" w:rsidRDefault="00000000">
      <w:pPr>
        <w:pStyle w:val="21"/>
      </w:pPr>
      <w:r>
        <w:t>Типографика</w:t>
      </w:r>
    </w:p>
    <w:p w14:paraId="110F4412" w14:textId="77777777" w:rsidR="006954D0" w:rsidRDefault="00000000">
      <w:r>
        <w:t>Шрифт выбирают с учетом читаемости и носителя. Необходимо проверить поддержку нужного языка, различимость знаков и размер на реальном устройстве. Слишком много разных начертаний затрудняет понимание иерархии. Для учебного макета обычно достаточно ограниченного набора последовательно применяемых стилей.</w:t>
      </w:r>
    </w:p>
    <w:p w14:paraId="11B30E67" w14:textId="77777777" w:rsidR="006954D0" w:rsidRDefault="00000000">
      <w:r>
        <w:t>Пустое пространство выполняет функцию группировки и разделения. Оно не должно служить искусственному увеличению объема, но и заполнение каждого участка страницы не является признаком качества. Важно, чтобы блоки читались как смысловые единицы.</w:t>
      </w:r>
    </w:p>
    <w:p w14:paraId="1D3C512C" w14:textId="77777777" w:rsidR="006954D0" w:rsidRDefault="00000000">
      <w:r>
        <w:t>Рекомендации W3C по доступному тексту подчеркивают значение содержательных заголовков и понятной структуры [3]. В нашем проекте это означает, что названия разделов должны объяснять содержание: «Примеры работ» полезнее неопределенного «Вдохновение», когда аудитория ищет подтверждение опыта.</w:t>
      </w:r>
    </w:p>
    <w:p w14:paraId="2E02D0F7" w14:textId="77777777" w:rsidR="006954D0" w:rsidRDefault="00000000">
      <w:r>
        <w:t>Не превращайте весь текст в изображение. В текстовой версии человеку проще искать, копировать и увеличивать содержание. При подготовке презентации или PDF важно также проверить, не потерялись ли символы и не перекрывают ли элементы друг друга после экспорта.</w:t>
      </w:r>
    </w:p>
    <w:p w14:paraId="3D174E40" w14:textId="77777777" w:rsidR="006954D0" w:rsidRDefault="00000000">
      <w:pPr>
        <w:pStyle w:val="LectureCallout"/>
        <w:keepLines/>
        <w:pBdr>
          <w:top w:val="single" w:sz="4" w:space="6" w:color="EFF5F6"/>
          <w:left w:val="single" w:sz="16" w:space="8" w:color="176B72"/>
          <w:bottom w:val="single" w:sz="4" w:space="6" w:color="EFF5F6"/>
        </w:pBdr>
        <w:shd w:val="clear" w:color="auto" w:fill="EFF5F6"/>
        <w:spacing w:before="160" w:after="240"/>
        <w:ind w:left="200" w:right="200"/>
      </w:pPr>
      <w:r>
        <w:t>Хорошая иерархия помогает выполнить информационную задачу без дополнительных пояснений автора.</w:t>
      </w:r>
    </w:p>
    <w:p w14:paraId="4221C1C5" w14:textId="77777777" w:rsidR="006954D0" w:rsidRDefault="00000000">
      <w:pPr>
        <w:pStyle w:val="1"/>
        <w:pageBreakBefore/>
        <w:spacing w:before="0"/>
      </w:pPr>
      <w:bookmarkStart w:id="4" w:name="Section_05"/>
      <w:bookmarkEnd w:id="4"/>
      <w:r>
        <w:lastRenderedPageBreak/>
        <w:t>Цвет, контраст и доступность</w:t>
      </w:r>
    </w:p>
    <w:p w14:paraId="24137836" w14:textId="77777777" w:rsidR="006954D0" w:rsidRDefault="00000000">
      <w:r>
        <w:t>Цвет можно использовать для группировки, различения статусов и выделения акцентов. Но не следует утверждать, что определенный оттенок всегда вызывает одинаковую эмоцию у всех. В лекции цвет рассматривается прежде всего как проектное средство, значение которого согласуется с задачей и проверяется в материале.</w:t>
      </w:r>
    </w:p>
    <w:p w14:paraId="19F77AB3" w14:textId="77777777" w:rsidR="006954D0" w:rsidRDefault="00000000">
      <w:r>
        <w:t>Контраст текста и фона влияет на возможность чтения. WCAG 2.2 устанавливает для обычного текста на уровне AA минимальное соотношение контраста 4,5:1, а для крупного — 3:1; стандарт также содержит условия и исключения [2]. Эти требования относятся к доступности веб-контента, а не к измерению доверия или привлекательности человека.</w:t>
      </w:r>
    </w:p>
    <w:p w14:paraId="462AD8A7" w14:textId="77777777" w:rsidR="006954D0" w:rsidRDefault="00000000">
      <w:pPr>
        <w:pStyle w:val="21"/>
      </w:pPr>
      <w:r>
        <w:t>Практическая проверка</w:t>
      </w:r>
    </w:p>
    <w:p w14:paraId="74C65E46" w14:textId="77777777" w:rsidR="006954D0" w:rsidRDefault="00000000">
      <w:r>
        <w:t>Просмотрите макет на небольшом экране и при уменьшенном масштабе. Убедитесь, что существенная информация различима без догадок. Не кодируйте важное различие только цветом: добавьте подпись, символ или текстовое объяснение. Например, статусы «подтверждено» и «гипотеза» должны быть понятны и без распознавания оттенков.</w:t>
      </w:r>
    </w:p>
    <w:p w14:paraId="791B9AF0" w14:textId="77777777" w:rsidR="006954D0" w:rsidRDefault="00000000">
      <w:r>
        <w:t>Ограниченная палитра помогает сохранять последовательность, но не является универсальным законом хорошего дизайна. Важно заранее определить функцию каждого акцента. Если одним цветом одновременно обозначены ошибка, ссылка и название раздела, читателю трудно понять систему.</w:t>
      </w:r>
    </w:p>
    <w:p w14:paraId="3313DE9A" w14:textId="77777777" w:rsidR="006954D0" w:rsidRDefault="00000000">
      <w:r>
        <w:t>Изображения также проверяют на доступность. Содержательная фотография или схема должна иметь пояснение, позволяющее понять ее роль. Декоративный элемент не должен подменять существенную информацию. Если график нужен для вывода, рядом следует назвать данные и смысл сравнения.</w:t>
      </w:r>
    </w:p>
    <w:p w14:paraId="1C4F85B3" w14:textId="77777777" w:rsidR="006954D0" w:rsidRDefault="00000000">
      <w:r>
        <w:t>В учебном проекте можно фиксировать технические проверки, но нельзя заявлять полное соответствие стандарту только по одному показателю контраста. Доступность включает несколько аспектов; границы проведенного теста нужно описать.</w:t>
      </w:r>
    </w:p>
    <w:p w14:paraId="31C8F001" w14:textId="77777777" w:rsidR="006954D0" w:rsidRDefault="00000000">
      <w:pPr>
        <w:pStyle w:val="1"/>
        <w:pageBreakBefore/>
        <w:spacing w:before="0"/>
      </w:pPr>
      <w:bookmarkStart w:id="5" w:name="Section_06"/>
      <w:bookmarkEnd w:id="5"/>
      <w:r>
        <w:lastRenderedPageBreak/>
        <w:t>Профессиональная фотография и визуальная достоверность</w:t>
      </w:r>
    </w:p>
    <w:p w14:paraId="04AC3740" w14:textId="77777777" w:rsidR="006954D0" w:rsidRDefault="00000000">
      <w:r>
        <w:t>Фотография в профессиональном материале может выполнять функции узнавания, знакомства с автором или объяснения рабочего контекста. До съемки следует определить, нужна ли она для задачи вообще. В некоторых портфолио важнее изображение результата и описание роли, чем крупный портрет.</w:t>
      </w:r>
    </w:p>
    <w:p w14:paraId="5DD04068" w14:textId="77777777" w:rsidR="006954D0" w:rsidRDefault="00000000">
      <w:r>
        <w:t>Проверяют актуальность, понятность композиции, качество освещения и соответствие масштабу публикации. Не требуется имитировать дорогую обстановку или статус. Нейтральное пространство и ясная подпись могут быть достаточны, если они поддерживают достоверное представление.</w:t>
      </w:r>
    </w:p>
    <w:p w14:paraId="1943AB6D" w14:textId="77777777" w:rsidR="006954D0" w:rsidRDefault="00000000">
      <w:pPr>
        <w:pStyle w:val="21"/>
      </w:pPr>
      <w:r>
        <w:t>Редактирование и границы</w:t>
      </w:r>
    </w:p>
    <w:p w14:paraId="54143FAD" w14:textId="77777777" w:rsidR="006954D0" w:rsidRDefault="00000000">
      <w:r>
        <w:t>Коррекция кадрирования или яркости отличается от изменения документального смысла. Если изображение используется как подтверждение события, нельзя добавлять неучаствовавших людей, несуществующие награды или элементы, создающие ложный контекст. Постановочные и синтетические изображения допустимо использовать как концепции при ясной маркировке их роли.</w:t>
      </w:r>
    </w:p>
    <w:p w14:paraId="27DBA9D7" w14:textId="77777777" w:rsidR="006954D0" w:rsidRDefault="00000000">
      <w:r>
        <w:t>Согласование использования фотографии касается и других людей в кадре. Для учебного проекта предпочтительны собственные материалы с разрешением, открытые лицензии с соблюдением условий или макеты без реальных лиц. Наличие изображения в поиске не означает автоматического права на любое использование.</w:t>
      </w:r>
    </w:p>
    <w:p w14:paraId="310F565A" w14:textId="77777777" w:rsidR="006954D0" w:rsidRDefault="00000000">
      <w:r>
        <w:t>Не анализируйте характер человека по чертам лица. Визуальная оценка должна касаться технических и коммуникационных параметров: видна ли роль, понятна ли ситуация, не противоречит ли изображение тексту, не скрывает ли важную информацию.</w:t>
      </w:r>
    </w:p>
    <w:p w14:paraId="34708BD8" w14:textId="77777777" w:rsidR="006954D0" w:rsidRDefault="00000000">
      <w:r>
        <w:t>Полезно протестировать фотографию вместе с подписью, а не изолированно. Один и тот же кадр может восприниматься иначе при разных пояснениях. Поэтому в проекте оценивается готовая коммуникационная единица, а не предположение о самостоятельной «силе портрета».</w:t>
      </w:r>
    </w:p>
    <w:p w14:paraId="5CB1AC71" w14:textId="77777777" w:rsidR="006954D0" w:rsidRDefault="00000000">
      <w:pPr>
        <w:pStyle w:val="LectureCallout"/>
        <w:keepLines/>
        <w:pBdr>
          <w:top w:val="single" w:sz="4" w:space="6" w:color="EFF5F6"/>
          <w:left w:val="single" w:sz="16" w:space="8" w:color="176B72"/>
          <w:bottom w:val="single" w:sz="4" w:space="6" w:color="EFF5F6"/>
        </w:pBdr>
        <w:shd w:val="clear" w:color="auto" w:fill="EFF5F6"/>
        <w:spacing w:before="160" w:after="240"/>
        <w:ind w:left="200" w:right="200"/>
      </w:pPr>
      <w:r>
        <w:t>Изображение может иллюстрировать сообщение. Доказательством факта оно становится только при соответствующем происхождении и сохранении документального смысла.</w:t>
      </w:r>
    </w:p>
    <w:p w14:paraId="27315620" w14:textId="77777777" w:rsidR="006954D0" w:rsidRDefault="00000000">
      <w:pPr>
        <w:pStyle w:val="1"/>
        <w:pageBreakBefore/>
        <w:spacing w:before="0"/>
      </w:pPr>
      <w:bookmarkStart w:id="6" w:name="Section_07"/>
      <w:bookmarkEnd w:id="6"/>
      <w:r>
        <w:lastRenderedPageBreak/>
        <w:t>Визуальная среда видеовстречи и мини-гайд</w:t>
      </w:r>
    </w:p>
    <w:p w14:paraId="2AC1D2C2" w14:textId="77777777" w:rsidR="006954D0" w:rsidRDefault="00000000">
      <w:r>
        <w:t>В дистанционной коммуникации частью представления становятся кадр, фон, освещение, звук и демонстрация экрана. Их задача — обеспечить понятность взаимодействия. Необязательно превращать рабочее место в студию: достаточно проверить, виден ли необходимый материал и не мешают ли технические условия обсуждению.</w:t>
      </w:r>
    </w:p>
    <w:p w14:paraId="68BF1ABD" w14:textId="77777777" w:rsidR="006954D0" w:rsidRDefault="00000000">
      <w:r>
        <w:t>Перед записью сделайте короткий тест. Посмотрите, не закрывает ли окно демонстрации важный текст, не появляются ли уведомления с личной информацией и не перегружен ли фон. Проверьте звук отдельно: красивое изображение не компенсирует невозможность разобрать речь.</w:t>
      </w:r>
    </w:p>
    <w:p w14:paraId="0671C2B2" w14:textId="77777777" w:rsidR="006954D0" w:rsidRDefault="00000000">
      <w:pPr>
        <w:pStyle w:val="21"/>
      </w:pPr>
      <w:r>
        <w:t>Мини-гайд визуального представления</w:t>
      </w:r>
    </w:p>
    <w:p w14:paraId="5546C7B5" w14:textId="77777777" w:rsidR="006954D0" w:rsidRDefault="00000000">
      <w:r>
        <w:t>Для проекта подготовьте пять-шесть правил: основные заголовки, типографика, палитра, принципы фотографий, оформление доказательств и адаптация к носителям. Правило должно объяснять функцию. Например: «К каждому изображению проекта добавляется подпись с задачей и вкладом автора», а не только «использовать единый стиль».</w:t>
      </w:r>
    </w:p>
    <w:p w14:paraId="17684891" w14:textId="77777777" w:rsidR="006954D0" w:rsidRDefault="00000000">
      <w:r>
        <w:t>Гайд не должен быть чрезмерно жестким. Презентация требует другого масштаба текста, чем печатная страница. Сохранение принципа читаемости важнее буквального повторения размера шрифта. Поэтому фиксируйте допустимые варианты и условия их применения.</w:t>
      </w:r>
    </w:p>
    <w:p w14:paraId="16B4A60A" w14:textId="77777777" w:rsidR="006954D0" w:rsidRDefault="00000000">
      <w:r>
        <w:t>Проверка включает три задачи для независимого читателя: найти роль, найти подтверждение и определить следующий шаг. Дополнительно спросите, какие элементы отвлекают или создают неверное ожидание. Вкусовое предпочтение учитывают отдельно от выполнения задачи.</w:t>
      </w:r>
    </w:p>
    <w:p w14:paraId="2B528C6D" w14:textId="77777777" w:rsidR="006954D0" w:rsidRDefault="00000000">
      <w:r>
        <w:t>Если визуальная концепция не поддерживает стратегию, меняют решение, а не объясняют аудитории, почему она обязана воспринимать его иначе. В то же время отдельное субъективное замечание не требует полной переработки: оцените его связь с наблюдаемой проблемой и другими данными.</w:t>
      </w:r>
    </w:p>
    <w:p w14:paraId="18E1ED51" w14:textId="77777777" w:rsidR="006954D0" w:rsidRDefault="00000000">
      <w:pPr>
        <w:pStyle w:val="1"/>
        <w:pageBreakBefore/>
        <w:spacing w:before="0"/>
      </w:pPr>
      <w:bookmarkStart w:id="7" w:name="Section_08"/>
      <w:bookmarkEnd w:id="7"/>
      <w:r>
        <w:lastRenderedPageBreak/>
        <w:t>Учебный кейс: красивый макет, неясная услуга</w:t>
      </w:r>
    </w:p>
    <w:p w14:paraId="2E5A0D5A" w14:textId="77777777" w:rsidR="006954D0" w:rsidRDefault="00000000">
      <w:r>
        <w:t>Кейс вымышленный. Автор учебного портфолио выбрал темный фон, декоративный шрифт и большие абстрактные изображения. Заголовок «Создаю будущее» занимает половину первого экрана. Специализация и условия работы расположены внизу мелким текстом. В тесте участники замечают изображения, но не могут объяснить, что предлагает автор.</w:t>
      </w:r>
    </w:p>
    <w:p w14:paraId="4FBEEFC4" w14:textId="77777777" w:rsidR="006954D0" w:rsidRDefault="00000000">
      <w:pPr>
        <w:pStyle w:val="21"/>
      </w:pPr>
      <w:r>
        <w:t>Диагноз</w:t>
      </w:r>
    </w:p>
    <w:p w14:paraId="6B010346" w14:textId="77777777" w:rsidR="006954D0" w:rsidRDefault="00000000">
      <w:r>
        <w:t>Проблема связана не с темным цветом как таковым, а с иерархией и недостаточностью содержания. Макет выделяет декоративный тезис вместо профессиональной роли. Дополнительный риск — слабая читаемость мелкого текста. Нельзя сделать вывод, что автор некомпетентен: проверяется материал, а не личность.</w:t>
      </w:r>
    </w:p>
    <w:p w14:paraId="20E782CD" w14:textId="77777777" w:rsidR="006954D0" w:rsidRDefault="00000000">
      <w:pPr>
        <w:pStyle w:val="21"/>
      </w:pPr>
      <w:r>
        <w:t>Переработка</w:t>
      </w:r>
    </w:p>
    <w:p w14:paraId="6C91BB60" w14:textId="77777777" w:rsidR="006954D0" w:rsidRDefault="00000000">
      <w:r>
        <w:t>Первый экран получает конкретный заголовок: «Учебные презентации и информационные макеты». Далее размещаются два примера с описанием задачи и личного вклада. Декоративные изображения сокращаются, условия переносятся в доступный блок, а контраст и размер проверяются на реальном устройстве.</w:t>
      </w:r>
    </w:p>
    <w:p w14:paraId="2DCE47F7" w14:textId="77777777" w:rsidR="006954D0" w:rsidRDefault="00000000">
      <w:r>
        <w:t>Для проверки используется одинаковое задание: найти услугу, пример и порядок обращения. Вопрос «какой вариант красивее?» остается дополнительным. Если новый макет нравится меньше, но заметно лучше объясняет предложение, команда обсуждает компромисс, а не автоматически возвращается к первоначальной версии.</w:t>
      </w:r>
    </w:p>
    <w:p w14:paraId="5DAB8C65" w14:textId="77777777" w:rsidR="006954D0" w:rsidRDefault="00000000">
      <w:r>
        <w:t>Не следует заявлять, что изменение дизайна повысило доверие, если исследовалось только понимание. Для такого вывода нужен отдельный показатель. Аналогично прохождение одного теста контраста не доказывает полную доступность.</w:t>
      </w:r>
    </w:p>
    <w:p w14:paraId="1935EB57" w14:textId="77777777" w:rsidR="006954D0" w:rsidRDefault="00000000">
      <w:r>
        <w:t>Итог кейса — приоритет коммуникационной функции. Визуальное решение должно помогать увидеть достоверное содержание, а не создавать самостоятельный эффект, который автор не может объяснить или подтвердить.</w:t>
      </w:r>
    </w:p>
    <w:p w14:paraId="44922A9E" w14:textId="77777777" w:rsidR="006954D0" w:rsidRDefault="00000000">
      <w:pPr>
        <w:pStyle w:val="1"/>
        <w:pageBreakBefore/>
        <w:spacing w:before="0"/>
      </w:pPr>
      <w:bookmarkStart w:id="8" w:name="Section_09"/>
      <w:bookmarkEnd w:id="8"/>
      <w:r>
        <w:lastRenderedPageBreak/>
        <w:t>Самостоятельная работа: визуальная концепция</w:t>
      </w:r>
    </w:p>
    <w:p w14:paraId="3679CA36" w14:textId="77777777" w:rsidR="006954D0" w:rsidRDefault="00000000">
      <w:r>
        <w:t>Подготовьте визуальную концепцию для объекта итогового проекта. Укажите аудиторию, ситуацию и три задачи макета. Затем соберите шесть-восемь референсов: типографика, композиция, фотография, оформление доказательств. Для каждого поясните, какой принцип заимствуется. Не копируйте чужой материал целиком и сохраняйте сведения об источниках.</w:t>
      </w:r>
    </w:p>
    <w:p w14:paraId="794F5926" w14:textId="77777777" w:rsidR="006954D0" w:rsidRDefault="00000000">
      <w:r>
        <w:t>Создайте один макет: первый экран профиля, страницу портфолио или титульный и содержательный слайды презентации. Обязательно включите роль, подтверждение и следующий шаг. Покупка одежды, профессиональная фотосессия и использование личного портрета не требуются.</w:t>
      </w:r>
    </w:p>
    <w:p w14:paraId="741BF758" w14:textId="77777777" w:rsidR="006954D0" w:rsidRDefault="00000000">
      <w:pPr>
        <w:pStyle w:val="21"/>
      </w:pPr>
      <w:r>
        <w:t>Проверка и отчет</w:t>
      </w:r>
    </w:p>
    <w:p w14:paraId="6FECE493" w14:textId="77777777" w:rsidR="006954D0" w:rsidRDefault="00000000">
      <w:r>
        <w:t>Проведите просмотр на двух размерах экрана или в двух масштабах. Попросите добровольного участника выполнить три информационные задачи. Зафиксируйте затруднения и внесенные изменения. В отчете разделите техническую проверку, содержание восприятия и вкусовые комментарии.</w:t>
      </w:r>
    </w:p>
    <w:p w14:paraId="6E09D41C" w14:textId="77777777" w:rsidR="006954D0" w:rsidRDefault="00000000">
      <w:r>
        <w:t>Сдайте макет, мини-гайд на одну страницу и пояснение объемом 500–700 слов. Объясните, как визуальные решения связаны с позиционированием, какие риски неверного прочтения устранены и что еще необходимо проверить.</w:t>
      </w:r>
    </w:p>
    <w:p w14:paraId="0A1B27FE" w14:textId="77777777" w:rsidR="006954D0" w:rsidRDefault="00000000">
      <w:r>
        <w:t>Оценивание: связь со стратегией — 2 балла; иерархия и читаемость — 3; достоверность изображений и подписей — 2; качество проверки — 2; корректность использования материалов — 1. Максимум — 10 баллов. Стоимость оформления и внешность изображенного человека не оцениваются.</w:t>
      </w:r>
    </w:p>
    <w:p w14:paraId="4ED9EB74" w14:textId="77777777" w:rsidR="006954D0" w:rsidRDefault="00000000">
      <w:r>
        <w:t>Для взаимной рецензии используйте формулу: «При выполнении задачи я заметил…; это затруднило/помогло…; предлагаю проверить…». Она делает комментарий конкретным и позволяет автору принять обоснованное решение вместо подстройки под вкус каждого читателя.</w:t>
      </w:r>
    </w:p>
    <w:p w14:paraId="192A931D" w14:textId="77777777" w:rsidR="006954D0" w:rsidRDefault="00000000">
      <w:pPr>
        <w:pStyle w:val="1"/>
        <w:pageBreakBefore/>
        <w:spacing w:before="0"/>
      </w:pPr>
      <w:bookmarkStart w:id="9" w:name="Section_10"/>
      <w:bookmarkEnd w:id="9"/>
      <w:r>
        <w:lastRenderedPageBreak/>
        <w:t>Самопроверка и источники</w:t>
      </w:r>
    </w:p>
    <w:p w14:paraId="115A8E70" w14:textId="77777777" w:rsidR="006954D0" w:rsidRDefault="00000000">
      <w:pPr>
        <w:pStyle w:val="21"/>
      </w:pPr>
      <w:r>
        <w:t>Вопросы</w:t>
      </w:r>
    </w:p>
    <w:p w14:paraId="5A171C6D" w14:textId="77777777" w:rsidR="006954D0" w:rsidRDefault="00000000">
      <w:r>
        <w:t>1. Доказывает ли строгий внешний облик профессиональную точность? 2. Чем наблюдение о цвете отличается от предположения об ассоциации? 3. Почему важное различие нельзя обозначать только цветом? 4. Когда обработка фотографии меняет смысл доказательства? 5. Что важнее проверить в портфолио, кроме привлекательности?</w:t>
      </w:r>
    </w:p>
    <w:p w14:paraId="43AA7536" w14:textId="77777777" w:rsidR="006954D0" w:rsidRDefault="00000000">
      <w:pPr>
        <w:pStyle w:val="21"/>
      </w:pPr>
      <w:r>
        <w:t>Ответы-ориентиры</w:t>
      </w:r>
    </w:p>
    <w:p w14:paraId="7D5F7CDE" w14:textId="77777777" w:rsidR="006954D0" w:rsidRDefault="00000000">
      <w:r>
        <w:t>Внешний облик не заменяет данных о работе. Цвет можно описать непосредственно, а ассоциация относится к интерпретации аудитории. Дополнительный текст или знак делает различие понятным при разных условиях восприятия. Изменение документального контекста способно превратить изображение в ложное подтверждение. В портфолио проверяют понимание роли, поиск примера, условия и следующий шаг.</w:t>
      </w:r>
    </w:p>
    <w:p w14:paraId="53465233" w14:textId="77777777" w:rsidR="006954D0" w:rsidRDefault="00000000">
      <w:pPr>
        <w:pStyle w:val="21"/>
      </w:pPr>
      <w:r>
        <w:t>Итог и термины</w:t>
      </w:r>
    </w:p>
    <w:p w14:paraId="4BCC4A9D" w14:textId="77777777" w:rsidR="006954D0" w:rsidRDefault="00000000">
      <w:r>
        <w:t>Визуальная иерархия — порядок значимости элементов; композиция — их организация; референс — пример принципа решения; дресс-код — ожидания конкретной ситуации; контраст — различие элементов, влияющее на различимость; визуальный гайд — правила согласованного оформления.</w:t>
      </w:r>
    </w:p>
    <w:p w14:paraId="77574BF0" w14:textId="77777777" w:rsidR="006954D0" w:rsidRDefault="00000000">
      <w:r>
        <w:t>Визуальный имидж следует проектировать как часть общей коммуникации. Оценка относится к решению и его функции, а не к привлекательности или предполагаемому характеру человека.</w:t>
      </w:r>
    </w:p>
    <w:p w14:paraId="6B092D65" w14:textId="77777777" w:rsidR="006954D0" w:rsidRPr="00705C89" w:rsidRDefault="00000000">
      <w:pPr>
        <w:pStyle w:val="21"/>
        <w:rPr>
          <w:lang w:val="en-US"/>
        </w:rPr>
      </w:pPr>
      <w:r>
        <w:t>Источники</w:t>
      </w:r>
      <w:r w:rsidRPr="00705C89">
        <w:rPr>
          <w:lang w:val="en-US"/>
        </w:rPr>
        <w:t xml:space="preserve"> </w:t>
      </w:r>
      <w:r>
        <w:t>и</w:t>
      </w:r>
      <w:r w:rsidRPr="00705C89">
        <w:rPr>
          <w:lang w:val="en-US"/>
        </w:rPr>
        <w:t xml:space="preserve"> </w:t>
      </w:r>
      <w:r>
        <w:t>дальнейшее</w:t>
      </w:r>
      <w:r w:rsidRPr="00705C89">
        <w:rPr>
          <w:lang w:val="en-US"/>
        </w:rPr>
        <w:t xml:space="preserve"> </w:t>
      </w:r>
      <w:r>
        <w:t>чтение</w:t>
      </w:r>
    </w:p>
    <w:p w14:paraId="5A1F7B98" w14:textId="77777777" w:rsidR="006954D0" w:rsidRPr="00705C89" w:rsidRDefault="00000000">
      <w:pPr>
        <w:pStyle w:val="LectureReference"/>
        <w:rPr>
          <w:lang w:val="en-US"/>
        </w:rPr>
      </w:pPr>
      <w:r w:rsidRPr="00705C89">
        <w:rPr>
          <w:lang w:val="en-US"/>
        </w:rPr>
        <w:t>[1] Goffman E. The Presentation of Self in Everyday Life. New York: Anchor Books, 1959.</w:t>
      </w:r>
    </w:p>
    <w:p w14:paraId="04D55276" w14:textId="77777777" w:rsidR="006954D0" w:rsidRPr="00705C89" w:rsidRDefault="00000000">
      <w:pPr>
        <w:pStyle w:val="LectureReference"/>
        <w:rPr>
          <w:lang w:val="en-US"/>
        </w:rPr>
      </w:pPr>
      <w:r w:rsidRPr="00705C89">
        <w:rPr>
          <w:lang w:val="en-US"/>
        </w:rPr>
        <w:t xml:space="preserve">[2] W3C. Web Content Accessibility Guidelines (WCAG) 2.2. </w:t>
      </w:r>
      <w:r>
        <w:t xml:space="preserve">Технические рекомендации по доступности веб-контента. </w:t>
      </w:r>
      <w:hyperlink r:id="rId8" w:history="1">
        <w:r>
          <w:rPr>
            <w:color w:val="176B72"/>
            <w:u w:val="single"/>
          </w:rPr>
          <w:t>Перейти</w:t>
        </w:r>
        <w:r w:rsidRPr="00705C89">
          <w:rPr>
            <w:color w:val="176B72"/>
            <w:u w:val="single"/>
            <w:lang w:val="en-US"/>
          </w:rPr>
          <w:t xml:space="preserve"> </w:t>
        </w:r>
        <w:r>
          <w:rPr>
            <w:color w:val="176B72"/>
            <w:u w:val="single"/>
          </w:rPr>
          <w:t>к</w:t>
        </w:r>
        <w:r w:rsidRPr="00705C89">
          <w:rPr>
            <w:color w:val="176B72"/>
            <w:u w:val="single"/>
            <w:lang w:val="en-US"/>
          </w:rPr>
          <w:t xml:space="preserve"> </w:t>
        </w:r>
        <w:r>
          <w:rPr>
            <w:color w:val="176B72"/>
            <w:u w:val="single"/>
          </w:rPr>
          <w:t>источнику</w:t>
        </w:r>
      </w:hyperlink>
      <w:r w:rsidRPr="00705C89">
        <w:rPr>
          <w:lang w:val="en-US"/>
        </w:rPr>
        <w:t>.</w:t>
      </w:r>
    </w:p>
    <w:p w14:paraId="06C91CFD" w14:textId="77777777" w:rsidR="006954D0" w:rsidRDefault="00000000">
      <w:pPr>
        <w:pStyle w:val="LectureReference"/>
      </w:pPr>
      <w:r w:rsidRPr="00705C89">
        <w:rPr>
          <w:lang w:val="en-US"/>
        </w:rPr>
        <w:t xml:space="preserve">[3] W3C Web Accessibility Initiative. Writing for Web Accessibility. </w:t>
      </w:r>
      <w:hyperlink r:id="rId9" w:history="1">
        <w:r>
          <w:rPr>
            <w:color w:val="176B72"/>
            <w:u w:val="single"/>
          </w:rPr>
          <w:t>Перейти к источнику</w:t>
        </w:r>
      </w:hyperlink>
      <w:r>
        <w:t>.</w:t>
      </w:r>
    </w:p>
    <w:p w14:paraId="6C69B826" w14:textId="77777777" w:rsidR="006954D0" w:rsidRDefault="00000000">
      <w:pPr>
        <w:pStyle w:val="LectureReference"/>
      </w:pPr>
      <w:r>
        <w:t>Электронные ресурсы проверялись при подготовке комплекта 27.09.2026. Академические публикации приведены для дальнейшего чтения; доступ к полному тексту может быть ограничен. Кейсы, шаблоны и задания разработаны для этого курса.</w:t>
      </w:r>
    </w:p>
    <w:sectPr w:rsidR="006954D0" w:rsidSect="00034616">
      <w:headerReference w:type="default" r:id="rId10"/>
      <w:footerReference w:type="default" r:id="rId11"/>
      <w:pgSz w:w="11906" w:h="16838"/>
      <w:pgMar w:top="1219" w:right="1219" w:bottom="1134" w:left="1219" w:header="482"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8B949" w14:textId="77777777" w:rsidR="005908B8" w:rsidRDefault="005908B8">
      <w:pPr>
        <w:spacing w:after="0" w:line="240" w:lineRule="auto"/>
      </w:pPr>
      <w:r>
        <w:separator/>
      </w:r>
    </w:p>
  </w:endnote>
  <w:endnote w:type="continuationSeparator" w:id="0">
    <w:p w14:paraId="0C3C53E1" w14:textId="77777777" w:rsidR="005908B8" w:rsidRDefault="005908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8ED1A" w14:textId="47EF1FE2" w:rsidR="006954D0" w:rsidRDefault="00000000">
    <w:pPr>
      <w:pStyle w:val="a7"/>
      <w:pBdr>
        <w:top w:val="single" w:sz="4" w:space="7" w:color="CDDAE0"/>
      </w:pBdr>
      <w:tabs>
        <w:tab w:val="right" w:pos="9468"/>
      </w:tabs>
      <w:spacing w:before="80"/>
    </w:pPr>
    <w:r>
      <w:tab/>
    </w:r>
    <w:r>
      <w:rPr>
        <w:sz w:val="17"/>
      </w:rPr>
      <w:fldChar w:fldCharType="begin"/>
    </w:r>
    <w:r>
      <w:rPr>
        <w:sz w:val="17"/>
      </w:rPr>
      <w:instrText xml:space="preserve"> PAGE </w:instrText>
    </w:r>
    <w:r>
      <w:rPr>
        <w:sz w:val="17"/>
      </w:rPr>
      <w:fldChar w:fldCharType="separate"/>
    </w:r>
    <w:r>
      <w:rPr>
        <w:sz w:val="17"/>
      </w:rPr>
      <w:t>1</w:t>
    </w:r>
    <w:r>
      <w:rPr>
        <w:sz w:val="17"/>
      </w:rPr>
      <w:fldChar w:fldCharType="end"/>
    </w:r>
    <w:r>
      <w:rPr>
        <w:sz w:val="17"/>
      </w:rPr>
      <w:t xml:space="preserve"> / </w:t>
    </w:r>
    <w:r>
      <w:rPr>
        <w:sz w:val="17"/>
      </w:rPr>
      <w:fldChar w:fldCharType="begin"/>
    </w:r>
    <w:r>
      <w:rPr>
        <w:sz w:val="17"/>
      </w:rPr>
      <w:instrText xml:space="preserve"> NUMPAGES </w:instrText>
    </w:r>
    <w:r>
      <w:rPr>
        <w:sz w:val="17"/>
      </w:rPr>
      <w:fldChar w:fldCharType="separate"/>
    </w:r>
    <w:r>
      <w:rPr>
        <w:sz w:val="17"/>
      </w:rPr>
      <w:t>10</w:t>
    </w:r>
    <w:r>
      <w:rPr>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28DBB" w14:textId="77777777" w:rsidR="005908B8" w:rsidRDefault="005908B8">
      <w:pPr>
        <w:spacing w:after="0" w:line="240" w:lineRule="auto"/>
      </w:pPr>
      <w:r>
        <w:separator/>
      </w:r>
    </w:p>
  </w:footnote>
  <w:footnote w:type="continuationSeparator" w:id="0">
    <w:p w14:paraId="237317B5" w14:textId="77777777" w:rsidR="005908B8" w:rsidRDefault="005908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5F46A" w14:textId="2DC3B478" w:rsidR="006954D0" w:rsidRDefault="00000000">
    <w:pPr>
      <w:pStyle w:val="a5"/>
      <w:pBdr>
        <w:bottom w:val="single" w:sz="4" w:space="7" w:color="CDDAE0"/>
      </w:pBdr>
      <w:tabs>
        <w:tab w:val="right" w:pos="9468"/>
      </w:tabs>
      <w:spacing w:after="120"/>
    </w:pPr>
    <w:proofErr w:type="gramStart"/>
    <w:r>
      <w:rPr>
        <w:b/>
        <w:color w:val="176B72"/>
      </w:rPr>
      <w:t>ИМИДЖМЕЙКЕРСТВО  /</w:t>
    </w:r>
    <w:proofErr w:type="gramEnd"/>
    <w:r>
      <w:rPr>
        <w:b/>
        <w:color w:val="176B72"/>
      </w:rPr>
      <w:t xml:space="preserve">  ЛЕКЦИЯ 07</w:t>
    </w:r>
    <w:r>
      <w:rPr>
        <w:sz w:val="15"/>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684353270">
    <w:abstractNumId w:val="8"/>
  </w:num>
  <w:num w:numId="2" w16cid:durableId="1918438271">
    <w:abstractNumId w:val="6"/>
  </w:num>
  <w:num w:numId="3" w16cid:durableId="1439518537">
    <w:abstractNumId w:val="5"/>
  </w:num>
  <w:num w:numId="4" w16cid:durableId="1461339636">
    <w:abstractNumId w:val="4"/>
  </w:num>
  <w:num w:numId="5" w16cid:durableId="2125536090">
    <w:abstractNumId w:val="7"/>
  </w:num>
  <w:num w:numId="6" w16cid:durableId="680200830">
    <w:abstractNumId w:val="3"/>
  </w:num>
  <w:num w:numId="7" w16cid:durableId="1863938956">
    <w:abstractNumId w:val="2"/>
  </w:num>
  <w:num w:numId="8" w16cid:durableId="1933707428">
    <w:abstractNumId w:val="1"/>
  </w:num>
  <w:num w:numId="9" w16cid:durableId="5946359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oNotHyphenateCap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908B8"/>
    <w:rsid w:val="00623C8F"/>
    <w:rsid w:val="006954D0"/>
    <w:rsid w:val="00705C89"/>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C998058"/>
  <w14:defaultImageDpi w14:val="300"/>
  <w15:docId w15:val="{F94544A1-7D04-40AE-A0ED-5A5F0703C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60" w:line="278" w:lineRule="auto"/>
    </w:pPr>
    <w:rPr>
      <w:rFonts w:ascii="Times New Roman" w:eastAsia="Times New Roman" w:hAnsi="Times New Roman" w:cs="Times New Roman"/>
      <w:color w:val="202830"/>
      <w:sz w:val="26"/>
      <w:lang w:val="ru-RU" w:eastAsia="ru-RU"/>
    </w:rPr>
  </w:style>
  <w:style w:type="paragraph" w:styleId="1">
    <w:name w:val="heading 1"/>
    <w:basedOn w:val="a1"/>
    <w:next w:val="a1"/>
    <w:link w:val="10"/>
    <w:uiPriority w:val="9"/>
    <w:qFormat/>
    <w:rsid w:val="00FC693F"/>
    <w:pPr>
      <w:keepNext/>
      <w:keepLines/>
      <w:spacing w:before="40" w:after="240" w:line="254" w:lineRule="auto"/>
      <w:outlineLvl w:val="0"/>
    </w:pPr>
    <w:rPr>
      <w:rFonts w:ascii="Arial" w:eastAsia="Arial" w:hAnsi="Arial" w:cs="Arial"/>
      <w:b/>
      <w:bCs/>
      <w:color w:val="19354A"/>
      <w:sz w:val="34"/>
      <w:szCs w:val="28"/>
    </w:rPr>
  </w:style>
  <w:style w:type="paragraph" w:styleId="21">
    <w:name w:val="heading 2"/>
    <w:basedOn w:val="a1"/>
    <w:next w:val="a1"/>
    <w:link w:val="22"/>
    <w:uiPriority w:val="9"/>
    <w:unhideWhenUsed/>
    <w:qFormat/>
    <w:rsid w:val="00FC693F"/>
    <w:pPr>
      <w:keepNext/>
      <w:keepLines/>
      <w:spacing w:before="180" w:after="120" w:line="254" w:lineRule="auto"/>
      <w:outlineLvl w:val="1"/>
    </w:pPr>
    <w:rPr>
      <w:rFonts w:ascii="Arial" w:eastAsia="Arial" w:hAnsi="Arial" w:cs="Arial"/>
      <w:b/>
      <w:bCs/>
      <w:color w:val="19354A"/>
      <w:sz w:val="24"/>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spacing w:after="0" w:line="240" w:lineRule="auto"/>
    </w:pPr>
    <w:rPr>
      <w:rFonts w:ascii="Arial" w:eastAsia="Arial" w:hAnsi="Arial" w:cs="Arial"/>
      <w:color w:val="53616A"/>
      <w:sz w:val="16"/>
    </w:r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spacing w:after="0" w:line="240" w:lineRule="auto"/>
    </w:pPr>
    <w:rPr>
      <w:rFonts w:ascii="Arial" w:eastAsia="Arial" w:hAnsi="Arial" w:cs="Arial"/>
      <w:color w:val="53616A"/>
      <w:sz w:val="16"/>
    </w:r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spacing w:before="40" w:after="260" w:line="250" w:lineRule="auto"/>
      <w:contextualSpacing/>
    </w:pPr>
    <w:rPr>
      <w:rFonts w:ascii="Arial" w:eastAsia="Arial" w:hAnsi="Arial" w:cs="Arial"/>
      <w:b/>
      <w:color w:val="19354A"/>
      <w:kern w:val="28"/>
      <w:sz w:val="4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keepNext/>
      <w:spacing w:after="240" w:line="259" w:lineRule="auto"/>
    </w:pPr>
    <w:rPr>
      <w:rFonts w:ascii="Arial" w:eastAsia="Arial" w:hAnsi="Arial" w:cs="Arial"/>
      <w:b/>
      <w:iCs/>
      <w:color w:val="176B72"/>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ctureReference">
    <w:name w:val="Lecture Reference"/>
    <w:pPr>
      <w:spacing w:after="100" w:line="269" w:lineRule="auto"/>
    </w:pPr>
    <w:rPr>
      <w:rFonts w:ascii="Arial" w:eastAsia="Arial" w:hAnsi="Arial" w:cs="Arial"/>
      <w:color w:val="53616A"/>
      <w:sz w:val="18"/>
      <w:lang w:val="ru-RU" w:eastAsia="ru-RU"/>
    </w:rPr>
  </w:style>
  <w:style w:type="paragraph" w:customStyle="1" w:styleId="LectureCallout">
    <w:name w:val="Lecture Callout"/>
    <w:pPr>
      <w:spacing w:after="100" w:line="269" w:lineRule="auto"/>
    </w:pPr>
    <w:rPr>
      <w:rFonts w:ascii="Arial" w:eastAsia="Arial" w:hAnsi="Arial" w:cs="Arial"/>
      <w:color w:val="19354A"/>
      <w:lang w:val="ru-RU" w:eastAsia="ru-RU"/>
    </w:rPr>
  </w:style>
  <w:style w:type="paragraph" w:customStyle="1" w:styleId="LectureTable">
    <w:name w:val="Lecture Table"/>
    <w:pPr>
      <w:spacing w:after="100" w:line="269" w:lineRule="auto"/>
    </w:pPr>
    <w:rPr>
      <w:rFonts w:ascii="Arial" w:eastAsia="Arial" w:hAnsi="Arial" w:cs="Arial"/>
      <w:color w:val="19354A"/>
      <w:sz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3.org/TR/WCAG22/"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w3.org/WAI/tips/wri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2672</Words>
  <Characters>15236</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17873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Визуальный имидж</dc:title>
  <dc:subject>Имиджмейкерство. Лекция 07. Дистанционный курс для бакалавриата.</dc:subject>
  <dc:creator/>
  <cp:keywords>имиджмейкерство, лекция, бакалавриат, дистанционное обучение</cp:keywords>
  <dc:description/>
  <cp:lastModifiedBy>Mikhail Sizov</cp:lastModifiedBy>
  <cp:revision>3</cp:revision>
  <dcterms:created xsi:type="dcterms:W3CDTF">2013-12-23T23:15:00Z</dcterms:created>
  <dcterms:modified xsi:type="dcterms:W3CDTF">2026-09-27T19:50:00Z</dcterms:modified>
  <cp:category/>
</cp:coreProperties>
</file>