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5-1 час</w:t>
      </w: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Светотехнические параметры.</w:t>
      </w:r>
    </w:p>
    <w:p w:rsidR="00BB4B86" w:rsidRPr="00BB4B86" w:rsidRDefault="00BB4B86" w:rsidP="00BB4B86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Конструкция светофоров. Размещение и установка светофоров.</w:t>
      </w:r>
    </w:p>
    <w:p w:rsidR="00BB4B86" w:rsidRPr="00BB4B86" w:rsidRDefault="00BB4B86" w:rsidP="00BB4B8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/1/ п.1</w:t>
      </w:r>
    </w:p>
    <w:p w:rsidR="00BB4B86" w:rsidRPr="00BB4B86" w:rsidRDefault="00BB4B86" w:rsidP="00BB4B8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B4B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Дальность видимости светофора определяется из условий своевременной остановки транспортных средств на запрещающий сигнал.</w:t>
      </w:r>
    </w:p>
    <w:p w:rsidR="00BB4B86" w:rsidRPr="00BB4B86" w:rsidRDefault="00BB4B86" w:rsidP="00BB4B8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Расстояние видимости определяет светотехнические параметры светофора. Сила света его оптической системы и указанное расстояние связаны зависимостью  </w:t>
      </w:r>
      <w:r w:rsidRPr="00BB4B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BB4B86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5" o:title=""/>
          </v:shape>
          <o:OLEObject Type="Embed" ProgID="Equation.3" ShapeID="_x0000_i1025" DrawAspect="Content" ObjectID="_1710326759" r:id="rId6"/>
        </w:objec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r w:rsidRPr="00BB4B86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1699" w:dyaOrig="480">
          <v:shape id="_x0000_i1026" type="#_x0000_t75" style="width:84.75pt;height:24pt" o:ole="">
            <v:imagedata r:id="rId7" o:title=""/>
          </v:shape>
          <o:OLEObject Type="Embed" ProgID="Equation.3" ShapeID="_x0000_i1026" DrawAspect="Content" ObjectID="_1710326760" r:id="rId8"/>
        </w:object>
      </w:r>
    </w:p>
    <w:p w:rsidR="00BB4B86" w:rsidRPr="00BB4B86" w:rsidRDefault="00BB4B86" w:rsidP="00BB4B8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BB4B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BB4B86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140" w:dyaOrig="360">
          <v:shape id="_x0000_i1027" type="#_x0000_t75" style="width:6.75pt;height:18pt" o:ole="">
            <v:imagedata r:id="rId9" o:title=""/>
          </v:shape>
          <o:OLEObject Type="Embed" ProgID="Equation.3" ShapeID="_x0000_i1027" DrawAspect="Content" ObjectID="_1710326761" r:id="rId10"/>
        </w:object>
      </w:r>
      <w:r w:rsidRPr="00BB4B8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</w:t>
      </w:r>
      <w:r w:rsidRPr="00BB4B86">
        <w:rPr>
          <w:rFonts w:ascii="Helvetica, sans-serif" w:eastAsia="Times New Roman" w:hAnsi="Helvetica, sans-serif" w:cs="Times New Roman"/>
          <w:sz w:val="24"/>
          <w:szCs w:val="24"/>
          <w:lang w:eastAsia="ru-RU"/>
        </w:rPr>
        <w:t xml:space="preserve">—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расстояние видимости сигнала, м; </w:t>
      </w:r>
    </w:p>
    <w:p w:rsidR="00BB4B86" w:rsidRPr="00BB4B86" w:rsidRDefault="00BB4B86" w:rsidP="00BB4B8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BB4B8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J</w:t>
      </w:r>
      <w:r w:rsidRPr="00BB4B86">
        <w:rPr>
          <w:rFonts w:ascii="Times New Roman" w:eastAsia="Times New Roman" w:hAnsi="Times New Roman" w:cs="Times New Roman"/>
          <w:b/>
          <w:bCs/>
          <w:i/>
          <w:iCs/>
          <w:position w:val="-12"/>
          <w:sz w:val="24"/>
          <w:szCs w:val="24"/>
          <w:lang w:val="en-US" w:eastAsia="ru-RU"/>
        </w:rPr>
        <w:object w:dxaOrig="160" w:dyaOrig="360">
          <v:shape id="_x0000_i1028" type="#_x0000_t75" style="width:8.25pt;height:18pt" o:ole="">
            <v:imagedata r:id="rId11" o:title=""/>
          </v:shape>
          <o:OLEObject Type="Embed" ProgID="Equation.3" ShapeID="_x0000_i1028" DrawAspect="Content" ObjectID="_1710326762" r:id="rId12"/>
        </w:object>
      </w:r>
      <w:r w:rsidRPr="00BB4B8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-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 света оптической системы под углом с к ее оси, кд;</w:t>
      </w:r>
    </w:p>
    <w:p w:rsidR="00BB4B86" w:rsidRPr="00BB4B86" w:rsidRDefault="00BB4B86" w:rsidP="00BB4B8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BB4B86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20">
          <v:shape id="_x0000_i1029" type="#_x0000_t75" style="width:9.75pt;height:11.25pt" o:ole="">
            <v:imagedata r:id="rId13" o:title=""/>
          </v:shape>
          <o:OLEObject Type="Embed" ProgID="Equation.3" ShapeID="_x0000_i1029" DrawAspect="Content" ObjectID="_1710326763" r:id="rId14"/>
        </w:objec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4B86">
        <w:rPr>
          <w:rFonts w:ascii="Helvetica, sans-serif" w:eastAsia="Times New Roman" w:hAnsi="Helvetica, sans-serif" w:cs="Times New Roman"/>
          <w:sz w:val="24"/>
          <w:szCs w:val="24"/>
          <w:lang w:eastAsia="ru-RU"/>
        </w:rPr>
        <w:t xml:space="preserve">—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коэффициент прозрачности атмосферы; </w:t>
      </w:r>
    </w:p>
    <w:p w:rsidR="00BB4B86" w:rsidRPr="00BB4B86" w:rsidRDefault="00BB4B86" w:rsidP="00BB4B8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BB4B8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</w:t>
      </w:r>
      <w:r w:rsidRPr="00BB4B86">
        <w:rPr>
          <w:rFonts w:ascii="Times New Roman" w:eastAsia="Times New Roman" w:hAnsi="Times New Roman" w:cs="Times New Roman"/>
          <w:b/>
          <w:bCs/>
          <w:i/>
          <w:iCs/>
          <w:position w:val="-12"/>
          <w:sz w:val="24"/>
          <w:szCs w:val="24"/>
          <w:lang w:eastAsia="ru-RU"/>
        </w:rPr>
        <w:object w:dxaOrig="160" w:dyaOrig="360">
          <v:shape id="_x0000_i1030" type="#_x0000_t75" style="width:8.25pt;height:18pt" o:ole="">
            <v:imagedata r:id="rId15" o:title=""/>
          </v:shape>
          <o:OLEObject Type="Embed" ProgID="Equation.3" ShapeID="_x0000_i1030" DrawAspect="Content" ObjectID="_1710326764" r:id="rId16"/>
        </w:object>
      </w:r>
      <w:r w:rsidRPr="00BB4B8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Helvetica, sans-serif" w:eastAsia="Times New Roman" w:hAnsi="Helvetica, sans-serif" w:cs="Times New Roman"/>
          <w:sz w:val="24"/>
          <w:szCs w:val="24"/>
          <w:lang w:eastAsia="ru-RU"/>
        </w:rPr>
        <w:t xml:space="preserve">—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пороговая освещенность на зрачке глаза водителя, при которой он уверенно опознает сигнал, лк;  </w:t>
      </w:r>
    </w:p>
    <w:p w:rsidR="00BB4B86" w:rsidRPr="00BB4B86" w:rsidRDefault="00BB4B86" w:rsidP="00BB4B86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</w:t>
      </w:r>
      <w:r w:rsidRPr="00BB4B86">
        <w:rPr>
          <w:rFonts w:ascii="Times New Roman" w:eastAsia="Times New Roman" w:hAnsi="Times New Roman" w:cs="Times New Roman"/>
          <w:position w:val="-12"/>
          <w:sz w:val="24"/>
          <w:szCs w:val="24"/>
          <w:lang w:val="en-US" w:eastAsia="ru-RU"/>
        </w:rPr>
        <w:object w:dxaOrig="160" w:dyaOrig="360">
          <v:shape id="_x0000_i1031" type="#_x0000_t75" style="width:8.25pt;height:18pt" o:ole="">
            <v:imagedata r:id="rId15" o:title=""/>
          </v:shape>
          <o:OLEObject Type="Embed" ProgID="Equation.3" ShapeID="_x0000_i1031" DrawAspect="Content" ObjectID="_1710326765" r:id="rId17"/>
        </w:objec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-поправочный коэффициент, зависящий от углового размера светового сигнала.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B4B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Конструкция светофоров</w:t>
      </w:r>
    </w:p>
    <w:p w:rsidR="00BB4B86" w:rsidRPr="00BB4B86" w:rsidRDefault="00BB4B86" w:rsidP="00BB4B8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Светофор состоит из отдельных секций, каждая из которых предназначена для определенного сигнала. В зависимости от типа светофора секции могут иметь различные конструктивные особенности (форма и размеры сигнала, особенности символа, источника света, светофильтра и т. д.). Общим для всех секций является наличие оптического устройства.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Светофор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состоит из секций, соединенных между собой резьбовыми пустотелыми втулками 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которые пропущены провода. Секция представляет собой корпус 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с или ударопрочной пластмассы. Имеется опыт изготовления корпуса из легких сплавов. В крышке смонтировано оптическое устройство, состоящее из отражателя, цветного светофильтра</w:t>
      </w:r>
      <w:r w:rsidRPr="00BB4B86">
        <w:rPr>
          <w:rFonts w:ascii="Helvetica, sans-serif" w:eastAsia="Times New Roman" w:hAnsi="Helvetica, sans-serif" w:cs="Times New Roman"/>
          <w:i/>
          <w:iCs/>
          <w:sz w:val="24"/>
          <w:szCs w:val="24"/>
          <w:lang w:eastAsia="ru-RU"/>
        </w:rPr>
        <w:t xml:space="preserve">,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резинового кольца-уплотнителя </w:t>
      </w:r>
      <w:r w:rsidRPr="00BB4B86">
        <w:rPr>
          <w:rFonts w:ascii="Helvetica, sans-serif" w:eastAsia="Times New Roman" w:hAnsi="Helvetica, sans-serif" w:cs="Times New Roman"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подвижного стакана </w:t>
      </w:r>
      <w:r w:rsidRPr="00BB4B86">
        <w:rPr>
          <w:rFonts w:ascii="Helvetica, sans-serif" w:eastAsia="Times New Roman" w:hAnsi="Helvetica, sans-serif" w:cs="Times New Roman"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с электролампой. При перемещении стакана нить лампы устанавливается в фокусе отражателя. Оптическое устройство крепится к крышке четырьмя лапками</w:t>
      </w:r>
      <w:r w:rsidRPr="00BB4B86">
        <w:rPr>
          <w:rFonts w:ascii="Helvetica, sans-serif" w:eastAsia="Times New Roman" w:hAnsi="Helvetica, sans-serif" w:cs="Times New Roman"/>
          <w:i/>
          <w:iCs/>
          <w:sz w:val="24"/>
          <w:szCs w:val="24"/>
          <w:lang w:eastAsia="ru-RU"/>
        </w:rPr>
        <w:t xml:space="preserve">.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закрытом положении крышка удерживается двумя пружинными замками. В нижней секции установлена распределительная колодка  для подключения питания и электромонтажа внутри светофора. Отражатели должны иметь заземление. Тенденция развития современных конструкций светофоров заключается в совершенствовании основных элементов светооптической системы: источника света, светофильтра, отражателя, а также надежности конструкции в целом.</w:t>
      </w:r>
      <w:r w:rsidRPr="00BB4B8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</w:r>
    </w:p>
    <w:p w:rsidR="00BB4B86" w:rsidRPr="00BB4B86" w:rsidRDefault="00BB4B86" w:rsidP="00BB4B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B4B86" w:rsidRPr="00BB4B86" w:rsidRDefault="00BB4B86" w:rsidP="00BB4B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Источники света</w:t>
      </w:r>
    </w:p>
    <w:p w:rsidR="00BB4B86" w:rsidRPr="00BB4B86" w:rsidRDefault="00BB4B86" w:rsidP="00BB4B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В качестве источников света применяют лампы накаливания общего и</w:t>
      </w:r>
      <w:r w:rsidRPr="00BB4B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специального назначения. Известны конструкции, где в качестве источника света используют газосветные трубки или излучающие диоды. Основными недостатками ламп накаливания общего назначения являются большая протяженность нити, которая плохо поддается фокусировке, и низкая виброустойчивость ламп.  Перегорание нити чаще всего связано с неоднородностью по диаметру проволоки, шагу спирали, электрическому сопротивлению и скорости испарения. Повышение срока службы ламп идет по пути применения специальных наполнителей (криптон), усложнения технологии изготовления нити накаливания, увеличения числа держателей нити. В качестве</w:t>
      </w:r>
      <w:r w:rsidRPr="00BB4B86">
        <w:rPr>
          <w:rFonts w:ascii="Arial" w:eastAsia="Times New Roman" w:hAnsi="Arial" w:cs="Times New Roman"/>
          <w:sz w:val="28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источника света используют низковольтные</w:t>
      </w:r>
      <w:r w:rsidRPr="00BB4B86">
        <w:rPr>
          <w:rFonts w:ascii="Arial" w:eastAsia="Times New Roman" w:hAnsi="Arial" w:cs="Times New Roman"/>
          <w:sz w:val="28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галогенные лампы. Обладая </w:t>
      </w:r>
      <w:r w:rsidRPr="00BB4B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</w:t>
      </w:r>
      <w:r w:rsidRPr="00BB4B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малых размерах повышенной удельной светоотдачей и компактной нитью, эти лампы хорошо фокусируются. </w:t>
      </w:r>
    </w:p>
    <w:p w:rsidR="00BB4B86" w:rsidRPr="00BB4B86" w:rsidRDefault="00BB4B86" w:rsidP="00BB4B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Светофильтры.</w:t>
      </w:r>
    </w:p>
    <w:p w:rsidR="00BB4B86" w:rsidRPr="00BB4B86" w:rsidRDefault="00BB4B86" w:rsidP="00BB4B8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Применяются светофильтры-рассеиватели и светофильтры-линзы. Первые обеспечивают необходимое перераспределение светового потока в пространстве. Для этих целей на их внутренней стороне формируется узорчатый, ромбический, призматический или каплевидный рисунок. Важной характеристикой является угол светорассеяния — наибольший угол, в пределах которого сила света уменьшается вдвое по сравнению с ее осевым значением.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Большое распространение получают пластмассовые светофильтры. Их преимущества перед стеклянными заключаются в простоте изготовления, более высокой прочности при воздействии ударных и вибрационных нагрузок.</w:t>
      </w:r>
    </w:p>
    <w:p w:rsidR="00BB4B86" w:rsidRPr="00BB4B86" w:rsidRDefault="00BB4B86" w:rsidP="00BB4B8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Конструкция отражателя характеризуется двумя основными внутренними поверхностями: параболоидной, обеспечивающей концентрацию светового потока и 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конической 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предназначенной для увеличения глубины отражателя и тем самым уменьшения выгорания красителя светофильтра. Все большее распространение получают пластмассовые отражатели с рабочей поверхностью, полученной методом напыления в вакууме. В этом случае отражатель получается с более гладкой поверхностью и не подвержен коррозии.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B4B86" w:rsidRPr="00BB4B86" w:rsidRDefault="00BB4B86" w:rsidP="00BB4B86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Антифантомные устроиства</w:t>
      </w:r>
    </w:p>
    <w:p w:rsidR="00BB4B86" w:rsidRPr="00BB4B86" w:rsidRDefault="00BB4B86" w:rsidP="00BB4B86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Антифантомный крест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собой взаимно перпендикулярные сегментные пластины с прорезями для размещения галогенной лампы. Луч света, попадающий от постороннего источника на отражатель, отклоняется и поглощается зачерненной поверхностью пластин. В то же время пластины практически полностью пропускают лучи от лампы светофора. Другим решением является установка перед светофильтром-рассеивателем </w:t>
      </w:r>
      <w:r w:rsidRPr="00BB4B8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сп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ециальной антифантомной линзы, состоящей из двух частей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из которых имеет пилообразный профиль. Луч солнца, попадая на наклонную поверхность, отбрасывается на горизонтальную зачерненную ступеньку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поглощается.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B4B86" w:rsidRPr="00BB4B86" w:rsidRDefault="00BB4B86" w:rsidP="00BB4B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Размещение и установка светофоров</w:t>
      </w:r>
    </w:p>
    <w:p w:rsidR="00BB4B86" w:rsidRPr="00BB4B86" w:rsidRDefault="00BB4B86" w:rsidP="00BB4B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Светофоры устанавливают на колонках, кронштейнах, прикрепляемых к существующим опорам или стенам зданий, на специальных консольных опорах и тросах растяжках. Светофоры располагают таким образом, чтобы обеспечить наилучшую видимость их сигналов участниками движения. Наилучшая видимость сигналов достигается при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установке светофоров над проезжей частью на высоте 5-6 м или сбоку от нее на высоте 2-3</w:t>
      </w:r>
      <w:r w:rsidRPr="00BB4B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 В плане транспортные светофоры устанавливают за стоп-линией. Расстояние от нее до светофора не должно быть менее 10 м, если светофор расположен над проезжей частью, и 3 м при его установке сбоку. Пешеходные светофоры не должны отстоять от ближайшей границы пешеходного перехода более чем на 1 м. </w:t>
      </w: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B4B86" w:rsidRPr="00BB4B86" w:rsidRDefault="00BB4B86" w:rsidP="00BB4B8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Контрольные вопросы:</w:t>
      </w:r>
    </w:p>
    <w:p w:rsidR="00BB4B86" w:rsidRPr="00BB4B86" w:rsidRDefault="00BB4B86" w:rsidP="00BB4B8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Расскажите конструкцию светофоров?</w:t>
      </w:r>
    </w:p>
    <w:p w:rsidR="00BB4B86" w:rsidRPr="00BB4B86" w:rsidRDefault="00BB4B86" w:rsidP="00BB4B8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является источниками света в светофорах?</w:t>
      </w:r>
    </w:p>
    <w:p w:rsidR="00BB4B86" w:rsidRPr="00BB4B86" w:rsidRDefault="00BB4B86" w:rsidP="00BB4B8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светофильтры применяются  в светофорах?</w:t>
      </w:r>
    </w:p>
    <w:p w:rsidR="00BB4B86" w:rsidRPr="00BB4B86" w:rsidRDefault="00BB4B86" w:rsidP="00BB4B8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размещаются и устанавливаются светофоры?</w:t>
      </w:r>
    </w:p>
    <w:p w:rsidR="00BB4B86" w:rsidRPr="00BB4B86" w:rsidRDefault="00BB4B86" w:rsidP="00BB4B8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6 -1 час</w:t>
      </w:r>
    </w:p>
    <w:p w:rsidR="00BB4B86" w:rsidRPr="00BB4B86" w:rsidRDefault="00BB4B86" w:rsidP="00BB4B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Режимы работы светофорной сигнализации на перекрестке</w:t>
      </w:r>
    </w:p>
    <w:p w:rsidR="00BB4B86" w:rsidRPr="00BB4B86" w:rsidRDefault="00BB4B86" w:rsidP="00BB4B86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Критерии ввода светофорной сигнализации.</w:t>
      </w:r>
    </w:p>
    <w:p w:rsidR="00BB4B86" w:rsidRPr="00BB4B86" w:rsidRDefault="00BB4B86" w:rsidP="00BB4B8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sz w:val="24"/>
          <w:szCs w:val="24"/>
          <w:lang w:eastAsia="ru-RU"/>
        </w:rPr>
        <w:t>/1/ п.1</w:t>
      </w:r>
    </w:p>
    <w:p w:rsidR="00BB4B86" w:rsidRPr="00BB4B86" w:rsidRDefault="00BB4B86" w:rsidP="00BB4B86">
      <w:pPr>
        <w:shd w:val="clear" w:color="auto" w:fill="FFFFFF"/>
        <w:spacing w:before="202" w:after="0" w:line="360" w:lineRule="auto"/>
        <w:ind w:left="5" w:right="5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Введение светофорного регулирования ликвидирует наиболее </w:t>
      </w:r>
      <w:r w:rsidRPr="00BB4B8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опасные конфликтные точки, что способствует повышению безопас</w:t>
      </w:r>
      <w:r w:rsidRPr="00BB4B8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ности движения. Вместе с тем появление светофора на перекрест</w:t>
      </w:r>
      <w:r w:rsidRPr="00BB4B8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ке вызывает транспортные задержки даже на главной дороге, 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порой весьма значительные из-за характерной для этой дороги вы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сокой интенсивности движения и господствующего в настоящее </w:t>
      </w:r>
      <w:r w:rsidRPr="00BB4B8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время жесткого программного регулирования. Таким образом, </w:t>
      </w:r>
      <w:r w:rsidRPr="00BB4B8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введение светофорного регулирования является не всегда оправ</w:t>
      </w:r>
      <w:r w:rsidRPr="00BB4B8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данным и зависит прежде всего от интенсивности конфликтую</w:t>
      </w:r>
      <w:r w:rsidRPr="00BB4B8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щих потоков и от числа и тяжести ДТП.</w:t>
      </w:r>
    </w:p>
    <w:p w:rsidR="00BB4B86" w:rsidRPr="00BB4B86" w:rsidRDefault="00BB4B86" w:rsidP="00BB4B86">
      <w:pPr>
        <w:shd w:val="clear" w:color="auto" w:fill="FFFFFF"/>
        <w:spacing w:before="38" w:after="0" w:line="360" w:lineRule="auto"/>
        <w:ind w:right="1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ГОСТ  23457—86 «Технические средства орга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низации дорожного движения. Правила применения» транспорт</w:t>
      </w:r>
      <w:r w:rsidRPr="00BB4B8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  <w:t>ные светофоры типов 1 и 2, а также пешеходные светофоры сле</w:t>
      </w:r>
      <w:r w:rsidRPr="00BB4B8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дует устанавливать на перекрестках и пешеходных переходах при </w:t>
      </w:r>
      <w:r w:rsidRPr="00BB4B8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наличии хотя бы одного из следующих условий.</w:t>
      </w:r>
    </w:p>
    <w:p w:rsidR="00BB4B86" w:rsidRPr="00BB4B86" w:rsidRDefault="00BB4B86" w:rsidP="00BB4B86">
      <w:pPr>
        <w:shd w:val="clear" w:color="auto" w:fill="FFFFFF"/>
        <w:spacing w:before="43" w:after="0" w:line="360" w:lineRule="auto"/>
        <w:ind w:left="5"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eastAsia="ru-RU"/>
        </w:rPr>
        <w:t xml:space="preserve">Условие 1 </w:t>
      </w:r>
      <w:r w:rsidRPr="00BB4B8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задано в виде сочетаний критических интенсивно</w:t>
      </w:r>
      <w:r w:rsidRPr="00BB4B8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стей движения на главной и второстепенной дорогах</w:t>
      </w:r>
      <w:r w:rsidRPr="00BB4B86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ru-RU"/>
        </w:rPr>
        <w:t xml:space="preserve">. </w:t>
      </w:r>
      <w:r w:rsidRPr="00BB4B8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Введение светофорного регулирования считается оправданным, </w:t>
      </w:r>
      <w:r w:rsidRPr="00BB4B8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если наблюдаемая на перекрестке интенсивность конфликтующих 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транспортных потоков в течение каждого из любых 8 ч обычного </w:t>
      </w:r>
      <w:r w:rsidRPr="00BB4B8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рабочего дня не менее заданных сочетаний.</w:t>
      </w:r>
    </w:p>
    <w:p w:rsidR="00BB4B86" w:rsidRPr="00BB4B86" w:rsidRDefault="00BB4B86" w:rsidP="00BB4B86">
      <w:pPr>
        <w:shd w:val="clear" w:color="auto" w:fill="FFFFFF"/>
        <w:spacing w:before="43" w:after="0" w:line="360" w:lineRule="auto"/>
        <w:ind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  <w:lang w:eastAsia="ru-RU"/>
        </w:rPr>
        <w:t xml:space="preserve">Условие 2 </w:t>
      </w:r>
      <w:r w:rsidRPr="00BB4B8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задано в виде сочетания критических интенсивно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стей конфликтующих транспортного и пешеходного потоков. Вве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дение светофорного регулирования считается оправданным, если </w:t>
      </w:r>
      <w:r w:rsidRPr="00BB4B8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 течение каждого из любых 8 ч обычного рабочего дня по дороге 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 двух направлениях движется не менее 600 ед/ч (для дорог с </w:t>
      </w:r>
      <w:r w:rsidRPr="00BB4B8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разделительной полосой 1000 ед/ч) транспортных средств' и в то же </w:t>
      </w:r>
      <w:r w:rsidRPr="00BB4B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время эту улицу переходят в одном, наиболее загруженном на</w:t>
      </w:r>
      <w:r w:rsidRPr="00BB4B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правлении не менее 150 чел/ч.</w:t>
      </w:r>
    </w:p>
    <w:p w:rsidR="00BB4B86" w:rsidRPr="00BB4B86" w:rsidRDefault="00BB4B86" w:rsidP="00BB4B86">
      <w:pPr>
        <w:shd w:val="clear" w:color="auto" w:fill="FFFFFF"/>
        <w:spacing w:after="0" w:line="360" w:lineRule="auto"/>
        <w:ind w:left="19" w:right="5" w:firstLine="30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населенных пунктов с населением менее 10 тыс. чел. сни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жаются на 30% значения критических интенсивностей движения, </w:t>
      </w:r>
      <w:r w:rsidRPr="00BB4B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оговоренные условиями 1 и 2.</w:t>
      </w:r>
    </w:p>
    <w:p w:rsidR="00BB4B86" w:rsidRPr="00BB4B86" w:rsidRDefault="00BB4B86" w:rsidP="00BB4B86">
      <w:pPr>
        <w:shd w:val="clear" w:color="auto" w:fill="FFFFFF"/>
        <w:spacing w:after="0" w:line="360" w:lineRule="auto"/>
        <w:ind w:left="19" w:right="5" w:firstLine="30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Условие 3 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заключается в том, что светофорное регулирование вводится, когда условия 1 и 2 целиком не выполняются, но оба </w:t>
      </w:r>
      <w:r w:rsidRPr="00BB4B8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выполняются не менее чем на 80%.</w:t>
      </w:r>
    </w:p>
    <w:p w:rsidR="00BB4B86" w:rsidRPr="00BB4B86" w:rsidRDefault="00BB4B86" w:rsidP="00BB4B86">
      <w:pPr>
        <w:shd w:val="clear" w:color="auto" w:fill="FFFFFF"/>
        <w:spacing w:before="5" w:after="0" w:line="360" w:lineRule="auto"/>
        <w:ind w:left="58" w:right="53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Условие 4 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задано определенным числом ДТП. Введение свето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форного регулирования считается оправданным, если за послед</w:t>
      </w:r>
      <w:r w:rsidRPr="00BB4B8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ние 12 мес на перекрестке произошло не менее 3 ДШ (которые 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могли бы быть предотвращены при наличии светофорной сигна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лизации) и хотя бы одно из условий 1 и 2 выполняется не менее </w:t>
      </w:r>
      <w:r w:rsidRPr="00BB4B8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чем на 80%.</w:t>
      </w:r>
    </w:p>
    <w:p w:rsidR="00BB4B86" w:rsidRPr="00BB4B86" w:rsidRDefault="00BB4B86" w:rsidP="00BB4B86">
      <w:pPr>
        <w:shd w:val="clear" w:color="auto" w:fill="FFFFFF"/>
        <w:spacing w:after="0" w:line="360" w:lineRule="auto"/>
        <w:ind w:left="58" w:right="43" w:firstLine="322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lastRenderedPageBreak/>
        <w:t xml:space="preserve">Перевод светофоров на режим желтого мигающего сигнала 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(или применение для этих целей специального транспортного све</w:t>
      </w:r>
      <w:r w:rsidRPr="00BB4B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тофора типа 7) осуществляют при снижении интенсивности дви</w:t>
      </w:r>
      <w:r w:rsidRPr="00BB4B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BB4B8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жения до 50% от норм, оговоренных условиями 1 и 2. Кроме </w:t>
      </w:r>
      <w:r w:rsidRPr="00BB4B8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этого, светофоры типа 7 могут применяться и при более низкой </w:t>
      </w:r>
      <w:r w:rsidRPr="00BB4B8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интенсивности на опасных участках, где не обеспечена видимость </w:t>
      </w:r>
      <w:r w:rsidRPr="00BB4B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на расстоянии, достаточном для остановки транспортного средства </w:t>
      </w:r>
      <w:r w:rsidRPr="00BB4B8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 случае необходимости.</w:t>
      </w:r>
    </w:p>
    <w:p w:rsidR="00BB4B86" w:rsidRPr="00BB4B86" w:rsidRDefault="00BB4B86" w:rsidP="00BB4B86">
      <w:pPr>
        <w:shd w:val="clear" w:color="auto" w:fill="FFFFFF"/>
        <w:spacing w:after="0" w:line="360" w:lineRule="auto"/>
        <w:ind w:left="58" w:right="43" w:firstLine="322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</w:p>
    <w:p w:rsidR="00BB4B86" w:rsidRPr="00BB4B86" w:rsidRDefault="00BB4B86" w:rsidP="00BB4B86">
      <w:pPr>
        <w:shd w:val="clear" w:color="auto" w:fill="FFFFFF"/>
        <w:spacing w:after="0" w:line="360" w:lineRule="auto"/>
        <w:ind w:left="58" w:right="43" w:firstLine="322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B4B86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u w:val="single"/>
          <w:lang w:eastAsia="ru-RU"/>
        </w:rPr>
        <w:t>Контрольные вопросы:</w:t>
      </w:r>
    </w:p>
    <w:p w:rsidR="00BB4B86" w:rsidRPr="00BB4B86" w:rsidRDefault="00BB4B86" w:rsidP="00BB4B86">
      <w:p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B4B86" w:rsidRPr="00BB4B86" w:rsidRDefault="00BB4B86" w:rsidP="00BB4B86">
      <w:pPr>
        <w:numPr>
          <w:ilvl w:val="0"/>
          <w:numId w:val="2"/>
        </w:num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Перечислите критерии ввода светофорной сигнализации?</w:t>
      </w:r>
    </w:p>
    <w:p w:rsidR="00BB4B86" w:rsidRPr="00BB4B86" w:rsidRDefault="00BB4B86" w:rsidP="00BB4B86">
      <w:pPr>
        <w:numPr>
          <w:ilvl w:val="0"/>
          <w:numId w:val="2"/>
        </w:numPr>
        <w:spacing w:before="100" w:beforeAutospacing="1" w:after="24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B4B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каких случаях переводятся светофоры на режим желтого мигающего сигнала?</w:t>
      </w:r>
    </w:p>
    <w:p w:rsidR="00BB4B86" w:rsidRPr="00BB4B86" w:rsidRDefault="00BB4B86" w:rsidP="00BB4B86">
      <w:pPr>
        <w:spacing w:before="100" w:beforeAutospacing="1" w:after="24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6152" w:rsidRDefault="00EC6152">
      <w:bookmarkStart w:id="0" w:name="_GoBack"/>
      <w:bookmarkEnd w:id="0"/>
    </w:p>
    <w:sectPr w:rsidR="00EC6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, sans-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D6A10"/>
    <w:multiLevelType w:val="hybridMultilevel"/>
    <w:tmpl w:val="58D41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31642F1"/>
    <w:multiLevelType w:val="hybridMultilevel"/>
    <w:tmpl w:val="BFD49D3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4E1"/>
    <w:rsid w:val="005514E1"/>
    <w:rsid w:val="00BB4B86"/>
    <w:rsid w:val="00EC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72DFEF-B8D8-4A93-83AC-B33CA4830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1315</Words>
  <Characters>7502</Characters>
  <Application>Microsoft Office Word</Application>
  <DocSecurity>0</DocSecurity>
  <Lines>62</Lines>
  <Paragraphs>17</Paragraphs>
  <ScaleCrop>false</ScaleCrop>
  <Company/>
  <LinksUpToDate>false</LinksUpToDate>
  <CharactersWithSpaces>8800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2022-04-01T08:00:00Z</dcterms:created>
  <dcterms:modified xsi:type="dcterms:W3CDTF">2022-04-01T08:00:00Z</dcterms:modified>
</cp:coreProperties>
</file>