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58F6" w:rsidRPr="005558F6" w:rsidRDefault="005558F6" w:rsidP="005558F6">
      <w:pPr>
        <w:spacing w:after="0" w:line="360" w:lineRule="auto"/>
        <w:jc w:val="center"/>
        <w:rPr>
          <w:rFonts w:ascii="Times New Roman" w:eastAsia="Times New Roman" w:hAnsi="Times New Roman" w:cs="Times New Roman"/>
          <w:b/>
          <w:sz w:val="24"/>
          <w:szCs w:val="24"/>
          <w:u w:val="single"/>
          <w:lang w:eastAsia="ru-RU"/>
        </w:rPr>
      </w:pPr>
      <w:r w:rsidRPr="005558F6">
        <w:rPr>
          <w:rFonts w:ascii="Times New Roman" w:eastAsia="Times New Roman" w:hAnsi="Times New Roman" w:cs="Times New Roman"/>
          <w:b/>
          <w:sz w:val="24"/>
          <w:szCs w:val="24"/>
          <w:u w:val="single"/>
          <w:lang w:eastAsia="ru-RU"/>
        </w:rPr>
        <w:t>ЛЕКЦИЯ 3-1 час</w:t>
      </w:r>
    </w:p>
    <w:p w:rsidR="005558F6" w:rsidRPr="005558F6" w:rsidRDefault="005558F6" w:rsidP="005558F6">
      <w:pPr>
        <w:spacing w:before="100" w:beforeAutospacing="1" w:after="240" w:line="240" w:lineRule="auto"/>
        <w:jc w:val="center"/>
        <w:rPr>
          <w:rFonts w:ascii="Times New Roman" w:eastAsia="Times New Roman" w:hAnsi="Times New Roman" w:cs="Times New Roman"/>
          <w:b/>
          <w:bCs/>
          <w:sz w:val="24"/>
          <w:szCs w:val="24"/>
          <w:lang w:eastAsia="ru-RU"/>
        </w:rPr>
      </w:pPr>
      <w:r w:rsidRPr="005558F6">
        <w:rPr>
          <w:rFonts w:ascii="Helvetica, sans-serif" w:eastAsia="Times New Roman" w:hAnsi="Helvetica, sans-serif" w:cs="Times New Roman"/>
          <w:b/>
          <w:bCs/>
          <w:sz w:val="24"/>
          <w:szCs w:val="24"/>
          <w:lang w:eastAsia="ru-RU"/>
        </w:rPr>
        <w:t>КЛАССИФИКАЦИЯ ТЕХНИЧЕСКИХ СРЕДСТВ</w:t>
      </w:r>
    </w:p>
    <w:p w:rsidR="005558F6" w:rsidRPr="005558F6" w:rsidRDefault="005558F6" w:rsidP="005558F6">
      <w:pPr>
        <w:spacing w:before="100" w:beforeAutospacing="1" w:after="240" w:line="240" w:lineRule="auto"/>
        <w:jc w:val="both"/>
        <w:rPr>
          <w:rFonts w:ascii="Helvetica, sans-serif" w:eastAsia="Times New Roman" w:hAnsi="Helvetica, sans-serif" w:cs="Times New Roman"/>
          <w:b/>
          <w:bCs/>
          <w:sz w:val="24"/>
          <w:szCs w:val="24"/>
          <w:u w:val="single"/>
          <w:lang w:eastAsia="ru-RU"/>
        </w:rPr>
      </w:pPr>
      <w:r w:rsidRPr="005558F6">
        <w:rPr>
          <w:rFonts w:ascii="Helvetica, sans-serif" w:eastAsia="Times New Roman" w:hAnsi="Helvetica, sans-serif" w:cs="Times New Roman"/>
          <w:b/>
          <w:bCs/>
          <w:sz w:val="24"/>
          <w:szCs w:val="24"/>
          <w:u w:val="single"/>
          <w:lang w:eastAsia="ru-RU"/>
        </w:rPr>
        <w:t>П</w:t>
      </w:r>
      <w:r w:rsidRPr="005558F6">
        <w:rPr>
          <w:rFonts w:ascii="Times New Roman" w:eastAsia="Times New Roman" w:hAnsi="Times New Roman" w:cs="Times New Roman"/>
          <w:b/>
          <w:bCs/>
          <w:sz w:val="24"/>
          <w:szCs w:val="24"/>
          <w:u w:val="single"/>
          <w:lang w:eastAsia="ru-RU"/>
        </w:rPr>
        <w:t xml:space="preserve">оказатели эффективности </w:t>
      </w:r>
      <w:proofErr w:type="gramStart"/>
      <w:r w:rsidRPr="005558F6">
        <w:rPr>
          <w:rFonts w:ascii="Times New Roman" w:eastAsia="Times New Roman" w:hAnsi="Times New Roman" w:cs="Times New Roman"/>
          <w:b/>
          <w:bCs/>
          <w:sz w:val="24"/>
          <w:szCs w:val="24"/>
          <w:u w:val="single"/>
          <w:lang w:eastAsia="ru-RU"/>
        </w:rPr>
        <w:t>применения  технических</w:t>
      </w:r>
      <w:proofErr w:type="gramEnd"/>
      <w:r w:rsidRPr="005558F6">
        <w:rPr>
          <w:rFonts w:ascii="Times New Roman" w:eastAsia="Times New Roman" w:hAnsi="Times New Roman" w:cs="Times New Roman"/>
          <w:b/>
          <w:bCs/>
          <w:sz w:val="24"/>
          <w:szCs w:val="24"/>
          <w:u w:val="single"/>
          <w:lang w:eastAsia="ru-RU"/>
        </w:rPr>
        <w:t xml:space="preserve"> средств</w:t>
      </w:r>
    </w:p>
    <w:p w:rsidR="005558F6" w:rsidRPr="005558F6" w:rsidRDefault="005558F6" w:rsidP="005558F6">
      <w:pPr>
        <w:spacing w:after="0" w:line="360" w:lineRule="auto"/>
        <w:jc w:val="both"/>
        <w:rPr>
          <w:rFonts w:ascii="Times New Roman" w:eastAsia="Times New Roman" w:hAnsi="Times New Roman" w:cs="Times New Roman"/>
          <w:b/>
          <w:sz w:val="24"/>
          <w:szCs w:val="24"/>
          <w:u w:val="single"/>
          <w:lang w:eastAsia="ru-RU"/>
        </w:rPr>
      </w:pPr>
      <w:r w:rsidRPr="005558F6">
        <w:rPr>
          <w:rFonts w:ascii="Times New Roman" w:eastAsia="Times New Roman" w:hAnsi="Times New Roman" w:cs="Times New Roman"/>
          <w:b/>
          <w:sz w:val="24"/>
          <w:szCs w:val="24"/>
          <w:u w:val="single"/>
          <w:lang w:eastAsia="ru-RU"/>
        </w:rPr>
        <w:t>/1/ гл.1 п.2</w:t>
      </w:r>
    </w:p>
    <w:p w:rsidR="005558F6" w:rsidRPr="005558F6" w:rsidRDefault="005558F6" w:rsidP="005558F6">
      <w:pPr>
        <w:spacing w:before="100" w:beforeAutospacing="1" w:after="240" w:line="240" w:lineRule="auto"/>
        <w:jc w:val="both"/>
        <w:rPr>
          <w:rFonts w:ascii="Times New Roman" w:eastAsia="Times New Roman" w:hAnsi="Times New Roman" w:cs="Times New Roman"/>
          <w:b/>
          <w:bCs/>
          <w:sz w:val="24"/>
          <w:szCs w:val="24"/>
          <w:lang w:eastAsia="ru-RU"/>
        </w:rPr>
      </w:pP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        Технические средства организации движения по их назначению можно разделить на две большие группы. </w:t>
      </w:r>
      <w:r w:rsidRPr="005558F6">
        <w:rPr>
          <w:rFonts w:ascii="Helvetica, sans-serif" w:eastAsia="Times New Roman" w:hAnsi="Helvetica, sans-serif" w:cs="Times New Roman"/>
          <w:sz w:val="24"/>
          <w:szCs w:val="24"/>
          <w:lang w:eastAsia="ru-RU"/>
        </w:rPr>
        <w:t xml:space="preserve">К </w:t>
      </w:r>
      <w:r w:rsidRPr="005558F6">
        <w:rPr>
          <w:rFonts w:ascii="Times New Roman" w:eastAsia="Times New Roman" w:hAnsi="Times New Roman" w:cs="Times New Roman"/>
          <w:sz w:val="24"/>
          <w:szCs w:val="24"/>
          <w:lang w:eastAsia="ru-RU"/>
        </w:rPr>
        <w:t xml:space="preserve">первой относятся технические средства, непосредственно воздействующие на транспортные и пешеходные потоки с целью формирования их необходимых параметров. Это </w:t>
      </w:r>
      <w:r w:rsidRPr="005558F6">
        <w:rPr>
          <w:rFonts w:ascii="Helvetica, sans-serif" w:eastAsia="Times New Roman" w:hAnsi="Helvetica, sans-serif" w:cs="Times New Roman"/>
          <w:sz w:val="24"/>
          <w:szCs w:val="24"/>
          <w:lang w:eastAsia="ru-RU"/>
        </w:rPr>
        <w:t xml:space="preserve">— </w:t>
      </w:r>
      <w:r w:rsidRPr="005558F6">
        <w:rPr>
          <w:rFonts w:ascii="Times New Roman" w:eastAsia="Times New Roman" w:hAnsi="Times New Roman" w:cs="Times New Roman"/>
          <w:sz w:val="24"/>
          <w:szCs w:val="24"/>
          <w:lang w:eastAsia="ru-RU"/>
        </w:rPr>
        <w:t xml:space="preserve">дорожные знаки, дорожная разметка, светофоры и направляющие устройства. </w:t>
      </w:r>
      <w:r w:rsidRPr="005558F6">
        <w:rPr>
          <w:rFonts w:ascii="Times New Roman" w:eastAsia="Times New Roman" w:hAnsi="Times New Roman" w:cs="Times New Roman"/>
          <w:sz w:val="24"/>
          <w:szCs w:val="24"/>
          <w:lang w:eastAsia="ru-RU"/>
        </w:rPr>
        <w:br/>
        <w:t xml:space="preserve">         </w:t>
      </w:r>
      <w:r w:rsidRPr="005558F6">
        <w:rPr>
          <w:rFonts w:ascii="Helvetica, sans-serif" w:eastAsia="Times New Roman" w:hAnsi="Helvetica, sans-serif" w:cs="Times New Roman"/>
          <w:sz w:val="24"/>
          <w:szCs w:val="24"/>
          <w:lang w:eastAsia="ru-RU"/>
        </w:rPr>
        <w:t>К</w:t>
      </w:r>
      <w:r w:rsidRPr="005558F6">
        <w:rPr>
          <w:rFonts w:ascii="Times New Roman" w:eastAsia="Times New Roman" w:hAnsi="Times New Roman" w:cs="Times New Roman"/>
          <w:sz w:val="24"/>
          <w:szCs w:val="24"/>
          <w:lang w:eastAsia="ru-RU"/>
        </w:rPr>
        <w:t>о</w:t>
      </w:r>
      <w:r w:rsidRPr="005558F6">
        <w:rPr>
          <w:rFonts w:ascii="Helvetica, sans-serif" w:eastAsia="Times New Roman" w:hAnsi="Helvetica, sans-serif" w:cs="Times New Roman"/>
          <w:sz w:val="24"/>
          <w:szCs w:val="24"/>
          <w:lang w:eastAsia="ru-RU"/>
        </w:rPr>
        <w:t xml:space="preserve"> </w:t>
      </w:r>
      <w:r w:rsidRPr="005558F6">
        <w:rPr>
          <w:rFonts w:ascii="Times New Roman" w:eastAsia="Times New Roman" w:hAnsi="Times New Roman" w:cs="Times New Roman"/>
          <w:sz w:val="24"/>
          <w:szCs w:val="24"/>
          <w:lang w:eastAsia="ru-RU"/>
        </w:rPr>
        <w:t xml:space="preserve">второй группе относятся средства, обеспечивающие работу средств первой группы по заданному алгоритму. Это дорожные контроллеры, детекторы транспорта, средства обработки и передачи информации, оборудование управляющих пунктов АСУД, средства диспетчерской связи и т. д.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        Характер воздействия технических средств первой группы на объект управления может быть двояким. Неуправляемые дорожные знаки, разметка проезжей части и направляющие устройства обеспечивают постоянный порядок движения, изменить который можно лишь соответствующей заменой этих средств (например, установкой другого знака или применением другого вида разметки). Напротив, светофоры и управляемые дорожные знаки способны обеспечить переменный порядок движения (поочередный пропуск транспортных потоков через перекресток с помощью сигналов светофора или, например, временное запрещение движения в каком-то направлении путем смены символа управляемого знака). Работа последних связана с использованием технических средств второй группы.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        Дорожные контроллеры имеют различное исполнение в зависимости от характера выполняемых ими задач и подразделяются (как было указано выше) на контроллеры локального и системного управления. И те, и другие могут обеспечивать жесткое программное управление, а при наличии обратной связи с транспортным потоком </w:t>
      </w:r>
      <w:r w:rsidRPr="005558F6">
        <w:rPr>
          <w:rFonts w:ascii="Helvetica, sans-serif" w:eastAsia="Times New Roman" w:hAnsi="Helvetica, sans-serif" w:cs="Times New Roman"/>
          <w:sz w:val="24"/>
          <w:szCs w:val="24"/>
          <w:lang w:eastAsia="ru-RU"/>
        </w:rPr>
        <w:t xml:space="preserve">— </w:t>
      </w:r>
      <w:r w:rsidRPr="005558F6">
        <w:rPr>
          <w:rFonts w:ascii="Times New Roman" w:eastAsia="Times New Roman" w:hAnsi="Times New Roman" w:cs="Times New Roman"/>
          <w:sz w:val="24"/>
          <w:szCs w:val="24"/>
          <w:lang w:eastAsia="ru-RU"/>
        </w:rPr>
        <w:t xml:space="preserve">адаптивное. </w:t>
      </w:r>
      <w:r w:rsidRPr="005558F6">
        <w:rPr>
          <w:rFonts w:ascii="Times New Roman" w:eastAsia="Times New Roman" w:hAnsi="Times New Roman" w:cs="Times New Roman"/>
          <w:sz w:val="24"/>
          <w:szCs w:val="24"/>
          <w:lang w:eastAsia="ru-RU"/>
        </w:rPr>
        <w:br/>
        <w:t xml:space="preserve">При автоматическом управлении обратная связь осуществляется с помощью детекторов транспорта. При ручном управлении (если оператор не находится на перекрестке) для обратной связи могут быть использованы средства телевизионного обзора, телефонной связи или средства отображения информации управляющего пункта. Последние используют информацию, поступающую от детекторов транспорта.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        Технические средства обеих групп имеют свою классификацию. Например, деление знаков на группы, разметки на виды, светофоров и детекторов на типы и т. д. Подобная классификация приведена в соответствующих разделах учебника.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        В последние годы средства и методы организации дорожного движения интенсивно развиваются, поэтому приведенная в учебнике классификация не может считаться исчерпывающей а терминология установившейся.  Здесь сформулирован лишь ряд Общих принципиальных положений, позволяющих определить назначение различных видов технических средств.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lastRenderedPageBreak/>
        <w:t xml:space="preserve">        Технические средства организации движения воздействуют на транспортные и пешеходные потоки. При этом параметры потоков меняются. Эти изменения могут быть положены в основу показателей, используемых для оценки эффективности применения как отдельного технического средства, так и их совокупности</w:t>
      </w:r>
      <w:r w:rsidRPr="005558F6">
        <w:rPr>
          <w:rFonts w:ascii="Courier" w:eastAsia="Times New Roman" w:hAnsi="Courier" w:cs="Times New Roman"/>
          <w:sz w:val="24"/>
          <w:szCs w:val="24"/>
          <w:lang w:eastAsia="ru-RU"/>
        </w:rPr>
        <w:t xml:space="preserve">. </w:t>
      </w:r>
      <w:r w:rsidRPr="005558F6">
        <w:rPr>
          <w:rFonts w:ascii="Courier" w:eastAsia="Times New Roman" w:hAnsi="Courier" w:cs="Times New Roman"/>
          <w:sz w:val="24"/>
          <w:szCs w:val="24"/>
          <w:lang w:eastAsia="ru-RU"/>
        </w:rPr>
        <w:br/>
      </w:r>
      <w:r w:rsidRPr="005558F6">
        <w:rPr>
          <w:rFonts w:ascii="Times New Roman" w:eastAsia="Times New Roman" w:hAnsi="Times New Roman" w:cs="Times New Roman"/>
          <w:sz w:val="24"/>
          <w:szCs w:val="24"/>
          <w:lang w:eastAsia="ru-RU"/>
        </w:rPr>
        <w:t xml:space="preserve">        В общем виде, принимая во внимание задачи управления движением, показатели эффективности должны отражать производительность транспортного процесса и безопасность движения. Вместе с тем поиски единого показателя, который был бы универсально измеримым в реальных условиях движения и имел бы стоимостное выражение, связаны с определенными трудностями.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       Для разных «потребителей» систем управления на первый план могут быть выдвинуты различные показатели: число и тяжесть </w:t>
      </w:r>
      <w:proofErr w:type="spellStart"/>
      <w:r w:rsidRPr="005558F6">
        <w:rPr>
          <w:rFonts w:ascii="Times New Roman" w:eastAsia="Times New Roman" w:hAnsi="Times New Roman" w:cs="Times New Roman"/>
          <w:sz w:val="24"/>
          <w:szCs w:val="24"/>
          <w:lang w:eastAsia="ru-RU"/>
        </w:rPr>
        <w:t>тяжесть</w:t>
      </w:r>
      <w:proofErr w:type="spellEnd"/>
      <w:r w:rsidRPr="005558F6">
        <w:rPr>
          <w:rFonts w:ascii="Times New Roman" w:eastAsia="Times New Roman" w:hAnsi="Times New Roman" w:cs="Times New Roman"/>
          <w:sz w:val="24"/>
          <w:szCs w:val="24"/>
          <w:lang w:eastAsia="ru-RU"/>
        </w:rPr>
        <w:t xml:space="preserve"> ДТП</w:t>
      </w:r>
      <w:r w:rsidRPr="005558F6">
        <w:rPr>
          <w:rFonts w:ascii="Times New Roman" w:eastAsia="Times New Roman" w:hAnsi="Times New Roman" w:cs="Times New Roman"/>
          <w:b/>
          <w:bCs/>
          <w:sz w:val="24"/>
          <w:szCs w:val="24"/>
          <w:lang w:eastAsia="ru-RU"/>
        </w:rPr>
        <w:t xml:space="preserve">, </w:t>
      </w:r>
      <w:r w:rsidRPr="005558F6">
        <w:rPr>
          <w:rFonts w:ascii="Times New Roman" w:eastAsia="Times New Roman" w:hAnsi="Times New Roman" w:cs="Times New Roman"/>
          <w:sz w:val="24"/>
          <w:szCs w:val="24"/>
          <w:lang w:eastAsia="ru-RU"/>
        </w:rPr>
        <w:t>пропускная способность улично-дорожной сети, транспортные задержки, число остановок транспортных средств, длина очередей перед перекрестками, время выполнения поездки, скорость сообщения, степень загазованности окружающей среды и уровень шума, создаваемого транспортными средствами. Между перечисленными показателями существует взаимозависимость, однако явный вид этих зависимостей пока неизвестен. Кроме этого, некоторые показатели не могут быть определены сразу. Например</w:t>
      </w:r>
      <w:proofErr w:type="gramStart"/>
      <w:r w:rsidRPr="005558F6">
        <w:rPr>
          <w:rFonts w:ascii="Times New Roman" w:eastAsia="Times New Roman" w:hAnsi="Times New Roman" w:cs="Times New Roman"/>
          <w:sz w:val="24"/>
          <w:szCs w:val="24"/>
          <w:lang w:eastAsia="ru-RU"/>
        </w:rPr>
        <w:t>. для</w:t>
      </w:r>
      <w:proofErr w:type="gramEnd"/>
      <w:r w:rsidRPr="005558F6">
        <w:rPr>
          <w:rFonts w:ascii="Times New Roman" w:eastAsia="Times New Roman" w:hAnsi="Times New Roman" w:cs="Times New Roman"/>
          <w:sz w:val="24"/>
          <w:szCs w:val="24"/>
          <w:lang w:eastAsia="ru-RU"/>
        </w:rPr>
        <w:t xml:space="preserve"> определения числа и тяжести ДIП необходимо время для сбора статистических данных. В зависимости от цели оценки (например, оценка уровня безопасности движения или загазованности воздуха) используются те или иные показатели или их совокупность. для расчетов экономической эффективности внедрения технических средств организации движения целесообразно учитывать множество показателей в их стоимостном выражении, для целей оптимизации работы технических средств можно ограничиться использованием одно </w:t>
      </w:r>
      <w:proofErr w:type="spellStart"/>
      <w:r w:rsidRPr="005558F6">
        <w:rPr>
          <w:rFonts w:ascii="Times New Roman" w:eastAsia="Times New Roman" w:hAnsi="Times New Roman" w:cs="Times New Roman"/>
          <w:sz w:val="24"/>
          <w:szCs w:val="24"/>
          <w:lang w:eastAsia="ru-RU"/>
        </w:rPr>
        <w:t>го</w:t>
      </w:r>
      <w:proofErr w:type="spellEnd"/>
      <w:r w:rsidRPr="005558F6">
        <w:rPr>
          <w:rFonts w:ascii="Times New Roman" w:eastAsia="Times New Roman" w:hAnsi="Times New Roman" w:cs="Times New Roman"/>
          <w:sz w:val="24"/>
          <w:szCs w:val="24"/>
          <w:lang w:eastAsia="ru-RU"/>
        </w:rPr>
        <w:t xml:space="preserve">-двух показателей, поскольку практика показывает, что минимизация одного из ведущих показателей эффективности приводит к снижению (или увеличению) других. Так, снижение задержки транспортных средств приводит к увеличению скорости сообщения, уменьшению времени движения, расхода топлива, загазованности и шума.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        При выборе ведущего показателя необходимо учитывать, что в наиболее явном виде об эффективности управления можно судить по характеру работы перекрестков, пропускная способность которых во многом определяет производительность всей транспортной системы. </w:t>
      </w:r>
      <w:r w:rsidRPr="005558F6">
        <w:rPr>
          <w:rFonts w:ascii="Times New Roman" w:eastAsia="Times New Roman" w:hAnsi="Times New Roman" w:cs="Times New Roman"/>
          <w:sz w:val="24"/>
          <w:szCs w:val="24"/>
          <w:lang w:eastAsia="ru-RU"/>
        </w:rPr>
        <w:br/>
        <w:t xml:space="preserve">        Для перекрестка таким показателем является среднее время обслуживания или средняя задержка автомобиля. Этот показатель чаще всего используется как характеристика эффективности различных систем массового обслуживания. 3адержка может быть сравнительно просто определена в реальных условиях движения и имеет стоимостное выражение. </w:t>
      </w:r>
      <w:r w:rsidRPr="005558F6">
        <w:rPr>
          <w:rFonts w:ascii="Times New Roman" w:eastAsia="Times New Roman" w:hAnsi="Times New Roman" w:cs="Times New Roman"/>
          <w:sz w:val="24"/>
          <w:szCs w:val="24"/>
          <w:lang w:eastAsia="ru-RU"/>
        </w:rPr>
        <w:br/>
        <w:t xml:space="preserve">        К сожалению, средняя задержка непосредственно не отражает степень безопасности движения. Известно, что снижение задержек уменьшает раздраженность и психологическую утомляемость водителей, что в конечном счете уменьшает и вероятность возникновения ДТП. Тем не менее только путем уменьшения средних задержек транспортных средств добиться снижения числа ДТП невозможно. Поэтому, принимая указанный критерий в качестве основного, следует учитывать и другие показатели, соответствующие характеру и направленности анализа систем управления. В ряде случаев параметры систем, рассчитанные по критерию средней задержки, могут быть ограничены с учетом интересов безопасности движения, например длительность минимального разрешающего, максимального запрещающего и промежуточного сигналов светофоров, расчетная скорость движения и т. </w:t>
      </w:r>
      <w:r w:rsidRPr="005558F6">
        <w:rPr>
          <w:rFonts w:ascii="Courier" w:eastAsia="Times New Roman" w:hAnsi="Courier" w:cs="Times New Roman"/>
          <w:sz w:val="16"/>
          <w:szCs w:val="16"/>
          <w:lang w:eastAsia="ru-RU"/>
        </w:rPr>
        <w:t xml:space="preserve">д. </w:t>
      </w:r>
      <w:r w:rsidRPr="005558F6">
        <w:rPr>
          <w:rFonts w:ascii="Times New Roman" w:eastAsia="Times New Roman" w:hAnsi="Times New Roman" w:cs="Times New Roman"/>
          <w:sz w:val="24"/>
          <w:szCs w:val="24"/>
          <w:lang w:eastAsia="ru-RU"/>
        </w:rPr>
        <w:t xml:space="preserve">Кроме этого, показатель безопасности предъявляет определенные требования и к техническим средствам организации движения с точки зрения их безотказности в работе и информативности. С учетом роста уровня автомобилизации особое значение приобретают экологические показатели. Частые торможения и остановки </w:t>
      </w:r>
      <w:r w:rsidRPr="005558F6">
        <w:rPr>
          <w:rFonts w:ascii="Times New Roman" w:eastAsia="Times New Roman" w:hAnsi="Times New Roman" w:cs="Times New Roman"/>
          <w:sz w:val="24"/>
          <w:szCs w:val="24"/>
          <w:lang w:eastAsia="ru-RU"/>
        </w:rPr>
        <w:lastRenderedPageBreak/>
        <w:t>транспортных средств повышают вероятность использования водителями понижающих передач и работы двигателя на неэкономичных режимах. Это способствует загрязнению атмосферы продуктами неполного сгорания топлива и увеличению транспортного шума. Поэтому параметры управления движением должны обеспечивать стабильность скоростного режима и снижение числа и продолжительности остановок транспортных средств.</w:t>
      </w:r>
    </w:p>
    <w:p w:rsidR="005558F6" w:rsidRPr="005558F6" w:rsidRDefault="005558F6" w:rsidP="005558F6">
      <w:pPr>
        <w:spacing w:before="100" w:beforeAutospacing="1" w:after="240" w:line="240" w:lineRule="auto"/>
        <w:jc w:val="both"/>
        <w:rPr>
          <w:rFonts w:ascii="Times New Roman" w:eastAsia="Times New Roman" w:hAnsi="Times New Roman" w:cs="Times New Roman"/>
          <w:b/>
          <w:bCs/>
          <w:sz w:val="24"/>
          <w:szCs w:val="24"/>
          <w:lang w:eastAsia="ru-RU"/>
        </w:rPr>
      </w:pPr>
      <w:r w:rsidRPr="005558F6">
        <w:rPr>
          <w:rFonts w:ascii="Times New Roman" w:eastAsia="Times New Roman" w:hAnsi="Times New Roman" w:cs="Times New Roman"/>
          <w:sz w:val="24"/>
          <w:szCs w:val="24"/>
          <w:lang w:eastAsia="ru-RU"/>
        </w:rPr>
        <w:t xml:space="preserve"> </w:t>
      </w:r>
      <w:r w:rsidRPr="005558F6">
        <w:rPr>
          <w:rFonts w:ascii="Times New Roman" w:eastAsia="Times New Roman" w:hAnsi="Times New Roman" w:cs="Times New Roman"/>
          <w:sz w:val="24"/>
          <w:szCs w:val="24"/>
          <w:lang w:eastAsia="ru-RU"/>
        </w:rPr>
        <w:br/>
      </w:r>
      <w:r w:rsidRPr="005558F6">
        <w:rPr>
          <w:rFonts w:ascii="Helvetica, sans-serif" w:eastAsia="Times New Roman" w:hAnsi="Helvetica, sans-serif" w:cs="Times New Roman"/>
          <w:b/>
          <w:bCs/>
          <w:sz w:val="24"/>
          <w:szCs w:val="24"/>
          <w:lang w:eastAsia="ru-RU"/>
        </w:rPr>
        <w:t xml:space="preserve">Контрольные вопросы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1. Какое устройство позволяет осуществить автоматический сбор информации о параметрах транспортных потоков?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Helvetica, sans-serif" w:eastAsia="Times New Roman" w:hAnsi="Helvetica, sans-serif" w:cs="Times New Roman"/>
          <w:i/>
          <w:iCs/>
          <w:sz w:val="24"/>
          <w:szCs w:val="24"/>
          <w:lang w:eastAsia="ru-RU"/>
        </w:rPr>
        <w:t xml:space="preserve">2. </w:t>
      </w:r>
      <w:r w:rsidRPr="005558F6">
        <w:rPr>
          <w:rFonts w:ascii="Times New Roman" w:eastAsia="Times New Roman" w:hAnsi="Times New Roman" w:cs="Times New Roman"/>
          <w:sz w:val="24"/>
          <w:szCs w:val="24"/>
          <w:lang w:eastAsia="ru-RU"/>
        </w:rPr>
        <w:t>Чем отличается жесткое управление от адаптивного?</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З. Чем отличается локальное управление от системного?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4. Что означает термин «изолированный перекресток»?</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 </w:t>
      </w:r>
      <w:r w:rsidRPr="005558F6">
        <w:rPr>
          <w:rFonts w:ascii="Times New Roman" w:eastAsia="Times New Roman" w:hAnsi="Times New Roman" w:cs="Times New Roman"/>
          <w:sz w:val="24"/>
          <w:szCs w:val="24"/>
          <w:lang w:eastAsia="ru-RU"/>
        </w:rPr>
        <w:br/>
        <w:t xml:space="preserve">5. Что такое координированное управление?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6. С помощью</w:t>
      </w:r>
      <w:r w:rsidRPr="005558F6">
        <w:rPr>
          <w:rFonts w:ascii="Courier" w:eastAsia="Times New Roman" w:hAnsi="Courier" w:cs="Times New Roman"/>
          <w:sz w:val="24"/>
          <w:szCs w:val="24"/>
          <w:lang w:eastAsia="ru-RU"/>
        </w:rPr>
        <w:t xml:space="preserve"> </w:t>
      </w:r>
      <w:r w:rsidRPr="005558F6">
        <w:rPr>
          <w:rFonts w:ascii="Times New Roman" w:eastAsia="Times New Roman" w:hAnsi="Times New Roman" w:cs="Times New Roman"/>
          <w:sz w:val="24"/>
          <w:szCs w:val="24"/>
          <w:lang w:eastAsia="ru-RU"/>
        </w:rPr>
        <w:t xml:space="preserve">какого устройства осуществляется переключение сигналов светофора?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4"/>
          <w:szCs w:val="24"/>
          <w:lang w:eastAsia="ru-RU"/>
        </w:rPr>
      </w:pPr>
      <w:r w:rsidRPr="005558F6">
        <w:rPr>
          <w:rFonts w:ascii="Times New Roman" w:eastAsia="Times New Roman" w:hAnsi="Times New Roman" w:cs="Times New Roman"/>
          <w:sz w:val="24"/>
          <w:szCs w:val="24"/>
          <w:lang w:eastAsia="ru-RU"/>
        </w:rPr>
        <w:t xml:space="preserve">7. Каковы основные принципы классификации технических средств организации движения?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20"/>
          <w:szCs w:val="20"/>
          <w:lang w:eastAsia="ru-RU"/>
        </w:rPr>
      </w:pPr>
      <w:r w:rsidRPr="005558F6">
        <w:rPr>
          <w:rFonts w:ascii="Times New Roman" w:eastAsia="Times New Roman" w:hAnsi="Times New Roman" w:cs="Times New Roman"/>
          <w:sz w:val="24"/>
          <w:szCs w:val="24"/>
          <w:lang w:eastAsia="ru-RU"/>
        </w:rPr>
        <w:t xml:space="preserve">8. Какие существуют показатели для оценки эффективности применения технических средств и какие из них можно использовать в качестве ведущих? </w:t>
      </w:r>
    </w:p>
    <w:p w:rsidR="005558F6" w:rsidRPr="005558F6" w:rsidRDefault="005558F6" w:rsidP="005558F6">
      <w:pPr>
        <w:spacing w:before="100" w:beforeAutospacing="1" w:after="240" w:line="240" w:lineRule="auto"/>
        <w:jc w:val="both"/>
        <w:rPr>
          <w:rFonts w:ascii="Times New Roman" w:eastAsia="Times New Roman" w:hAnsi="Times New Roman" w:cs="Times New Roman"/>
          <w:sz w:val="16"/>
          <w:szCs w:val="16"/>
          <w:lang w:eastAsia="ru-RU"/>
        </w:rPr>
      </w:pPr>
    </w:p>
    <w:p w:rsidR="005558F6" w:rsidRPr="005558F6" w:rsidRDefault="005558F6" w:rsidP="005558F6">
      <w:pPr>
        <w:spacing w:after="0" w:line="240" w:lineRule="auto"/>
        <w:jc w:val="both"/>
        <w:rPr>
          <w:rFonts w:ascii="Arial" w:eastAsia="Times New Roman" w:hAnsi="Arial" w:cs="Times New Roman"/>
          <w:sz w:val="24"/>
          <w:szCs w:val="24"/>
          <w:lang w:eastAsia="ru-RU"/>
        </w:rPr>
      </w:pPr>
    </w:p>
    <w:p w:rsidR="00EC6152" w:rsidRDefault="00EC6152">
      <w:bookmarkStart w:id="0" w:name="_GoBack"/>
      <w:bookmarkEnd w:id="0"/>
    </w:p>
    <w:sectPr w:rsidR="00EC61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Helvetica, sans-serif">
    <w:altName w:val="Times New Roman"/>
    <w:panose1 w:val="00000000000000000000"/>
    <w:charset w:val="00"/>
    <w:family w:val="roman"/>
    <w:notTrueType/>
    <w:pitch w:val="default"/>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A97"/>
    <w:rsid w:val="005558F6"/>
    <w:rsid w:val="00C85A97"/>
    <w:rsid w:val="00EC61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278886-5E06-4437-9088-458FCA7E3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1139</Words>
  <Characters>6496</Characters>
  <Application>Microsoft Office Word</Application>
  <DocSecurity>0</DocSecurity>
  <Lines>54</Lines>
  <Paragraphs>15</Paragraphs>
  <ScaleCrop>false</ScaleCrop>
  <Company/>
  <LinksUpToDate>false</LinksUpToDate>
  <CharactersWithSpaces>7620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 (Руководитель ОП)</dc:creator>
  <cp:keywords/>
  <dc:description/>
  <cp:lastModifiedBy>Гульнур Конарбаева (Руководитель ОП)</cp:lastModifiedBy>
  <cp:revision>2</cp:revision>
  <dcterms:created xsi:type="dcterms:W3CDTF">2022-04-01T07:59:00Z</dcterms:created>
  <dcterms:modified xsi:type="dcterms:W3CDTF">2022-04-01T07:59:00Z</dcterms:modified>
</cp:coreProperties>
</file>